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eastAsia="宋体"/>
          <w:b/>
          <w:color w:val="000000"/>
          <w:sz w:val="28"/>
          <w:szCs w:val="28"/>
          <w:highlight w:val="none"/>
          <w:lang w:val="en-US" w:eastAsia="zh-CN"/>
        </w:rPr>
      </w:pPr>
      <w:bookmarkStart w:id="0" w:name="_Toc455565805"/>
      <w:bookmarkStart w:id="1" w:name="_Toc15605"/>
      <w:bookmarkStart w:id="2" w:name="_Toc478048662"/>
      <w:r>
        <w:rPr>
          <w:rFonts w:hint="eastAsia"/>
          <w:b/>
          <w:color w:val="000000"/>
          <w:sz w:val="28"/>
          <w:szCs w:val="28"/>
          <w:highlight w:val="none"/>
          <w:lang w:eastAsia="zh-CN"/>
        </w:rPr>
        <w:t>附件</w:t>
      </w:r>
      <w:r>
        <w:rPr>
          <w:rFonts w:hint="eastAsia"/>
          <w:b/>
          <w:color w:val="000000"/>
          <w:sz w:val="28"/>
          <w:szCs w:val="28"/>
          <w:highlight w:val="none"/>
          <w:lang w:val="en-US" w:eastAsia="zh-CN"/>
        </w:rPr>
        <w:t>3</w:t>
      </w:r>
    </w:p>
    <w:p>
      <w:pPr>
        <w:jc w:val="center"/>
        <w:rPr>
          <w:rFonts w:eastAsia="华文中宋"/>
          <w:b/>
          <w:color w:val="000000"/>
          <w:sz w:val="52"/>
          <w:szCs w:val="52"/>
          <w:highlight w:val="none"/>
        </w:rPr>
      </w:pPr>
    </w:p>
    <w:p>
      <w:pPr>
        <w:jc w:val="center"/>
        <w:rPr>
          <w:rFonts w:eastAsia="华文中宋"/>
          <w:b/>
          <w:color w:val="000000"/>
          <w:sz w:val="52"/>
          <w:szCs w:val="52"/>
          <w:highlight w:val="none"/>
        </w:rPr>
      </w:pPr>
    </w:p>
    <w:p>
      <w:pPr>
        <w:jc w:val="center"/>
        <w:rPr>
          <w:spacing w:val="-2"/>
          <w:sz w:val="48"/>
          <w:szCs w:val="52"/>
          <w:highlight w:val="none"/>
        </w:rPr>
      </w:pPr>
      <w:r>
        <w:rPr>
          <w:rFonts w:hint="eastAsia"/>
          <w:bCs/>
          <w:color w:val="000000"/>
          <w:spacing w:val="-2"/>
          <w:sz w:val="52"/>
          <w:szCs w:val="52"/>
          <w:highlight w:val="none"/>
        </w:rPr>
        <w:t>福建省</w:t>
      </w:r>
      <w:r>
        <w:rPr>
          <w:bCs/>
          <w:color w:val="000000"/>
          <w:spacing w:val="-2"/>
          <w:sz w:val="52"/>
          <w:szCs w:val="52"/>
          <w:highlight w:val="none"/>
        </w:rPr>
        <w:t>公路水路交通运输企业一套表</w:t>
      </w:r>
    </w:p>
    <w:p>
      <w:pPr>
        <w:jc w:val="center"/>
        <w:rPr>
          <w:bCs/>
          <w:color w:val="000000"/>
          <w:sz w:val="52"/>
          <w:szCs w:val="52"/>
          <w:highlight w:val="none"/>
        </w:rPr>
      </w:pPr>
      <w:r>
        <w:rPr>
          <w:bCs/>
          <w:color w:val="000000"/>
          <w:sz w:val="52"/>
          <w:szCs w:val="52"/>
          <w:highlight w:val="none"/>
        </w:rPr>
        <w:t>统计调查制度</w:t>
      </w:r>
    </w:p>
    <w:p>
      <w:pPr>
        <w:jc w:val="center"/>
        <w:rPr>
          <w:rFonts w:ascii="宋体" w:hAnsi="宋体"/>
          <w:b/>
          <w:color w:val="000000"/>
          <w:sz w:val="30"/>
          <w:szCs w:val="30"/>
          <w:highlight w:val="none"/>
        </w:rPr>
      </w:pPr>
      <w:r>
        <w:rPr>
          <w:rFonts w:hint="eastAsia" w:ascii="宋体" w:hAnsi="宋体"/>
          <w:b/>
          <w:color w:val="000000"/>
          <w:sz w:val="30"/>
          <w:szCs w:val="30"/>
          <w:highlight w:val="none"/>
        </w:rPr>
        <w:t>（202</w:t>
      </w:r>
      <w:r>
        <w:rPr>
          <w:rFonts w:ascii="宋体" w:hAnsi="宋体"/>
          <w:b/>
          <w:color w:val="000000"/>
          <w:sz w:val="30"/>
          <w:szCs w:val="30"/>
          <w:highlight w:val="none"/>
        </w:rPr>
        <w:t>1</w:t>
      </w:r>
      <w:r>
        <w:rPr>
          <w:rFonts w:hint="eastAsia" w:ascii="宋体" w:hAnsi="宋体"/>
          <w:b/>
          <w:color w:val="000000"/>
          <w:sz w:val="30"/>
          <w:szCs w:val="30"/>
          <w:highlight w:val="none"/>
        </w:rPr>
        <w:t>年</w:t>
      </w:r>
      <w:r>
        <w:rPr>
          <w:rFonts w:ascii="宋体" w:hAnsi="宋体"/>
          <w:b/>
          <w:color w:val="000000"/>
          <w:sz w:val="30"/>
          <w:szCs w:val="30"/>
          <w:highlight w:val="none"/>
        </w:rPr>
        <w:t>年报和</w:t>
      </w:r>
      <w:r>
        <w:rPr>
          <w:rFonts w:hint="eastAsia" w:ascii="宋体" w:hAnsi="宋体"/>
          <w:b/>
          <w:color w:val="000000"/>
          <w:sz w:val="30"/>
          <w:szCs w:val="30"/>
          <w:highlight w:val="none"/>
        </w:rPr>
        <w:t>202</w:t>
      </w:r>
      <w:r>
        <w:rPr>
          <w:rFonts w:ascii="宋体" w:hAnsi="宋体"/>
          <w:b/>
          <w:color w:val="000000"/>
          <w:sz w:val="30"/>
          <w:szCs w:val="30"/>
          <w:highlight w:val="none"/>
        </w:rPr>
        <w:t>2</w:t>
      </w:r>
      <w:r>
        <w:rPr>
          <w:rFonts w:hint="eastAsia" w:ascii="宋体" w:hAnsi="宋体"/>
          <w:b/>
          <w:color w:val="000000"/>
          <w:sz w:val="30"/>
          <w:szCs w:val="30"/>
          <w:highlight w:val="none"/>
        </w:rPr>
        <w:t>年定期</w:t>
      </w:r>
      <w:r>
        <w:rPr>
          <w:rFonts w:ascii="宋体" w:hAnsi="宋体"/>
          <w:b/>
          <w:color w:val="000000"/>
          <w:sz w:val="30"/>
          <w:szCs w:val="30"/>
          <w:highlight w:val="none"/>
        </w:rPr>
        <w:t>报表</w:t>
      </w:r>
      <w:r>
        <w:rPr>
          <w:rFonts w:hint="eastAsia" w:ascii="宋体" w:hAnsi="宋体"/>
          <w:b/>
          <w:color w:val="000000"/>
          <w:sz w:val="30"/>
          <w:szCs w:val="30"/>
          <w:highlight w:val="none"/>
        </w:rPr>
        <w:t>）</w:t>
      </w:r>
    </w:p>
    <w:p>
      <w:pPr>
        <w:jc w:val="center"/>
        <w:rPr>
          <w:sz w:val="48"/>
          <w:szCs w:val="52"/>
          <w:highlight w:val="none"/>
        </w:rPr>
      </w:pPr>
    </w:p>
    <w:p>
      <w:pPr>
        <w:jc w:val="center"/>
        <w:rPr>
          <w:b/>
          <w:color w:val="000000"/>
          <w:sz w:val="52"/>
          <w:szCs w:val="52"/>
          <w:highlight w:val="none"/>
        </w:rPr>
      </w:pPr>
    </w:p>
    <w:p>
      <w:pPr>
        <w:jc w:val="center"/>
        <w:rPr>
          <w:b/>
          <w:color w:val="000000"/>
          <w:sz w:val="52"/>
          <w:szCs w:val="52"/>
          <w:highlight w:val="none"/>
        </w:rPr>
      </w:pPr>
    </w:p>
    <w:p>
      <w:pPr>
        <w:jc w:val="center"/>
        <w:rPr>
          <w:b/>
          <w:color w:val="000000"/>
          <w:sz w:val="52"/>
          <w:szCs w:val="52"/>
          <w:highlight w:val="none"/>
        </w:rPr>
      </w:pPr>
    </w:p>
    <w:p>
      <w:pPr>
        <w:jc w:val="center"/>
        <w:rPr>
          <w:b/>
          <w:color w:val="000000"/>
          <w:sz w:val="52"/>
          <w:szCs w:val="52"/>
          <w:highlight w:val="none"/>
        </w:rPr>
      </w:pPr>
    </w:p>
    <w:p>
      <w:pPr>
        <w:jc w:val="center"/>
        <w:rPr>
          <w:b/>
          <w:color w:val="000000"/>
          <w:sz w:val="52"/>
          <w:szCs w:val="52"/>
          <w:highlight w:val="none"/>
        </w:rPr>
      </w:pPr>
    </w:p>
    <w:p>
      <w:pPr>
        <w:jc w:val="center"/>
        <w:rPr>
          <w:b/>
          <w:color w:val="000000"/>
          <w:sz w:val="52"/>
          <w:szCs w:val="52"/>
          <w:highlight w:val="none"/>
        </w:rPr>
      </w:pPr>
    </w:p>
    <w:p>
      <w:pPr>
        <w:jc w:val="center"/>
        <w:rPr>
          <w:b/>
          <w:color w:val="000000"/>
          <w:sz w:val="52"/>
          <w:szCs w:val="52"/>
          <w:highlight w:val="none"/>
        </w:rPr>
      </w:pPr>
    </w:p>
    <w:p>
      <w:pPr>
        <w:jc w:val="center"/>
        <w:rPr>
          <w:b/>
          <w:color w:val="000000"/>
          <w:sz w:val="52"/>
          <w:szCs w:val="52"/>
          <w:highlight w:val="none"/>
        </w:rPr>
      </w:pPr>
    </w:p>
    <w:p>
      <w:pPr>
        <w:jc w:val="center"/>
        <w:rPr>
          <w:b/>
          <w:color w:val="000000"/>
          <w:sz w:val="52"/>
          <w:szCs w:val="52"/>
          <w:highlight w:val="none"/>
        </w:rPr>
      </w:pPr>
    </w:p>
    <w:p>
      <w:pPr>
        <w:jc w:val="center"/>
        <w:rPr>
          <w:b/>
          <w:color w:val="000000"/>
          <w:sz w:val="52"/>
          <w:szCs w:val="52"/>
          <w:highlight w:val="none"/>
        </w:rPr>
      </w:pPr>
    </w:p>
    <w:p>
      <w:pPr>
        <w:jc w:val="center"/>
        <w:rPr>
          <w:rFonts w:ascii="宋体" w:hAnsi="宋体"/>
          <w:sz w:val="32"/>
          <w:szCs w:val="32"/>
          <w:highlight w:val="none"/>
        </w:rPr>
      </w:pPr>
      <w:bookmarkStart w:id="3" w:name="_Hlk489443066"/>
      <w:r>
        <w:rPr>
          <w:rFonts w:hint="eastAsia" w:ascii="宋体" w:hAnsi="宋体"/>
          <w:sz w:val="32"/>
          <w:szCs w:val="32"/>
          <w:highlight w:val="none"/>
        </w:rPr>
        <w:t>福建省交通运输厅</w:t>
      </w:r>
    </w:p>
    <w:p>
      <w:pPr>
        <w:jc w:val="center"/>
        <w:rPr>
          <w:sz w:val="36"/>
          <w:highlight w:val="none"/>
        </w:rPr>
        <w:sectPr>
          <w:footerReference r:id="rId3" w:type="default"/>
          <w:pgSz w:w="11906" w:h="16838"/>
          <w:pgMar w:top="1440" w:right="1800" w:bottom="1440" w:left="1800" w:header="851" w:footer="992" w:gutter="0"/>
          <w:pgNumType w:start="1"/>
          <w:cols w:space="720" w:num="1"/>
          <w:docGrid w:type="lines" w:linePitch="312" w:charSpace="0"/>
        </w:sectPr>
      </w:pPr>
      <w:r>
        <w:rPr>
          <w:rFonts w:ascii="宋体" w:hAnsi="宋体"/>
          <w:sz w:val="32"/>
          <w:szCs w:val="32"/>
          <w:highlight w:val="none"/>
        </w:rPr>
        <w:t>202</w:t>
      </w:r>
      <w:r>
        <w:rPr>
          <w:rFonts w:hint="eastAsia" w:ascii="宋体" w:hAnsi="宋体"/>
          <w:sz w:val="32"/>
          <w:szCs w:val="32"/>
          <w:highlight w:val="none"/>
          <w:lang w:val="en-US" w:eastAsia="zh-CN"/>
        </w:rPr>
        <w:t>1</w:t>
      </w:r>
      <w:bookmarkStart w:id="248" w:name="_GoBack"/>
      <w:bookmarkEnd w:id="248"/>
      <w:r>
        <w:rPr>
          <w:rFonts w:ascii="宋体" w:hAnsi="宋体"/>
          <w:sz w:val="32"/>
          <w:szCs w:val="32"/>
          <w:highlight w:val="none"/>
        </w:rPr>
        <w:t>年1</w:t>
      </w:r>
      <w:r>
        <w:rPr>
          <w:rFonts w:hint="eastAsia" w:ascii="宋体" w:hAnsi="宋体"/>
          <w:sz w:val="32"/>
          <w:szCs w:val="32"/>
          <w:highlight w:val="none"/>
        </w:rPr>
        <w:t>2</w:t>
      </w:r>
      <w:r>
        <w:rPr>
          <w:rFonts w:ascii="宋体" w:hAnsi="宋体"/>
          <w:sz w:val="32"/>
          <w:szCs w:val="32"/>
          <w:highlight w:val="none"/>
        </w:rPr>
        <w:t>月</w:t>
      </w:r>
    </w:p>
    <w:bookmarkEnd w:id="3"/>
    <w:p>
      <w:pPr>
        <w:jc w:val="center"/>
        <w:rPr>
          <w:sz w:val="32"/>
          <w:szCs w:val="32"/>
          <w:highlight w:val="none"/>
        </w:rPr>
      </w:pPr>
    </w:p>
    <w:p>
      <w:pPr>
        <w:pStyle w:val="22"/>
        <w:tabs>
          <w:tab w:val="left" w:pos="7200"/>
          <w:tab w:val="left" w:pos="8280"/>
        </w:tabs>
        <w:spacing w:after="0" w:line="480" w:lineRule="auto"/>
        <w:ind w:left="0" w:leftChars="0"/>
        <w:jc w:val="center"/>
        <w:rPr>
          <w:bCs/>
          <w:color w:val="000000"/>
          <w:sz w:val="32"/>
          <w:szCs w:val="24"/>
          <w:highlight w:val="none"/>
        </w:rPr>
      </w:pPr>
      <w:r>
        <w:rPr>
          <w:bCs/>
          <w:color w:val="000000"/>
          <w:sz w:val="32"/>
          <w:szCs w:val="24"/>
          <w:highlight w:val="none"/>
        </w:rPr>
        <w:t>本制度根据《中华人民共和国统计法》的有关规定制定</w:t>
      </w:r>
    </w:p>
    <w:p>
      <w:pPr>
        <w:spacing w:line="480" w:lineRule="auto"/>
        <w:ind w:firstLine="567"/>
        <w:rPr>
          <w:sz w:val="32"/>
          <w:szCs w:val="32"/>
          <w:highlight w:val="none"/>
        </w:rPr>
      </w:pPr>
    </w:p>
    <w:p>
      <w:pPr>
        <w:spacing w:line="600" w:lineRule="exact"/>
        <w:ind w:firstLine="567"/>
        <w:rPr>
          <w:rFonts w:eastAsia="仿宋_GB2312"/>
          <w:color w:val="000000"/>
          <w:sz w:val="28"/>
          <w:szCs w:val="28"/>
          <w:highlight w:val="none"/>
        </w:rPr>
      </w:pPr>
      <w:r>
        <w:rPr>
          <w:rFonts w:eastAsia="仿宋_GB2312"/>
          <w:color w:val="000000"/>
          <w:sz w:val="28"/>
          <w:szCs w:val="28"/>
          <w:highlight w:val="none"/>
        </w:rPr>
        <w:t>《中华人民共和国统计法》第七条规定：国家机关、企业事业单位和其他组织以及个体工商户和个人等统计调查对象，必须依照本法和国家有关规定，真实、准确、完整、及时地提供统计调查所需的资料，不得提供不真实或者不完整的统计资料，不得迟报、拒报统计资料。</w:t>
      </w:r>
    </w:p>
    <w:p>
      <w:pPr>
        <w:spacing w:line="600" w:lineRule="exact"/>
        <w:ind w:firstLine="567"/>
        <w:rPr>
          <w:rFonts w:eastAsia="仿宋_GB2312"/>
          <w:color w:val="000000"/>
          <w:sz w:val="28"/>
          <w:szCs w:val="28"/>
          <w:highlight w:val="none"/>
        </w:rPr>
      </w:pPr>
      <w:r>
        <w:rPr>
          <w:rFonts w:eastAsia="仿宋_GB2312"/>
          <w:color w:val="000000"/>
          <w:sz w:val="28"/>
          <w:szCs w:val="28"/>
          <w:highlight w:val="none"/>
        </w:rPr>
        <w:t>《中华人民共和国统计法》第九条规定：统计机构和统计人员对在统计工作中知悉的国家秘密、商业秘密和个人信息，应当予以保密。</w:t>
      </w:r>
    </w:p>
    <w:p>
      <w:pPr>
        <w:spacing w:line="600" w:lineRule="exact"/>
        <w:ind w:firstLine="567"/>
        <w:rPr>
          <w:rFonts w:eastAsia="仿宋_GB2312"/>
          <w:spacing w:val="-8"/>
          <w:sz w:val="28"/>
          <w:highlight w:val="none"/>
        </w:rPr>
        <w:sectPr>
          <w:footerReference r:id="rId4" w:type="default"/>
          <w:pgSz w:w="11906" w:h="16838"/>
          <w:pgMar w:top="1440" w:right="1797" w:bottom="1440" w:left="1797" w:header="851" w:footer="992" w:gutter="0"/>
          <w:cols w:space="720" w:num="1"/>
          <w:docGrid w:type="lines" w:linePitch="312" w:charSpace="0"/>
        </w:sectPr>
      </w:pPr>
      <w:bookmarkStart w:id="4" w:name="_Hlk489443014"/>
      <w:r>
        <w:rPr>
          <w:rFonts w:eastAsia="仿宋_GB2312"/>
          <w:color w:val="000000"/>
          <w:sz w:val="28"/>
          <w:szCs w:val="28"/>
          <w:highlight w:val="none"/>
        </w:rPr>
        <w:t>《中华人民共和国统计法》第二十五条规定：统计调查中获得的能够识别或者推断单个统计调查对象身份的资料，任何单位和个人不得对外提供、泄露，不得用于统计以外的目的。</w:t>
      </w:r>
    </w:p>
    <w:bookmarkEnd w:id="4"/>
    <w:p>
      <w:pPr>
        <w:spacing w:after="156" w:afterLines="50"/>
        <w:jc w:val="center"/>
        <w:rPr>
          <w:rFonts w:eastAsia="黑体"/>
          <w:color w:val="000000"/>
          <w:sz w:val="32"/>
          <w:szCs w:val="32"/>
          <w:highlight w:val="none"/>
        </w:rPr>
      </w:pPr>
      <w:r>
        <w:rPr>
          <w:rFonts w:eastAsia="黑体"/>
          <w:color w:val="000000"/>
          <w:sz w:val="32"/>
          <w:szCs w:val="32"/>
          <w:highlight w:val="none"/>
        </w:rPr>
        <w:t>目  录</w:t>
      </w:r>
    </w:p>
    <w:p>
      <w:pPr>
        <w:pStyle w:val="18"/>
        <w:tabs>
          <w:tab w:val="right" w:leader="dot" w:pos="8296"/>
        </w:tabs>
        <w:spacing w:line="360" w:lineRule="auto"/>
        <w:rPr>
          <w:rFonts w:ascii="宋体" w:hAnsi="宋体" w:cstheme="minorBidi"/>
          <w:b w:val="0"/>
          <w:bCs w:val="0"/>
          <w:caps w:val="0"/>
          <w:sz w:val="21"/>
          <w:szCs w:val="22"/>
          <w:highlight w:val="none"/>
        </w:rPr>
      </w:pPr>
      <w:r>
        <w:rPr>
          <w:rFonts w:cs="Times New Roman"/>
          <w:b w:val="0"/>
          <w:color w:val="000000"/>
          <w:sz w:val="21"/>
          <w:szCs w:val="21"/>
          <w:highlight w:val="none"/>
        </w:rPr>
        <w:fldChar w:fldCharType="begin"/>
      </w:r>
      <w:r>
        <w:rPr>
          <w:rStyle w:val="27"/>
          <w:rFonts w:cs="Times New Roman"/>
          <w:b w:val="0"/>
          <w:color w:val="000000"/>
          <w:sz w:val="21"/>
          <w:szCs w:val="21"/>
          <w:highlight w:val="none"/>
        </w:rPr>
        <w:instrText xml:space="preserve"> TOC \o "1-2" \h \z \u </w:instrText>
      </w:r>
      <w:r>
        <w:rPr>
          <w:rFonts w:cs="Times New Roman"/>
          <w:b w:val="0"/>
          <w:color w:val="000000"/>
          <w:sz w:val="21"/>
          <w:szCs w:val="21"/>
          <w:highlight w:val="none"/>
        </w:rPr>
        <w:fldChar w:fldCharType="separate"/>
      </w:r>
      <w:r>
        <w:rPr>
          <w:highlight w:val="none"/>
        </w:rPr>
        <w:fldChar w:fldCharType="begin"/>
      </w:r>
      <w:r>
        <w:rPr>
          <w:highlight w:val="none"/>
        </w:rPr>
        <w:instrText xml:space="preserve"> HYPERLINK \l "_Toc90388839" </w:instrText>
      </w:r>
      <w:r>
        <w:rPr>
          <w:highlight w:val="none"/>
        </w:rPr>
        <w:fldChar w:fldCharType="separate"/>
      </w:r>
      <w:r>
        <w:rPr>
          <w:rStyle w:val="27"/>
          <w:rFonts w:hint="eastAsia" w:ascii="宋体" w:hAnsi="宋体"/>
          <w:b w:val="0"/>
          <w:highlight w:val="none"/>
        </w:rPr>
        <w:t>一、总说明</w:t>
      </w:r>
      <w:r>
        <w:rPr>
          <w:rFonts w:ascii="宋体" w:hAnsi="宋体"/>
          <w:b w:val="0"/>
          <w:highlight w:val="none"/>
        </w:rPr>
        <w:tab/>
      </w:r>
      <w:r>
        <w:rPr>
          <w:rFonts w:ascii="宋体" w:hAnsi="宋体"/>
          <w:b w:val="0"/>
          <w:highlight w:val="none"/>
        </w:rPr>
        <w:fldChar w:fldCharType="begin"/>
      </w:r>
      <w:r>
        <w:rPr>
          <w:rFonts w:ascii="宋体" w:hAnsi="宋体"/>
          <w:b w:val="0"/>
          <w:highlight w:val="none"/>
        </w:rPr>
        <w:instrText xml:space="preserve"> PAGEREF _Toc90388839 \h </w:instrText>
      </w:r>
      <w:r>
        <w:rPr>
          <w:rFonts w:ascii="宋体" w:hAnsi="宋体"/>
          <w:b w:val="0"/>
          <w:highlight w:val="none"/>
        </w:rPr>
        <w:fldChar w:fldCharType="separate"/>
      </w:r>
      <w:r>
        <w:rPr>
          <w:rFonts w:ascii="宋体" w:hAnsi="宋体"/>
          <w:b w:val="0"/>
          <w:highlight w:val="none"/>
        </w:rPr>
        <w:t>1</w:t>
      </w:r>
      <w:r>
        <w:rPr>
          <w:rFonts w:ascii="宋体" w:hAnsi="宋体"/>
          <w:b w:val="0"/>
          <w:highlight w:val="none"/>
        </w:rPr>
        <w:fldChar w:fldCharType="end"/>
      </w:r>
      <w:r>
        <w:rPr>
          <w:rFonts w:ascii="宋体" w:hAnsi="宋体"/>
          <w:b w:val="0"/>
          <w:highlight w:val="none"/>
        </w:rPr>
        <w:fldChar w:fldCharType="end"/>
      </w:r>
    </w:p>
    <w:p>
      <w:pPr>
        <w:pStyle w:val="18"/>
        <w:tabs>
          <w:tab w:val="right" w:leader="dot" w:pos="8296"/>
        </w:tabs>
        <w:spacing w:line="360" w:lineRule="auto"/>
        <w:rPr>
          <w:rFonts w:ascii="宋体" w:hAnsi="宋体" w:cstheme="minorBidi"/>
          <w:b w:val="0"/>
          <w:bCs w:val="0"/>
          <w:caps w:val="0"/>
          <w:sz w:val="21"/>
          <w:szCs w:val="22"/>
          <w:highlight w:val="none"/>
        </w:rPr>
      </w:pPr>
      <w:r>
        <w:rPr>
          <w:highlight w:val="none"/>
        </w:rPr>
        <w:fldChar w:fldCharType="begin"/>
      </w:r>
      <w:r>
        <w:rPr>
          <w:highlight w:val="none"/>
        </w:rPr>
        <w:instrText xml:space="preserve"> HYPERLINK \l "_Toc90388840" </w:instrText>
      </w:r>
      <w:r>
        <w:rPr>
          <w:highlight w:val="none"/>
        </w:rPr>
        <w:fldChar w:fldCharType="separate"/>
      </w:r>
      <w:r>
        <w:rPr>
          <w:rStyle w:val="27"/>
          <w:rFonts w:hint="eastAsia" w:ascii="宋体" w:hAnsi="宋体"/>
          <w:b w:val="0"/>
          <w:highlight w:val="none"/>
        </w:rPr>
        <w:t>二、报表目录</w:t>
      </w:r>
      <w:r>
        <w:rPr>
          <w:rFonts w:ascii="宋体" w:hAnsi="宋体"/>
          <w:b w:val="0"/>
          <w:highlight w:val="none"/>
        </w:rPr>
        <w:tab/>
      </w:r>
      <w:r>
        <w:rPr>
          <w:rFonts w:ascii="宋体" w:hAnsi="宋体"/>
          <w:b w:val="0"/>
          <w:highlight w:val="none"/>
        </w:rPr>
        <w:fldChar w:fldCharType="begin"/>
      </w:r>
      <w:r>
        <w:rPr>
          <w:rFonts w:ascii="宋体" w:hAnsi="宋体"/>
          <w:b w:val="0"/>
          <w:highlight w:val="none"/>
        </w:rPr>
        <w:instrText xml:space="preserve"> PAGEREF _Toc90388840 \h </w:instrText>
      </w:r>
      <w:r>
        <w:rPr>
          <w:rFonts w:ascii="宋体" w:hAnsi="宋体"/>
          <w:b w:val="0"/>
          <w:highlight w:val="none"/>
        </w:rPr>
        <w:fldChar w:fldCharType="separate"/>
      </w:r>
      <w:r>
        <w:rPr>
          <w:rFonts w:ascii="宋体" w:hAnsi="宋体"/>
          <w:b w:val="0"/>
          <w:highlight w:val="none"/>
        </w:rPr>
        <w:t>3</w:t>
      </w:r>
      <w:r>
        <w:rPr>
          <w:rFonts w:ascii="宋体" w:hAnsi="宋体"/>
          <w:b w:val="0"/>
          <w:highlight w:val="none"/>
        </w:rPr>
        <w:fldChar w:fldCharType="end"/>
      </w:r>
      <w:r>
        <w:rPr>
          <w:rFonts w:ascii="宋体" w:hAnsi="宋体"/>
          <w:b w:val="0"/>
          <w:highlight w:val="none"/>
        </w:rPr>
        <w:fldChar w:fldCharType="end"/>
      </w:r>
    </w:p>
    <w:p>
      <w:pPr>
        <w:pStyle w:val="18"/>
        <w:tabs>
          <w:tab w:val="right" w:leader="dot" w:pos="8296"/>
        </w:tabs>
        <w:spacing w:line="360" w:lineRule="auto"/>
        <w:rPr>
          <w:rFonts w:ascii="宋体" w:hAnsi="宋体" w:cstheme="minorBidi"/>
          <w:b w:val="0"/>
          <w:bCs w:val="0"/>
          <w:caps w:val="0"/>
          <w:sz w:val="21"/>
          <w:szCs w:val="22"/>
          <w:highlight w:val="none"/>
        </w:rPr>
      </w:pPr>
      <w:r>
        <w:rPr>
          <w:highlight w:val="none"/>
        </w:rPr>
        <w:fldChar w:fldCharType="begin"/>
      </w:r>
      <w:r>
        <w:rPr>
          <w:highlight w:val="none"/>
        </w:rPr>
        <w:instrText xml:space="preserve"> HYPERLINK \l "_Toc90388841" </w:instrText>
      </w:r>
      <w:r>
        <w:rPr>
          <w:highlight w:val="none"/>
        </w:rPr>
        <w:fldChar w:fldCharType="separate"/>
      </w:r>
      <w:r>
        <w:rPr>
          <w:rStyle w:val="27"/>
          <w:rFonts w:hint="eastAsia" w:ascii="宋体" w:hAnsi="宋体"/>
          <w:b w:val="0"/>
          <w:highlight w:val="none"/>
        </w:rPr>
        <w:t>三、调查表式</w:t>
      </w:r>
      <w:r>
        <w:rPr>
          <w:rFonts w:ascii="宋体" w:hAnsi="宋体"/>
          <w:b w:val="0"/>
          <w:highlight w:val="none"/>
        </w:rPr>
        <w:tab/>
      </w:r>
      <w:r>
        <w:rPr>
          <w:rFonts w:ascii="宋体" w:hAnsi="宋体"/>
          <w:b w:val="0"/>
          <w:highlight w:val="none"/>
        </w:rPr>
        <w:fldChar w:fldCharType="begin"/>
      </w:r>
      <w:r>
        <w:rPr>
          <w:rFonts w:ascii="宋体" w:hAnsi="宋体"/>
          <w:b w:val="0"/>
          <w:highlight w:val="none"/>
        </w:rPr>
        <w:instrText xml:space="preserve"> PAGEREF _Toc90388841 \h </w:instrText>
      </w:r>
      <w:r>
        <w:rPr>
          <w:rFonts w:ascii="宋体" w:hAnsi="宋体"/>
          <w:b w:val="0"/>
          <w:highlight w:val="none"/>
        </w:rPr>
        <w:fldChar w:fldCharType="separate"/>
      </w:r>
      <w:r>
        <w:rPr>
          <w:rFonts w:ascii="宋体" w:hAnsi="宋体"/>
          <w:b w:val="0"/>
          <w:highlight w:val="none"/>
        </w:rPr>
        <w:t>6</w:t>
      </w:r>
      <w:r>
        <w:rPr>
          <w:rFonts w:ascii="宋体" w:hAnsi="宋体"/>
          <w:b w:val="0"/>
          <w:highlight w:val="none"/>
        </w:rPr>
        <w:fldChar w:fldCharType="end"/>
      </w:r>
      <w:r>
        <w:rPr>
          <w:rFonts w:ascii="宋体" w:hAnsi="宋体"/>
          <w:b w:val="0"/>
          <w:highlight w:val="none"/>
        </w:rPr>
        <w:fldChar w:fldCharType="end"/>
      </w:r>
    </w:p>
    <w:p>
      <w:pPr>
        <w:pStyle w:val="23"/>
        <w:tabs>
          <w:tab w:val="right" w:leader="dot" w:pos="8296"/>
        </w:tabs>
        <w:spacing w:line="360" w:lineRule="auto"/>
        <w:rPr>
          <w:rFonts w:ascii="宋体" w:hAnsi="宋体" w:cstheme="minorBidi"/>
          <w:smallCaps w:val="0"/>
          <w:sz w:val="21"/>
          <w:szCs w:val="22"/>
          <w:highlight w:val="none"/>
        </w:rPr>
      </w:pPr>
      <w:r>
        <w:rPr>
          <w:highlight w:val="none"/>
        </w:rPr>
        <w:fldChar w:fldCharType="begin"/>
      </w:r>
      <w:r>
        <w:rPr>
          <w:highlight w:val="none"/>
        </w:rPr>
        <w:instrText xml:space="preserve"> HYPERLINK \l "_Toc90388842" </w:instrText>
      </w:r>
      <w:r>
        <w:rPr>
          <w:highlight w:val="none"/>
        </w:rPr>
        <w:fldChar w:fldCharType="separate"/>
      </w:r>
      <w:r>
        <w:rPr>
          <w:rStyle w:val="27"/>
          <w:rFonts w:hint="eastAsia" w:ascii="宋体" w:hAnsi="宋体"/>
          <w:highlight w:val="none"/>
        </w:rPr>
        <w:t>单位基本情况</w:t>
      </w:r>
      <w:r>
        <w:rPr>
          <w:rFonts w:ascii="宋体" w:hAnsi="宋体"/>
          <w:highlight w:val="none"/>
        </w:rPr>
        <w:tab/>
      </w:r>
      <w:r>
        <w:rPr>
          <w:rFonts w:ascii="宋体" w:hAnsi="宋体"/>
          <w:highlight w:val="none"/>
        </w:rPr>
        <w:fldChar w:fldCharType="begin"/>
      </w:r>
      <w:r>
        <w:rPr>
          <w:rFonts w:ascii="宋体" w:hAnsi="宋体"/>
          <w:highlight w:val="none"/>
        </w:rPr>
        <w:instrText xml:space="preserve"> PAGEREF _Toc90388842 \h </w:instrText>
      </w:r>
      <w:r>
        <w:rPr>
          <w:rFonts w:ascii="宋体" w:hAnsi="宋体"/>
          <w:highlight w:val="none"/>
        </w:rPr>
        <w:fldChar w:fldCharType="separate"/>
      </w:r>
      <w:r>
        <w:rPr>
          <w:rFonts w:ascii="宋体" w:hAnsi="宋体"/>
          <w:highlight w:val="none"/>
        </w:rPr>
        <w:t>6</w:t>
      </w:r>
      <w:r>
        <w:rPr>
          <w:rFonts w:ascii="宋体" w:hAnsi="宋体"/>
          <w:highlight w:val="none"/>
        </w:rPr>
        <w:fldChar w:fldCharType="end"/>
      </w:r>
      <w:r>
        <w:rPr>
          <w:rFonts w:ascii="宋体" w:hAnsi="宋体"/>
          <w:highlight w:val="none"/>
        </w:rPr>
        <w:fldChar w:fldCharType="end"/>
      </w:r>
    </w:p>
    <w:p>
      <w:pPr>
        <w:pStyle w:val="23"/>
        <w:tabs>
          <w:tab w:val="right" w:leader="dot" w:pos="8296"/>
        </w:tabs>
        <w:spacing w:line="360" w:lineRule="auto"/>
        <w:rPr>
          <w:rFonts w:ascii="宋体" w:hAnsi="宋体" w:cstheme="minorBidi"/>
          <w:smallCaps w:val="0"/>
          <w:sz w:val="21"/>
          <w:szCs w:val="22"/>
          <w:highlight w:val="none"/>
        </w:rPr>
      </w:pPr>
      <w:r>
        <w:rPr>
          <w:highlight w:val="none"/>
        </w:rPr>
        <w:fldChar w:fldCharType="begin"/>
      </w:r>
      <w:r>
        <w:rPr>
          <w:highlight w:val="none"/>
        </w:rPr>
        <w:instrText xml:space="preserve"> HYPERLINK \l "_Toc90388843" </w:instrText>
      </w:r>
      <w:r>
        <w:rPr>
          <w:highlight w:val="none"/>
        </w:rPr>
        <w:fldChar w:fldCharType="separate"/>
      </w:r>
      <w:r>
        <w:rPr>
          <w:rStyle w:val="27"/>
          <w:rFonts w:hint="eastAsia" w:ascii="宋体" w:hAnsi="宋体"/>
          <w:highlight w:val="none"/>
        </w:rPr>
        <w:t>法人企业财务状况</w:t>
      </w:r>
      <w:r>
        <w:rPr>
          <w:rFonts w:ascii="宋体" w:hAnsi="宋体"/>
          <w:highlight w:val="none"/>
        </w:rPr>
        <w:tab/>
      </w:r>
      <w:r>
        <w:rPr>
          <w:rFonts w:ascii="宋体" w:hAnsi="宋体"/>
          <w:highlight w:val="none"/>
        </w:rPr>
        <w:fldChar w:fldCharType="begin"/>
      </w:r>
      <w:r>
        <w:rPr>
          <w:rFonts w:ascii="宋体" w:hAnsi="宋体"/>
          <w:highlight w:val="none"/>
        </w:rPr>
        <w:instrText xml:space="preserve"> PAGEREF _Toc90388843 \h </w:instrText>
      </w:r>
      <w:r>
        <w:rPr>
          <w:rFonts w:ascii="宋体" w:hAnsi="宋体"/>
          <w:highlight w:val="none"/>
        </w:rPr>
        <w:fldChar w:fldCharType="separate"/>
      </w:r>
      <w:r>
        <w:rPr>
          <w:rFonts w:ascii="宋体" w:hAnsi="宋体"/>
          <w:highlight w:val="none"/>
        </w:rPr>
        <w:t>8</w:t>
      </w:r>
      <w:r>
        <w:rPr>
          <w:rFonts w:ascii="宋体" w:hAnsi="宋体"/>
          <w:highlight w:val="none"/>
        </w:rPr>
        <w:fldChar w:fldCharType="end"/>
      </w:r>
      <w:r>
        <w:rPr>
          <w:rFonts w:ascii="宋体" w:hAnsi="宋体"/>
          <w:highlight w:val="none"/>
        </w:rPr>
        <w:fldChar w:fldCharType="end"/>
      </w:r>
    </w:p>
    <w:p>
      <w:pPr>
        <w:pStyle w:val="23"/>
        <w:tabs>
          <w:tab w:val="right" w:leader="dot" w:pos="8296"/>
        </w:tabs>
        <w:spacing w:line="360" w:lineRule="auto"/>
        <w:rPr>
          <w:rFonts w:ascii="宋体" w:hAnsi="宋体" w:cstheme="minorBidi"/>
          <w:smallCaps w:val="0"/>
          <w:sz w:val="21"/>
          <w:szCs w:val="22"/>
          <w:highlight w:val="none"/>
        </w:rPr>
      </w:pPr>
      <w:r>
        <w:rPr>
          <w:highlight w:val="none"/>
        </w:rPr>
        <w:fldChar w:fldCharType="begin"/>
      </w:r>
      <w:r>
        <w:rPr>
          <w:highlight w:val="none"/>
        </w:rPr>
        <w:instrText xml:space="preserve"> HYPERLINK \l "_Toc90388844" </w:instrText>
      </w:r>
      <w:r>
        <w:rPr>
          <w:highlight w:val="none"/>
        </w:rPr>
        <w:fldChar w:fldCharType="separate"/>
      </w:r>
      <w:r>
        <w:rPr>
          <w:rStyle w:val="27"/>
          <w:rFonts w:hint="eastAsia" w:ascii="宋体" w:hAnsi="宋体"/>
          <w:highlight w:val="none"/>
        </w:rPr>
        <w:t>公共汽电车运营情况</w:t>
      </w:r>
      <w:r>
        <w:rPr>
          <w:rFonts w:ascii="宋体" w:hAnsi="宋体"/>
          <w:highlight w:val="none"/>
        </w:rPr>
        <w:tab/>
      </w:r>
      <w:r>
        <w:rPr>
          <w:rFonts w:ascii="宋体" w:hAnsi="宋体"/>
          <w:highlight w:val="none"/>
        </w:rPr>
        <w:fldChar w:fldCharType="begin"/>
      </w:r>
      <w:r>
        <w:rPr>
          <w:rFonts w:ascii="宋体" w:hAnsi="宋体"/>
          <w:highlight w:val="none"/>
        </w:rPr>
        <w:instrText xml:space="preserve"> PAGEREF _Toc90388844 \h </w:instrText>
      </w:r>
      <w:r>
        <w:rPr>
          <w:rFonts w:ascii="宋体" w:hAnsi="宋体"/>
          <w:highlight w:val="none"/>
        </w:rPr>
        <w:fldChar w:fldCharType="separate"/>
      </w:r>
      <w:r>
        <w:rPr>
          <w:rFonts w:ascii="宋体" w:hAnsi="宋体"/>
          <w:highlight w:val="none"/>
        </w:rPr>
        <w:t>10</w:t>
      </w:r>
      <w:r>
        <w:rPr>
          <w:rFonts w:ascii="宋体" w:hAnsi="宋体"/>
          <w:highlight w:val="none"/>
        </w:rPr>
        <w:fldChar w:fldCharType="end"/>
      </w:r>
      <w:r>
        <w:rPr>
          <w:rFonts w:ascii="宋体" w:hAnsi="宋体"/>
          <w:highlight w:val="none"/>
        </w:rPr>
        <w:fldChar w:fldCharType="end"/>
      </w:r>
    </w:p>
    <w:p>
      <w:pPr>
        <w:pStyle w:val="23"/>
        <w:tabs>
          <w:tab w:val="right" w:leader="dot" w:pos="8296"/>
        </w:tabs>
        <w:spacing w:line="360" w:lineRule="auto"/>
        <w:rPr>
          <w:rFonts w:ascii="宋体" w:hAnsi="宋体" w:cstheme="minorBidi"/>
          <w:smallCaps w:val="0"/>
          <w:sz w:val="21"/>
          <w:szCs w:val="22"/>
          <w:highlight w:val="none"/>
        </w:rPr>
      </w:pPr>
      <w:r>
        <w:rPr>
          <w:highlight w:val="none"/>
        </w:rPr>
        <w:fldChar w:fldCharType="begin"/>
      </w:r>
      <w:r>
        <w:rPr>
          <w:highlight w:val="none"/>
        </w:rPr>
        <w:instrText xml:space="preserve"> HYPERLINK \l "_Toc90388845" </w:instrText>
      </w:r>
      <w:r>
        <w:rPr>
          <w:highlight w:val="none"/>
        </w:rPr>
        <w:fldChar w:fldCharType="separate"/>
      </w:r>
      <w:r>
        <w:rPr>
          <w:rStyle w:val="27"/>
          <w:rFonts w:hint="eastAsia" w:ascii="宋体" w:hAnsi="宋体"/>
          <w:highlight w:val="none"/>
        </w:rPr>
        <w:t>城市轨道交通运营情况</w:t>
      </w:r>
      <w:r>
        <w:rPr>
          <w:rFonts w:ascii="宋体" w:hAnsi="宋体"/>
          <w:highlight w:val="none"/>
        </w:rPr>
        <w:tab/>
      </w:r>
      <w:r>
        <w:rPr>
          <w:rFonts w:ascii="宋体" w:hAnsi="宋体"/>
          <w:highlight w:val="none"/>
        </w:rPr>
        <w:fldChar w:fldCharType="begin"/>
      </w:r>
      <w:r>
        <w:rPr>
          <w:rFonts w:ascii="宋体" w:hAnsi="宋体"/>
          <w:highlight w:val="none"/>
        </w:rPr>
        <w:instrText xml:space="preserve"> PAGEREF _Toc90388845 \h </w:instrText>
      </w:r>
      <w:r>
        <w:rPr>
          <w:rFonts w:ascii="宋体" w:hAnsi="宋体"/>
          <w:highlight w:val="none"/>
        </w:rPr>
        <w:fldChar w:fldCharType="separate"/>
      </w:r>
      <w:r>
        <w:rPr>
          <w:rFonts w:ascii="宋体" w:hAnsi="宋体"/>
          <w:highlight w:val="none"/>
        </w:rPr>
        <w:t>12</w:t>
      </w:r>
      <w:r>
        <w:rPr>
          <w:rFonts w:ascii="宋体" w:hAnsi="宋体"/>
          <w:highlight w:val="none"/>
        </w:rPr>
        <w:fldChar w:fldCharType="end"/>
      </w:r>
      <w:r>
        <w:rPr>
          <w:rFonts w:ascii="宋体" w:hAnsi="宋体"/>
          <w:highlight w:val="none"/>
        </w:rPr>
        <w:fldChar w:fldCharType="end"/>
      </w:r>
    </w:p>
    <w:p>
      <w:pPr>
        <w:pStyle w:val="23"/>
        <w:tabs>
          <w:tab w:val="right" w:leader="dot" w:pos="8296"/>
        </w:tabs>
        <w:spacing w:line="360" w:lineRule="auto"/>
        <w:rPr>
          <w:rFonts w:ascii="宋体" w:hAnsi="宋体" w:cstheme="minorBidi"/>
          <w:smallCaps w:val="0"/>
          <w:sz w:val="21"/>
          <w:szCs w:val="22"/>
          <w:highlight w:val="none"/>
        </w:rPr>
      </w:pPr>
      <w:r>
        <w:rPr>
          <w:highlight w:val="none"/>
        </w:rPr>
        <w:fldChar w:fldCharType="begin"/>
      </w:r>
      <w:r>
        <w:rPr>
          <w:highlight w:val="none"/>
        </w:rPr>
        <w:instrText xml:space="preserve"> HYPERLINK \l "_Toc90388846" </w:instrText>
      </w:r>
      <w:r>
        <w:rPr>
          <w:highlight w:val="none"/>
        </w:rPr>
        <w:fldChar w:fldCharType="separate"/>
      </w:r>
      <w:r>
        <w:rPr>
          <w:rStyle w:val="27"/>
          <w:rFonts w:hint="eastAsia" w:ascii="宋体" w:hAnsi="宋体"/>
          <w:highlight w:val="none"/>
        </w:rPr>
        <w:t>城市客运轮渡运营情况</w:t>
      </w:r>
      <w:r>
        <w:rPr>
          <w:rFonts w:ascii="宋体" w:hAnsi="宋体"/>
          <w:highlight w:val="none"/>
        </w:rPr>
        <w:tab/>
      </w:r>
      <w:r>
        <w:rPr>
          <w:rFonts w:ascii="宋体" w:hAnsi="宋体"/>
          <w:highlight w:val="none"/>
        </w:rPr>
        <w:fldChar w:fldCharType="begin"/>
      </w:r>
      <w:r>
        <w:rPr>
          <w:rFonts w:ascii="宋体" w:hAnsi="宋体"/>
          <w:highlight w:val="none"/>
        </w:rPr>
        <w:instrText xml:space="preserve"> PAGEREF _Toc90388846 \h </w:instrText>
      </w:r>
      <w:r>
        <w:rPr>
          <w:rFonts w:ascii="宋体" w:hAnsi="宋体"/>
          <w:highlight w:val="none"/>
        </w:rPr>
        <w:fldChar w:fldCharType="separate"/>
      </w:r>
      <w:r>
        <w:rPr>
          <w:rFonts w:ascii="宋体" w:hAnsi="宋体"/>
          <w:highlight w:val="none"/>
        </w:rPr>
        <w:t>15</w:t>
      </w:r>
      <w:r>
        <w:rPr>
          <w:rFonts w:ascii="宋体" w:hAnsi="宋体"/>
          <w:highlight w:val="none"/>
        </w:rPr>
        <w:fldChar w:fldCharType="end"/>
      </w:r>
      <w:r>
        <w:rPr>
          <w:rFonts w:ascii="宋体" w:hAnsi="宋体"/>
          <w:highlight w:val="none"/>
        </w:rPr>
        <w:fldChar w:fldCharType="end"/>
      </w:r>
    </w:p>
    <w:p>
      <w:pPr>
        <w:pStyle w:val="23"/>
        <w:tabs>
          <w:tab w:val="right" w:leader="dot" w:pos="8296"/>
        </w:tabs>
        <w:spacing w:line="360" w:lineRule="auto"/>
        <w:rPr>
          <w:rFonts w:ascii="宋体" w:hAnsi="宋体" w:cstheme="minorBidi"/>
          <w:smallCaps w:val="0"/>
          <w:sz w:val="21"/>
          <w:szCs w:val="22"/>
          <w:highlight w:val="none"/>
        </w:rPr>
      </w:pPr>
      <w:r>
        <w:rPr>
          <w:highlight w:val="none"/>
        </w:rPr>
        <w:fldChar w:fldCharType="begin"/>
      </w:r>
      <w:r>
        <w:rPr>
          <w:highlight w:val="none"/>
        </w:rPr>
        <w:instrText xml:space="preserve"> HYPERLINK \l "_Toc90388847" </w:instrText>
      </w:r>
      <w:r>
        <w:rPr>
          <w:highlight w:val="none"/>
        </w:rPr>
        <w:fldChar w:fldCharType="separate"/>
      </w:r>
      <w:r>
        <w:rPr>
          <w:rStyle w:val="27"/>
          <w:rFonts w:hint="eastAsia" w:ascii="宋体" w:hAnsi="宋体"/>
          <w:highlight w:val="none"/>
        </w:rPr>
        <w:t>公路旅客运输能源消耗情况</w:t>
      </w:r>
      <w:r>
        <w:rPr>
          <w:rFonts w:ascii="宋体" w:hAnsi="宋体"/>
          <w:highlight w:val="none"/>
        </w:rPr>
        <w:tab/>
      </w:r>
      <w:r>
        <w:rPr>
          <w:rFonts w:ascii="宋体" w:hAnsi="宋体"/>
          <w:highlight w:val="none"/>
        </w:rPr>
        <w:fldChar w:fldCharType="begin"/>
      </w:r>
      <w:r>
        <w:rPr>
          <w:rFonts w:ascii="宋体" w:hAnsi="宋体"/>
          <w:highlight w:val="none"/>
        </w:rPr>
        <w:instrText xml:space="preserve"> PAGEREF _Toc90388847 \h </w:instrText>
      </w:r>
      <w:r>
        <w:rPr>
          <w:rFonts w:ascii="宋体" w:hAnsi="宋体"/>
          <w:highlight w:val="none"/>
        </w:rPr>
        <w:fldChar w:fldCharType="separate"/>
      </w:r>
      <w:r>
        <w:rPr>
          <w:rFonts w:ascii="宋体" w:hAnsi="宋体"/>
          <w:highlight w:val="none"/>
        </w:rPr>
        <w:t>16</w:t>
      </w:r>
      <w:r>
        <w:rPr>
          <w:rFonts w:ascii="宋体" w:hAnsi="宋体"/>
          <w:highlight w:val="none"/>
        </w:rPr>
        <w:fldChar w:fldCharType="end"/>
      </w:r>
      <w:r>
        <w:rPr>
          <w:rFonts w:ascii="宋体" w:hAnsi="宋体"/>
          <w:highlight w:val="none"/>
        </w:rPr>
        <w:fldChar w:fldCharType="end"/>
      </w:r>
    </w:p>
    <w:p>
      <w:pPr>
        <w:pStyle w:val="23"/>
        <w:tabs>
          <w:tab w:val="right" w:leader="dot" w:pos="8296"/>
        </w:tabs>
        <w:spacing w:line="360" w:lineRule="auto"/>
        <w:rPr>
          <w:rFonts w:ascii="宋体" w:hAnsi="宋体" w:cstheme="minorBidi"/>
          <w:smallCaps w:val="0"/>
          <w:sz w:val="21"/>
          <w:szCs w:val="22"/>
          <w:highlight w:val="none"/>
        </w:rPr>
      </w:pPr>
      <w:r>
        <w:rPr>
          <w:highlight w:val="none"/>
        </w:rPr>
        <w:fldChar w:fldCharType="begin"/>
      </w:r>
      <w:r>
        <w:rPr>
          <w:highlight w:val="none"/>
        </w:rPr>
        <w:instrText xml:space="preserve"> HYPERLINK \l "_Toc90388848" </w:instrText>
      </w:r>
      <w:r>
        <w:rPr>
          <w:highlight w:val="none"/>
        </w:rPr>
        <w:fldChar w:fldCharType="separate"/>
      </w:r>
      <w:r>
        <w:rPr>
          <w:rStyle w:val="27"/>
          <w:rFonts w:hint="eastAsia" w:ascii="宋体" w:hAnsi="宋体"/>
          <w:highlight w:val="none"/>
        </w:rPr>
        <w:t>道路货物运输能源消耗情况</w:t>
      </w:r>
      <w:r>
        <w:rPr>
          <w:rFonts w:ascii="宋体" w:hAnsi="宋体"/>
          <w:highlight w:val="none"/>
        </w:rPr>
        <w:tab/>
      </w:r>
      <w:r>
        <w:rPr>
          <w:rFonts w:ascii="宋体" w:hAnsi="宋体"/>
          <w:highlight w:val="none"/>
        </w:rPr>
        <w:fldChar w:fldCharType="begin"/>
      </w:r>
      <w:r>
        <w:rPr>
          <w:rFonts w:ascii="宋体" w:hAnsi="宋体"/>
          <w:highlight w:val="none"/>
        </w:rPr>
        <w:instrText xml:space="preserve"> PAGEREF _Toc90388848 \h </w:instrText>
      </w:r>
      <w:r>
        <w:rPr>
          <w:rFonts w:ascii="宋体" w:hAnsi="宋体"/>
          <w:highlight w:val="none"/>
        </w:rPr>
        <w:fldChar w:fldCharType="separate"/>
      </w:r>
      <w:r>
        <w:rPr>
          <w:rFonts w:ascii="宋体" w:hAnsi="宋体"/>
          <w:highlight w:val="none"/>
        </w:rPr>
        <w:t>17</w:t>
      </w:r>
      <w:r>
        <w:rPr>
          <w:rFonts w:ascii="宋体" w:hAnsi="宋体"/>
          <w:highlight w:val="none"/>
        </w:rPr>
        <w:fldChar w:fldCharType="end"/>
      </w:r>
      <w:r>
        <w:rPr>
          <w:rFonts w:ascii="宋体" w:hAnsi="宋体"/>
          <w:highlight w:val="none"/>
        </w:rPr>
        <w:fldChar w:fldCharType="end"/>
      </w:r>
    </w:p>
    <w:p>
      <w:pPr>
        <w:pStyle w:val="23"/>
        <w:tabs>
          <w:tab w:val="right" w:leader="dot" w:pos="8296"/>
        </w:tabs>
        <w:spacing w:line="360" w:lineRule="auto"/>
        <w:rPr>
          <w:rFonts w:ascii="宋体" w:hAnsi="宋体" w:cstheme="minorBidi"/>
          <w:smallCaps w:val="0"/>
          <w:sz w:val="21"/>
          <w:szCs w:val="22"/>
          <w:highlight w:val="none"/>
        </w:rPr>
      </w:pPr>
      <w:r>
        <w:rPr>
          <w:highlight w:val="none"/>
        </w:rPr>
        <w:fldChar w:fldCharType="begin"/>
      </w:r>
      <w:r>
        <w:rPr>
          <w:highlight w:val="none"/>
        </w:rPr>
        <w:instrText xml:space="preserve"> HYPERLINK \l "_Toc90388849" </w:instrText>
      </w:r>
      <w:r>
        <w:rPr>
          <w:highlight w:val="none"/>
        </w:rPr>
        <w:fldChar w:fldCharType="separate"/>
      </w:r>
      <w:r>
        <w:rPr>
          <w:rStyle w:val="27"/>
          <w:rFonts w:hint="eastAsia" w:ascii="宋体" w:hAnsi="宋体"/>
          <w:highlight w:val="none"/>
        </w:rPr>
        <w:t>水路运输能源消耗情况</w:t>
      </w:r>
      <w:r>
        <w:rPr>
          <w:rFonts w:ascii="宋体" w:hAnsi="宋体"/>
          <w:highlight w:val="none"/>
        </w:rPr>
        <w:tab/>
      </w:r>
      <w:r>
        <w:rPr>
          <w:rFonts w:ascii="宋体" w:hAnsi="宋体"/>
          <w:highlight w:val="none"/>
        </w:rPr>
        <w:fldChar w:fldCharType="begin"/>
      </w:r>
      <w:r>
        <w:rPr>
          <w:rFonts w:ascii="宋体" w:hAnsi="宋体"/>
          <w:highlight w:val="none"/>
        </w:rPr>
        <w:instrText xml:space="preserve"> PAGEREF _Toc90388849 \h </w:instrText>
      </w:r>
      <w:r>
        <w:rPr>
          <w:rFonts w:ascii="宋体" w:hAnsi="宋体"/>
          <w:highlight w:val="none"/>
        </w:rPr>
        <w:fldChar w:fldCharType="separate"/>
      </w:r>
      <w:r>
        <w:rPr>
          <w:rFonts w:ascii="宋体" w:hAnsi="宋体"/>
          <w:highlight w:val="none"/>
        </w:rPr>
        <w:t>18</w:t>
      </w:r>
      <w:r>
        <w:rPr>
          <w:rFonts w:ascii="宋体" w:hAnsi="宋体"/>
          <w:highlight w:val="none"/>
        </w:rPr>
        <w:fldChar w:fldCharType="end"/>
      </w:r>
      <w:r>
        <w:rPr>
          <w:rFonts w:ascii="宋体" w:hAnsi="宋体"/>
          <w:highlight w:val="none"/>
        </w:rPr>
        <w:fldChar w:fldCharType="end"/>
      </w:r>
    </w:p>
    <w:p>
      <w:pPr>
        <w:pStyle w:val="23"/>
        <w:tabs>
          <w:tab w:val="right" w:leader="dot" w:pos="8296"/>
        </w:tabs>
        <w:spacing w:line="360" w:lineRule="auto"/>
        <w:rPr>
          <w:rFonts w:ascii="宋体" w:hAnsi="宋体" w:cstheme="minorBidi"/>
          <w:smallCaps w:val="0"/>
          <w:sz w:val="21"/>
          <w:szCs w:val="22"/>
          <w:highlight w:val="none"/>
        </w:rPr>
      </w:pPr>
      <w:r>
        <w:rPr>
          <w:highlight w:val="none"/>
        </w:rPr>
        <w:fldChar w:fldCharType="begin"/>
      </w:r>
      <w:r>
        <w:rPr>
          <w:highlight w:val="none"/>
        </w:rPr>
        <w:instrText xml:space="preserve"> HYPERLINK \l "_Toc90388850" </w:instrText>
      </w:r>
      <w:r>
        <w:rPr>
          <w:highlight w:val="none"/>
        </w:rPr>
        <w:fldChar w:fldCharType="separate"/>
      </w:r>
      <w:r>
        <w:rPr>
          <w:rStyle w:val="27"/>
          <w:rFonts w:hint="eastAsia" w:ascii="宋体" w:hAnsi="宋体"/>
          <w:highlight w:val="none"/>
        </w:rPr>
        <w:t>港口能源消耗情况</w:t>
      </w:r>
      <w:r>
        <w:rPr>
          <w:rFonts w:ascii="宋体" w:hAnsi="宋体"/>
          <w:highlight w:val="none"/>
        </w:rPr>
        <w:tab/>
      </w:r>
      <w:r>
        <w:rPr>
          <w:rFonts w:ascii="宋体" w:hAnsi="宋体"/>
          <w:highlight w:val="none"/>
        </w:rPr>
        <w:fldChar w:fldCharType="begin"/>
      </w:r>
      <w:r>
        <w:rPr>
          <w:rFonts w:ascii="宋体" w:hAnsi="宋体"/>
          <w:highlight w:val="none"/>
        </w:rPr>
        <w:instrText xml:space="preserve"> PAGEREF _Toc90388850 \h </w:instrText>
      </w:r>
      <w:r>
        <w:rPr>
          <w:rFonts w:ascii="宋体" w:hAnsi="宋体"/>
          <w:highlight w:val="none"/>
        </w:rPr>
        <w:fldChar w:fldCharType="separate"/>
      </w:r>
      <w:r>
        <w:rPr>
          <w:rFonts w:ascii="宋体" w:hAnsi="宋体"/>
          <w:highlight w:val="none"/>
        </w:rPr>
        <w:t>20</w:t>
      </w:r>
      <w:r>
        <w:rPr>
          <w:rFonts w:ascii="宋体" w:hAnsi="宋体"/>
          <w:highlight w:val="none"/>
        </w:rPr>
        <w:fldChar w:fldCharType="end"/>
      </w:r>
      <w:r>
        <w:rPr>
          <w:rFonts w:ascii="宋体" w:hAnsi="宋体"/>
          <w:highlight w:val="none"/>
        </w:rPr>
        <w:fldChar w:fldCharType="end"/>
      </w:r>
    </w:p>
    <w:p>
      <w:pPr>
        <w:pStyle w:val="23"/>
        <w:tabs>
          <w:tab w:val="right" w:leader="dot" w:pos="8296"/>
        </w:tabs>
        <w:spacing w:line="360" w:lineRule="auto"/>
        <w:rPr>
          <w:rFonts w:ascii="宋体" w:hAnsi="宋体" w:cstheme="minorBidi"/>
          <w:smallCaps w:val="0"/>
          <w:sz w:val="21"/>
          <w:szCs w:val="22"/>
          <w:highlight w:val="none"/>
        </w:rPr>
      </w:pPr>
      <w:r>
        <w:rPr>
          <w:highlight w:val="none"/>
        </w:rPr>
        <w:fldChar w:fldCharType="begin"/>
      </w:r>
      <w:r>
        <w:rPr>
          <w:highlight w:val="none"/>
        </w:rPr>
        <w:instrText xml:space="preserve"> HYPERLINK \l "_Toc90388851" </w:instrText>
      </w:r>
      <w:r>
        <w:rPr>
          <w:highlight w:val="none"/>
        </w:rPr>
        <w:fldChar w:fldCharType="separate"/>
      </w:r>
      <w:r>
        <w:rPr>
          <w:rStyle w:val="27"/>
          <w:rFonts w:hint="eastAsia" w:ascii="宋体" w:hAnsi="宋体"/>
          <w:highlight w:val="none"/>
        </w:rPr>
        <w:t>法人企业季度财务状况</w:t>
      </w:r>
      <w:r>
        <w:rPr>
          <w:rFonts w:ascii="宋体" w:hAnsi="宋体"/>
          <w:highlight w:val="none"/>
        </w:rPr>
        <w:tab/>
      </w:r>
      <w:r>
        <w:rPr>
          <w:rFonts w:ascii="宋体" w:hAnsi="宋体"/>
          <w:highlight w:val="none"/>
        </w:rPr>
        <w:fldChar w:fldCharType="begin"/>
      </w:r>
      <w:r>
        <w:rPr>
          <w:rFonts w:ascii="宋体" w:hAnsi="宋体"/>
          <w:highlight w:val="none"/>
        </w:rPr>
        <w:instrText xml:space="preserve"> PAGEREF _Toc90388851 \h </w:instrText>
      </w:r>
      <w:r>
        <w:rPr>
          <w:rFonts w:ascii="宋体" w:hAnsi="宋体"/>
          <w:highlight w:val="none"/>
        </w:rPr>
        <w:fldChar w:fldCharType="separate"/>
      </w:r>
      <w:r>
        <w:rPr>
          <w:rFonts w:ascii="宋体" w:hAnsi="宋体"/>
          <w:highlight w:val="none"/>
        </w:rPr>
        <w:t>21</w:t>
      </w:r>
      <w:r>
        <w:rPr>
          <w:rFonts w:ascii="宋体" w:hAnsi="宋体"/>
          <w:highlight w:val="none"/>
        </w:rPr>
        <w:fldChar w:fldCharType="end"/>
      </w:r>
      <w:r>
        <w:rPr>
          <w:rFonts w:ascii="宋体" w:hAnsi="宋体"/>
          <w:highlight w:val="none"/>
        </w:rPr>
        <w:fldChar w:fldCharType="end"/>
      </w:r>
    </w:p>
    <w:p>
      <w:pPr>
        <w:pStyle w:val="23"/>
        <w:tabs>
          <w:tab w:val="right" w:leader="dot" w:pos="8296"/>
        </w:tabs>
        <w:spacing w:line="360" w:lineRule="auto"/>
        <w:rPr>
          <w:rFonts w:ascii="宋体" w:hAnsi="宋体" w:cstheme="minorBidi"/>
          <w:smallCaps w:val="0"/>
          <w:sz w:val="21"/>
          <w:szCs w:val="22"/>
          <w:highlight w:val="none"/>
        </w:rPr>
      </w:pPr>
      <w:r>
        <w:rPr>
          <w:highlight w:val="none"/>
        </w:rPr>
        <w:fldChar w:fldCharType="begin"/>
      </w:r>
      <w:r>
        <w:rPr>
          <w:highlight w:val="none"/>
        </w:rPr>
        <w:instrText xml:space="preserve"> HYPERLINK \l "_Toc90388852" </w:instrText>
      </w:r>
      <w:r>
        <w:rPr>
          <w:highlight w:val="none"/>
        </w:rPr>
        <w:fldChar w:fldCharType="separate"/>
      </w:r>
      <w:r>
        <w:rPr>
          <w:rStyle w:val="27"/>
          <w:rFonts w:hint="eastAsia" w:ascii="宋体" w:hAnsi="宋体"/>
          <w:highlight w:val="none"/>
        </w:rPr>
        <w:t>公路旅客运输月度生产情况</w:t>
      </w:r>
      <w:r>
        <w:rPr>
          <w:rFonts w:ascii="宋体" w:hAnsi="宋体"/>
          <w:highlight w:val="none"/>
        </w:rPr>
        <w:tab/>
      </w:r>
      <w:r>
        <w:rPr>
          <w:rFonts w:ascii="宋体" w:hAnsi="宋体"/>
          <w:highlight w:val="none"/>
        </w:rPr>
        <w:fldChar w:fldCharType="begin"/>
      </w:r>
      <w:r>
        <w:rPr>
          <w:rFonts w:ascii="宋体" w:hAnsi="宋体"/>
          <w:highlight w:val="none"/>
        </w:rPr>
        <w:instrText xml:space="preserve"> PAGEREF _Toc90388852 \h </w:instrText>
      </w:r>
      <w:r>
        <w:rPr>
          <w:rFonts w:ascii="宋体" w:hAnsi="宋体"/>
          <w:highlight w:val="none"/>
        </w:rPr>
        <w:fldChar w:fldCharType="separate"/>
      </w:r>
      <w:r>
        <w:rPr>
          <w:rFonts w:ascii="宋体" w:hAnsi="宋体"/>
          <w:highlight w:val="none"/>
        </w:rPr>
        <w:t>22</w:t>
      </w:r>
      <w:r>
        <w:rPr>
          <w:rFonts w:ascii="宋体" w:hAnsi="宋体"/>
          <w:highlight w:val="none"/>
        </w:rPr>
        <w:fldChar w:fldCharType="end"/>
      </w:r>
      <w:r>
        <w:rPr>
          <w:rFonts w:ascii="宋体" w:hAnsi="宋体"/>
          <w:highlight w:val="none"/>
        </w:rPr>
        <w:fldChar w:fldCharType="end"/>
      </w:r>
    </w:p>
    <w:p>
      <w:pPr>
        <w:pStyle w:val="23"/>
        <w:tabs>
          <w:tab w:val="right" w:leader="dot" w:pos="8296"/>
        </w:tabs>
        <w:spacing w:line="360" w:lineRule="auto"/>
        <w:rPr>
          <w:rFonts w:ascii="宋体" w:hAnsi="宋体" w:cstheme="minorBidi"/>
          <w:smallCaps w:val="0"/>
          <w:sz w:val="21"/>
          <w:szCs w:val="22"/>
          <w:highlight w:val="none"/>
        </w:rPr>
      </w:pPr>
      <w:r>
        <w:rPr>
          <w:highlight w:val="none"/>
        </w:rPr>
        <w:fldChar w:fldCharType="begin"/>
      </w:r>
      <w:r>
        <w:rPr>
          <w:highlight w:val="none"/>
        </w:rPr>
        <w:instrText xml:space="preserve"> HYPERLINK \l "_Toc90388853" </w:instrText>
      </w:r>
      <w:r>
        <w:rPr>
          <w:highlight w:val="none"/>
        </w:rPr>
        <w:fldChar w:fldCharType="separate"/>
      </w:r>
      <w:r>
        <w:rPr>
          <w:rStyle w:val="27"/>
          <w:rFonts w:hint="eastAsia" w:ascii="宋体" w:hAnsi="宋体"/>
          <w:highlight w:val="none"/>
        </w:rPr>
        <w:t>道路货物运输月度生产情况</w:t>
      </w:r>
      <w:r>
        <w:rPr>
          <w:rFonts w:ascii="宋体" w:hAnsi="宋体"/>
          <w:highlight w:val="none"/>
        </w:rPr>
        <w:tab/>
      </w:r>
      <w:r>
        <w:rPr>
          <w:rFonts w:ascii="宋体" w:hAnsi="宋体"/>
          <w:highlight w:val="none"/>
        </w:rPr>
        <w:fldChar w:fldCharType="begin"/>
      </w:r>
      <w:r>
        <w:rPr>
          <w:rFonts w:ascii="宋体" w:hAnsi="宋体"/>
          <w:highlight w:val="none"/>
        </w:rPr>
        <w:instrText xml:space="preserve"> PAGEREF _Toc90388853 \h </w:instrText>
      </w:r>
      <w:r>
        <w:rPr>
          <w:rFonts w:ascii="宋体" w:hAnsi="宋体"/>
          <w:highlight w:val="none"/>
        </w:rPr>
        <w:fldChar w:fldCharType="separate"/>
      </w:r>
      <w:r>
        <w:rPr>
          <w:rFonts w:ascii="宋体" w:hAnsi="宋体"/>
          <w:highlight w:val="none"/>
        </w:rPr>
        <w:t>23</w:t>
      </w:r>
      <w:r>
        <w:rPr>
          <w:rFonts w:ascii="宋体" w:hAnsi="宋体"/>
          <w:highlight w:val="none"/>
        </w:rPr>
        <w:fldChar w:fldCharType="end"/>
      </w:r>
      <w:r>
        <w:rPr>
          <w:rFonts w:ascii="宋体" w:hAnsi="宋体"/>
          <w:highlight w:val="none"/>
        </w:rPr>
        <w:fldChar w:fldCharType="end"/>
      </w:r>
    </w:p>
    <w:p>
      <w:pPr>
        <w:pStyle w:val="23"/>
        <w:tabs>
          <w:tab w:val="right" w:leader="dot" w:pos="8296"/>
        </w:tabs>
        <w:spacing w:line="360" w:lineRule="auto"/>
        <w:rPr>
          <w:rFonts w:ascii="宋体" w:hAnsi="宋体" w:cstheme="minorBidi"/>
          <w:smallCaps w:val="0"/>
          <w:sz w:val="21"/>
          <w:szCs w:val="22"/>
          <w:highlight w:val="none"/>
        </w:rPr>
      </w:pPr>
      <w:r>
        <w:rPr>
          <w:highlight w:val="none"/>
        </w:rPr>
        <w:fldChar w:fldCharType="begin"/>
      </w:r>
      <w:r>
        <w:rPr>
          <w:highlight w:val="none"/>
        </w:rPr>
        <w:instrText xml:space="preserve"> HYPERLINK \l "_Toc90388854" </w:instrText>
      </w:r>
      <w:r>
        <w:rPr>
          <w:highlight w:val="none"/>
        </w:rPr>
        <w:fldChar w:fldCharType="separate"/>
      </w:r>
      <w:r>
        <w:rPr>
          <w:rStyle w:val="27"/>
          <w:rFonts w:hint="eastAsia" w:ascii="宋体" w:hAnsi="宋体"/>
          <w:highlight w:val="none"/>
        </w:rPr>
        <w:t>城市公共交通月度运营情况</w:t>
      </w:r>
      <w:r>
        <w:rPr>
          <w:rFonts w:ascii="宋体" w:hAnsi="宋体"/>
          <w:highlight w:val="none"/>
        </w:rPr>
        <w:tab/>
      </w:r>
      <w:r>
        <w:rPr>
          <w:rFonts w:ascii="宋体" w:hAnsi="宋体"/>
          <w:highlight w:val="none"/>
        </w:rPr>
        <w:fldChar w:fldCharType="begin"/>
      </w:r>
      <w:r>
        <w:rPr>
          <w:rFonts w:ascii="宋体" w:hAnsi="宋体"/>
          <w:highlight w:val="none"/>
        </w:rPr>
        <w:instrText xml:space="preserve"> PAGEREF _Toc90388854 \h </w:instrText>
      </w:r>
      <w:r>
        <w:rPr>
          <w:rFonts w:ascii="宋体" w:hAnsi="宋体"/>
          <w:highlight w:val="none"/>
        </w:rPr>
        <w:fldChar w:fldCharType="separate"/>
      </w:r>
      <w:r>
        <w:rPr>
          <w:rFonts w:ascii="宋体" w:hAnsi="宋体"/>
          <w:highlight w:val="none"/>
        </w:rPr>
        <w:t>24</w:t>
      </w:r>
      <w:r>
        <w:rPr>
          <w:rFonts w:ascii="宋体" w:hAnsi="宋体"/>
          <w:highlight w:val="none"/>
        </w:rPr>
        <w:fldChar w:fldCharType="end"/>
      </w:r>
      <w:r>
        <w:rPr>
          <w:rFonts w:ascii="宋体" w:hAnsi="宋体"/>
          <w:highlight w:val="none"/>
        </w:rPr>
        <w:fldChar w:fldCharType="end"/>
      </w:r>
    </w:p>
    <w:p>
      <w:pPr>
        <w:pStyle w:val="23"/>
        <w:tabs>
          <w:tab w:val="right" w:leader="dot" w:pos="8296"/>
        </w:tabs>
        <w:spacing w:line="360" w:lineRule="auto"/>
        <w:rPr>
          <w:rFonts w:ascii="宋体" w:hAnsi="宋体" w:cstheme="minorBidi"/>
          <w:smallCaps w:val="0"/>
          <w:sz w:val="21"/>
          <w:szCs w:val="22"/>
          <w:highlight w:val="none"/>
        </w:rPr>
      </w:pPr>
      <w:r>
        <w:rPr>
          <w:highlight w:val="none"/>
        </w:rPr>
        <w:fldChar w:fldCharType="begin"/>
      </w:r>
      <w:r>
        <w:rPr>
          <w:highlight w:val="none"/>
        </w:rPr>
        <w:instrText xml:space="preserve"> HYPERLINK \l "_Toc90388855" </w:instrText>
      </w:r>
      <w:r>
        <w:rPr>
          <w:highlight w:val="none"/>
        </w:rPr>
        <w:fldChar w:fldCharType="separate"/>
      </w:r>
      <w:r>
        <w:rPr>
          <w:rStyle w:val="27"/>
          <w:rFonts w:hint="eastAsia" w:ascii="宋体" w:hAnsi="宋体"/>
          <w:highlight w:val="none"/>
        </w:rPr>
        <w:t>水路运输月度生产情况</w:t>
      </w:r>
      <w:r>
        <w:rPr>
          <w:rFonts w:ascii="宋体" w:hAnsi="宋体"/>
          <w:highlight w:val="none"/>
        </w:rPr>
        <w:tab/>
      </w:r>
      <w:r>
        <w:rPr>
          <w:rFonts w:ascii="宋体" w:hAnsi="宋体"/>
          <w:highlight w:val="none"/>
        </w:rPr>
        <w:fldChar w:fldCharType="begin"/>
      </w:r>
      <w:r>
        <w:rPr>
          <w:rFonts w:ascii="宋体" w:hAnsi="宋体"/>
          <w:highlight w:val="none"/>
        </w:rPr>
        <w:instrText xml:space="preserve"> PAGEREF _Toc90388855 \h </w:instrText>
      </w:r>
      <w:r>
        <w:rPr>
          <w:rFonts w:ascii="宋体" w:hAnsi="宋体"/>
          <w:highlight w:val="none"/>
        </w:rPr>
        <w:fldChar w:fldCharType="separate"/>
      </w:r>
      <w:r>
        <w:rPr>
          <w:rFonts w:ascii="宋体" w:hAnsi="宋体"/>
          <w:highlight w:val="none"/>
        </w:rPr>
        <w:t>25</w:t>
      </w:r>
      <w:r>
        <w:rPr>
          <w:rFonts w:ascii="宋体" w:hAnsi="宋体"/>
          <w:highlight w:val="none"/>
        </w:rPr>
        <w:fldChar w:fldCharType="end"/>
      </w:r>
      <w:r>
        <w:rPr>
          <w:rFonts w:ascii="宋体" w:hAnsi="宋体"/>
          <w:highlight w:val="none"/>
        </w:rPr>
        <w:fldChar w:fldCharType="end"/>
      </w:r>
    </w:p>
    <w:p>
      <w:pPr>
        <w:pStyle w:val="23"/>
        <w:tabs>
          <w:tab w:val="right" w:leader="dot" w:pos="8296"/>
        </w:tabs>
        <w:spacing w:line="360" w:lineRule="auto"/>
        <w:rPr>
          <w:rFonts w:ascii="宋体" w:hAnsi="宋体" w:cstheme="minorBidi"/>
          <w:smallCaps w:val="0"/>
          <w:sz w:val="21"/>
          <w:szCs w:val="22"/>
          <w:highlight w:val="none"/>
        </w:rPr>
      </w:pPr>
      <w:r>
        <w:rPr>
          <w:highlight w:val="none"/>
        </w:rPr>
        <w:fldChar w:fldCharType="begin"/>
      </w:r>
      <w:r>
        <w:rPr>
          <w:highlight w:val="none"/>
        </w:rPr>
        <w:instrText xml:space="preserve"> HYPERLINK \l "_Toc90388856" </w:instrText>
      </w:r>
      <w:r>
        <w:rPr>
          <w:highlight w:val="none"/>
        </w:rPr>
        <w:fldChar w:fldCharType="separate"/>
      </w:r>
      <w:r>
        <w:rPr>
          <w:rStyle w:val="27"/>
          <w:rFonts w:hint="eastAsia" w:ascii="宋体" w:hAnsi="宋体"/>
          <w:highlight w:val="none"/>
        </w:rPr>
        <w:t>港口分航线进出港旅客人数</w:t>
      </w:r>
      <w:r>
        <w:rPr>
          <w:rFonts w:ascii="宋体" w:hAnsi="宋体"/>
          <w:highlight w:val="none"/>
        </w:rPr>
        <w:tab/>
      </w:r>
      <w:r>
        <w:rPr>
          <w:rFonts w:ascii="宋体" w:hAnsi="宋体"/>
          <w:highlight w:val="none"/>
        </w:rPr>
        <w:fldChar w:fldCharType="begin"/>
      </w:r>
      <w:r>
        <w:rPr>
          <w:rFonts w:ascii="宋体" w:hAnsi="宋体"/>
          <w:highlight w:val="none"/>
        </w:rPr>
        <w:instrText xml:space="preserve"> PAGEREF _Toc90388856 \h </w:instrText>
      </w:r>
      <w:r>
        <w:rPr>
          <w:rFonts w:ascii="宋体" w:hAnsi="宋体"/>
          <w:highlight w:val="none"/>
        </w:rPr>
        <w:fldChar w:fldCharType="separate"/>
      </w:r>
      <w:r>
        <w:rPr>
          <w:rFonts w:ascii="宋体" w:hAnsi="宋体"/>
          <w:highlight w:val="none"/>
        </w:rPr>
        <w:t>27</w:t>
      </w:r>
      <w:r>
        <w:rPr>
          <w:rFonts w:ascii="宋体" w:hAnsi="宋体"/>
          <w:highlight w:val="none"/>
        </w:rPr>
        <w:fldChar w:fldCharType="end"/>
      </w:r>
      <w:r>
        <w:rPr>
          <w:rFonts w:ascii="宋体" w:hAnsi="宋体"/>
          <w:highlight w:val="none"/>
        </w:rPr>
        <w:fldChar w:fldCharType="end"/>
      </w:r>
    </w:p>
    <w:p>
      <w:pPr>
        <w:pStyle w:val="23"/>
        <w:tabs>
          <w:tab w:val="right" w:leader="dot" w:pos="8296"/>
        </w:tabs>
        <w:spacing w:line="360" w:lineRule="auto"/>
        <w:rPr>
          <w:rFonts w:ascii="宋体" w:hAnsi="宋体" w:cstheme="minorBidi"/>
          <w:smallCaps w:val="0"/>
          <w:sz w:val="21"/>
          <w:szCs w:val="22"/>
          <w:highlight w:val="none"/>
        </w:rPr>
      </w:pPr>
      <w:r>
        <w:rPr>
          <w:highlight w:val="none"/>
        </w:rPr>
        <w:fldChar w:fldCharType="begin"/>
      </w:r>
      <w:r>
        <w:rPr>
          <w:highlight w:val="none"/>
        </w:rPr>
        <w:instrText xml:space="preserve"> HYPERLINK \l "_Toc90388857" </w:instrText>
      </w:r>
      <w:r>
        <w:rPr>
          <w:highlight w:val="none"/>
        </w:rPr>
        <w:fldChar w:fldCharType="separate"/>
      </w:r>
      <w:r>
        <w:rPr>
          <w:rStyle w:val="27"/>
          <w:rFonts w:hint="eastAsia" w:ascii="宋体" w:hAnsi="宋体"/>
          <w:highlight w:val="none"/>
        </w:rPr>
        <w:t>港口分货类吞吐量</w:t>
      </w:r>
      <w:r>
        <w:rPr>
          <w:rFonts w:ascii="宋体" w:hAnsi="宋体"/>
          <w:highlight w:val="none"/>
        </w:rPr>
        <w:tab/>
      </w:r>
      <w:r>
        <w:rPr>
          <w:rFonts w:ascii="宋体" w:hAnsi="宋体"/>
          <w:highlight w:val="none"/>
        </w:rPr>
        <w:fldChar w:fldCharType="begin"/>
      </w:r>
      <w:r>
        <w:rPr>
          <w:rFonts w:ascii="宋体" w:hAnsi="宋体"/>
          <w:highlight w:val="none"/>
        </w:rPr>
        <w:instrText xml:space="preserve"> PAGEREF _Toc90388857 \h </w:instrText>
      </w:r>
      <w:r>
        <w:rPr>
          <w:rFonts w:ascii="宋体" w:hAnsi="宋体"/>
          <w:highlight w:val="none"/>
        </w:rPr>
        <w:fldChar w:fldCharType="separate"/>
      </w:r>
      <w:r>
        <w:rPr>
          <w:rFonts w:ascii="宋体" w:hAnsi="宋体"/>
          <w:highlight w:val="none"/>
        </w:rPr>
        <w:t>28</w:t>
      </w:r>
      <w:r>
        <w:rPr>
          <w:rFonts w:ascii="宋体" w:hAnsi="宋体"/>
          <w:highlight w:val="none"/>
        </w:rPr>
        <w:fldChar w:fldCharType="end"/>
      </w:r>
      <w:r>
        <w:rPr>
          <w:rFonts w:ascii="宋体" w:hAnsi="宋体"/>
          <w:highlight w:val="none"/>
        </w:rPr>
        <w:fldChar w:fldCharType="end"/>
      </w:r>
    </w:p>
    <w:p>
      <w:pPr>
        <w:pStyle w:val="23"/>
        <w:tabs>
          <w:tab w:val="right" w:leader="dot" w:pos="8296"/>
        </w:tabs>
        <w:spacing w:line="360" w:lineRule="auto"/>
        <w:rPr>
          <w:rFonts w:ascii="宋体" w:hAnsi="宋体" w:cstheme="minorBidi"/>
          <w:smallCaps w:val="0"/>
          <w:sz w:val="21"/>
          <w:szCs w:val="22"/>
          <w:highlight w:val="none"/>
        </w:rPr>
      </w:pPr>
      <w:r>
        <w:rPr>
          <w:highlight w:val="none"/>
        </w:rPr>
        <w:fldChar w:fldCharType="begin"/>
      </w:r>
      <w:r>
        <w:rPr>
          <w:highlight w:val="none"/>
        </w:rPr>
        <w:instrText xml:space="preserve"> HYPERLINK \l "_Toc90388858" </w:instrText>
      </w:r>
      <w:r>
        <w:rPr>
          <w:highlight w:val="none"/>
        </w:rPr>
        <w:fldChar w:fldCharType="separate"/>
      </w:r>
      <w:r>
        <w:rPr>
          <w:rStyle w:val="27"/>
          <w:rFonts w:hint="eastAsia" w:ascii="宋体" w:hAnsi="宋体"/>
          <w:highlight w:val="none"/>
        </w:rPr>
        <w:t>港口集装箱吞吐量</w:t>
      </w:r>
      <w:r>
        <w:rPr>
          <w:rFonts w:ascii="宋体" w:hAnsi="宋体"/>
          <w:highlight w:val="none"/>
        </w:rPr>
        <w:tab/>
      </w:r>
      <w:r>
        <w:rPr>
          <w:rFonts w:ascii="宋体" w:hAnsi="宋体"/>
          <w:highlight w:val="none"/>
        </w:rPr>
        <w:fldChar w:fldCharType="begin"/>
      </w:r>
      <w:r>
        <w:rPr>
          <w:rFonts w:ascii="宋体" w:hAnsi="宋体"/>
          <w:highlight w:val="none"/>
        </w:rPr>
        <w:instrText xml:space="preserve"> PAGEREF _Toc90388858 \h </w:instrText>
      </w:r>
      <w:r>
        <w:rPr>
          <w:rFonts w:ascii="宋体" w:hAnsi="宋体"/>
          <w:highlight w:val="none"/>
        </w:rPr>
        <w:fldChar w:fldCharType="separate"/>
      </w:r>
      <w:r>
        <w:rPr>
          <w:rFonts w:ascii="宋体" w:hAnsi="宋体"/>
          <w:highlight w:val="none"/>
        </w:rPr>
        <w:t>30</w:t>
      </w:r>
      <w:r>
        <w:rPr>
          <w:rFonts w:ascii="宋体" w:hAnsi="宋体"/>
          <w:highlight w:val="none"/>
        </w:rPr>
        <w:fldChar w:fldCharType="end"/>
      </w:r>
      <w:r>
        <w:rPr>
          <w:rFonts w:ascii="宋体" w:hAnsi="宋体"/>
          <w:highlight w:val="none"/>
        </w:rPr>
        <w:fldChar w:fldCharType="end"/>
      </w:r>
    </w:p>
    <w:p>
      <w:pPr>
        <w:pStyle w:val="23"/>
        <w:tabs>
          <w:tab w:val="right" w:leader="dot" w:pos="8296"/>
        </w:tabs>
        <w:spacing w:line="360" w:lineRule="auto"/>
        <w:rPr>
          <w:rFonts w:ascii="宋体" w:hAnsi="宋体" w:cstheme="minorBidi"/>
          <w:smallCaps w:val="0"/>
          <w:sz w:val="21"/>
          <w:szCs w:val="22"/>
          <w:highlight w:val="none"/>
        </w:rPr>
      </w:pPr>
      <w:r>
        <w:rPr>
          <w:highlight w:val="none"/>
        </w:rPr>
        <w:fldChar w:fldCharType="begin"/>
      </w:r>
      <w:r>
        <w:rPr>
          <w:highlight w:val="none"/>
        </w:rPr>
        <w:instrText xml:space="preserve"> HYPERLINK \l "_Toc90388859" </w:instrText>
      </w:r>
      <w:r>
        <w:rPr>
          <w:highlight w:val="none"/>
        </w:rPr>
        <w:fldChar w:fldCharType="separate"/>
      </w:r>
      <w:r>
        <w:rPr>
          <w:rStyle w:val="27"/>
          <w:rFonts w:hint="eastAsia" w:ascii="宋体" w:hAnsi="宋体"/>
          <w:highlight w:val="none"/>
        </w:rPr>
        <w:t>港口集装箱铁水联运运量</w:t>
      </w:r>
      <w:r>
        <w:rPr>
          <w:rFonts w:ascii="宋体" w:hAnsi="宋体"/>
          <w:highlight w:val="none"/>
        </w:rPr>
        <w:tab/>
      </w:r>
      <w:r>
        <w:rPr>
          <w:rFonts w:ascii="宋体" w:hAnsi="宋体"/>
          <w:highlight w:val="none"/>
        </w:rPr>
        <w:fldChar w:fldCharType="begin"/>
      </w:r>
      <w:r>
        <w:rPr>
          <w:rFonts w:ascii="宋体" w:hAnsi="宋体"/>
          <w:highlight w:val="none"/>
        </w:rPr>
        <w:instrText xml:space="preserve"> PAGEREF _Toc90388859 \h </w:instrText>
      </w:r>
      <w:r>
        <w:rPr>
          <w:rFonts w:ascii="宋体" w:hAnsi="宋体"/>
          <w:highlight w:val="none"/>
        </w:rPr>
        <w:fldChar w:fldCharType="separate"/>
      </w:r>
      <w:r>
        <w:rPr>
          <w:rFonts w:ascii="宋体" w:hAnsi="宋体"/>
          <w:highlight w:val="none"/>
        </w:rPr>
        <w:t>32</w:t>
      </w:r>
      <w:r>
        <w:rPr>
          <w:rFonts w:ascii="宋体" w:hAnsi="宋体"/>
          <w:highlight w:val="none"/>
        </w:rPr>
        <w:fldChar w:fldCharType="end"/>
      </w:r>
      <w:r>
        <w:rPr>
          <w:rFonts w:ascii="宋体" w:hAnsi="宋体"/>
          <w:highlight w:val="none"/>
        </w:rPr>
        <w:fldChar w:fldCharType="end"/>
      </w:r>
    </w:p>
    <w:p>
      <w:pPr>
        <w:pStyle w:val="23"/>
        <w:tabs>
          <w:tab w:val="right" w:leader="dot" w:pos="8296"/>
        </w:tabs>
        <w:spacing w:line="360" w:lineRule="auto"/>
        <w:rPr>
          <w:rFonts w:ascii="宋体" w:hAnsi="宋体" w:cstheme="minorBidi"/>
          <w:smallCaps w:val="0"/>
          <w:sz w:val="21"/>
          <w:szCs w:val="22"/>
          <w:highlight w:val="none"/>
        </w:rPr>
      </w:pPr>
      <w:r>
        <w:rPr>
          <w:highlight w:val="none"/>
        </w:rPr>
        <w:fldChar w:fldCharType="begin"/>
      </w:r>
      <w:r>
        <w:rPr>
          <w:highlight w:val="none"/>
        </w:rPr>
        <w:instrText xml:space="preserve"> HYPERLINK \l "_Toc90388860" </w:instrText>
      </w:r>
      <w:r>
        <w:rPr>
          <w:highlight w:val="none"/>
        </w:rPr>
        <w:fldChar w:fldCharType="separate"/>
      </w:r>
      <w:r>
        <w:rPr>
          <w:rStyle w:val="27"/>
          <w:rFonts w:hint="eastAsia" w:ascii="宋体" w:hAnsi="宋体"/>
          <w:highlight w:val="none"/>
        </w:rPr>
        <w:t>港口分货类分运输方式集疏运情况</w:t>
      </w:r>
      <w:r>
        <w:rPr>
          <w:rFonts w:ascii="宋体" w:hAnsi="宋体"/>
          <w:highlight w:val="none"/>
        </w:rPr>
        <w:tab/>
      </w:r>
      <w:r>
        <w:rPr>
          <w:rFonts w:ascii="宋体" w:hAnsi="宋体"/>
          <w:highlight w:val="none"/>
        </w:rPr>
        <w:fldChar w:fldCharType="begin"/>
      </w:r>
      <w:r>
        <w:rPr>
          <w:rFonts w:ascii="宋体" w:hAnsi="宋体"/>
          <w:highlight w:val="none"/>
        </w:rPr>
        <w:instrText xml:space="preserve"> PAGEREF _Toc90388860 \h </w:instrText>
      </w:r>
      <w:r>
        <w:rPr>
          <w:rFonts w:ascii="宋体" w:hAnsi="宋体"/>
          <w:highlight w:val="none"/>
        </w:rPr>
        <w:fldChar w:fldCharType="separate"/>
      </w:r>
      <w:r>
        <w:rPr>
          <w:rFonts w:ascii="宋体" w:hAnsi="宋体"/>
          <w:highlight w:val="none"/>
        </w:rPr>
        <w:t>33</w:t>
      </w:r>
      <w:r>
        <w:rPr>
          <w:rFonts w:ascii="宋体" w:hAnsi="宋体"/>
          <w:highlight w:val="none"/>
        </w:rPr>
        <w:fldChar w:fldCharType="end"/>
      </w:r>
      <w:r>
        <w:rPr>
          <w:rFonts w:ascii="宋体" w:hAnsi="宋体"/>
          <w:highlight w:val="none"/>
        </w:rPr>
        <w:fldChar w:fldCharType="end"/>
      </w:r>
    </w:p>
    <w:p>
      <w:pPr>
        <w:pStyle w:val="23"/>
        <w:tabs>
          <w:tab w:val="right" w:leader="dot" w:pos="8296"/>
        </w:tabs>
        <w:spacing w:line="360" w:lineRule="auto"/>
        <w:rPr>
          <w:rFonts w:ascii="宋体" w:hAnsi="宋体" w:cstheme="minorBidi"/>
          <w:smallCaps w:val="0"/>
          <w:sz w:val="21"/>
          <w:szCs w:val="22"/>
          <w:highlight w:val="none"/>
        </w:rPr>
      </w:pPr>
      <w:r>
        <w:rPr>
          <w:highlight w:val="none"/>
        </w:rPr>
        <w:fldChar w:fldCharType="begin"/>
      </w:r>
      <w:r>
        <w:rPr>
          <w:highlight w:val="none"/>
        </w:rPr>
        <w:instrText xml:space="preserve"> HYPERLINK \l "_Toc90388861" </w:instrText>
      </w:r>
      <w:r>
        <w:rPr>
          <w:highlight w:val="none"/>
        </w:rPr>
        <w:fldChar w:fldCharType="separate"/>
      </w:r>
      <w:r>
        <w:rPr>
          <w:rStyle w:val="27"/>
          <w:rFonts w:hint="eastAsia" w:ascii="宋体" w:hAnsi="宋体"/>
          <w:highlight w:val="none"/>
        </w:rPr>
        <w:t>企业运行景气状况</w:t>
      </w:r>
      <w:r>
        <w:rPr>
          <w:rFonts w:ascii="宋体" w:hAnsi="宋体"/>
          <w:highlight w:val="none"/>
        </w:rPr>
        <w:tab/>
      </w:r>
      <w:r>
        <w:rPr>
          <w:rFonts w:ascii="宋体" w:hAnsi="宋体"/>
          <w:highlight w:val="none"/>
        </w:rPr>
        <w:fldChar w:fldCharType="begin"/>
      </w:r>
      <w:r>
        <w:rPr>
          <w:rFonts w:ascii="宋体" w:hAnsi="宋体"/>
          <w:highlight w:val="none"/>
        </w:rPr>
        <w:instrText xml:space="preserve"> PAGEREF _Toc90388861 \h </w:instrText>
      </w:r>
      <w:r>
        <w:rPr>
          <w:rFonts w:ascii="宋体" w:hAnsi="宋体"/>
          <w:highlight w:val="none"/>
        </w:rPr>
        <w:fldChar w:fldCharType="separate"/>
      </w:r>
      <w:r>
        <w:rPr>
          <w:rFonts w:ascii="宋体" w:hAnsi="宋体"/>
          <w:highlight w:val="none"/>
        </w:rPr>
        <w:t>34</w:t>
      </w:r>
      <w:r>
        <w:rPr>
          <w:rFonts w:ascii="宋体" w:hAnsi="宋体"/>
          <w:highlight w:val="none"/>
        </w:rPr>
        <w:fldChar w:fldCharType="end"/>
      </w:r>
      <w:r>
        <w:rPr>
          <w:rFonts w:ascii="宋体" w:hAnsi="宋体"/>
          <w:highlight w:val="none"/>
        </w:rPr>
        <w:fldChar w:fldCharType="end"/>
      </w:r>
    </w:p>
    <w:p>
      <w:pPr>
        <w:pStyle w:val="23"/>
        <w:tabs>
          <w:tab w:val="right" w:leader="dot" w:pos="8296"/>
        </w:tabs>
        <w:spacing w:line="360" w:lineRule="auto"/>
        <w:rPr>
          <w:rFonts w:ascii="宋体" w:hAnsi="宋体" w:cstheme="minorBidi"/>
          <w:smallCaps w:val="0"/>
          <w:sz w:val="21"/>
          <w:szCs w:val="22"/>
          <w:highlight w:val="none"/>
        </w:rPr>
      </w:pPr>
      <w:r>
        <w:rPr>
          <w:highlight w:val="none"/>
        </w:rPr>
        <w:fldChar w:fldCharType="begin"/>
      </w:r>
      <w:r>
        <w:rPr>
          <w:highlight w:val="none"/>
        </w:rPr>
        <w:instrText xml:space="preserve"> HYPERLINK \l "_Toc90388862" </w:instrText>
      </w:r>
      <w:r>
        <w:rPr>
          <w:highlight w:val="none"/>
        </w:rPr>
        <w:fldChar w:fldCharType="separate"/>
      </w:r>
      <w:r>
        <w:rPr>
          <w:rStyle w:val="27"/>
          <w:rFonts w:hint="eastAsia" w:ascii="宋体" w:hAnsi="宋体"/>
          <w:highlight w:val="none"/>
        </w:rPr>
        <w:t>船舶受电设施安装使用情况</w:t>
      </w:r>
      <w:r>
        <w:rPr>
          <w:rFonts w:ascii="宋体" w:hAnsi="宋体"/>
          <w:highlight w:val="none"/>
        </w:rPr>
        <w:tab/>
      </w:r>
      <w:r>
        <w:rPr>
          <w:rFonts w:ascii="宋体" w:hAnsi="宋体"/>
          <w:highlight w:val="none"/>
        </w:rPr>
        <w:fldChar w:fldCharType="begin"/>
      </w:r>
      <w:r>
        <w:rPr>
          <w:rFonts w:ascii="宋体" w:hAnsi="宋体"/>
          <w:highlight w:val="none"/>
        </w:rPr>
        <w:instrText xml:space="preserve"> PAGEREF _Toc90388862 \h </w:instrText>
      </w:r>
      <w:r>
        <w:rPr>
          <w:rFonts w:ascii="宋体" w:hAnsi="宋体"/>
          <w:highlight w:val="none"/>
        </w:rPr>
        <w:fldChar w:fldCharType="separate"/>
      </w:r>
      <w:r>
        <w:rPr>
          <w:rFonts w:ascii="宋体" w:hAnsi="宋体"/>
          <w:highlight w:val="none"/>
        </w:rPr>
        <w:t>35</w:t>
      </w:r>
      <w:r>
        <w:rPr>
          <w:rFonts w:ascii="宋体" w:hAnsi="宋体"/>
          <w:highlight w:val="none"/>
        </w:rPr>
        <w:fldChar w:fldCharType="end"/>
      </w:r>
      <w:r>
        <w:rPr>
          <w:rFonts w:ascii="宋体" w:hAnsi="宋体"/>
          <w:highlight w:val="none"/>
        </w:rPr>
        <w:fldChar w:fldCharType="end"/>
      </w:r>
    </w:p>
    <w:p>
      <w:pPr>
        <w:pStyle w:val="23"/>
        <w:tabs>
          <w:tab w:val="right" w:leader="dot" w:pos="8296"/>
        </w:tabs>
        <w:spacing w:line="360" w:lineRule="auto"/>
        <w:rPr>
          <w:rFonts w:ascii="宋体" w:hAnsi="宋体" w:cstheme="minorBidi"/>
          <w:smallCaps w:val="0"/>
          <w:sz w:val="21"/>
          <w:szCs w:val="22"/>
          <w:highlight w:val="none"/>
        </w:rPr>
      </w:pPr>
      <w:r>
        <w:rPr>
          <w:highlight w:val="none"/>
        </w:rPr>
        <w:fldChar w:fldCharType="begin"/>
      </w:r>
      <w:r>
        <w:rPr>
          <w:highlight w:val="none"/>
        </w:rPr>
        <w:instrText xml:space="preserve"> HYPERLINK \l "_Toc90388863" </w:instrText>
      </w:r>
      <w:r>
        <w:rPr>
          <w:highlight w:val="none"/>
        </w:rPr>
        <w:fldChar w:fldCharType="separate"/>
      </w:r>
      <w:r>
        <w:rPr>
          <w:rStyle w:val="27"/>
          <w:rFonts w:hint="eastAsia" w:ascii="宋体" w:hAnsi="宋体"/>
          <w:highlight w:val="none"/>
        </w:rPr>
        <w:t>港口岸电设施建设使用情况</w:t>
      </w:r>
      <w:r>
        <w:rPr>
          <w:rFonts w:ascii="宋体" w:hAnsi="宋体"/>
          <w:highlight w:val="none"/>
        </w:rPr>
        <w:tab/>
      </w:r>
      <w:r>
        <w:rPr>
          <w:rFonts w:ascii="宋体" w:hAnsi="宋体"/>
          <w:highlight w:val="none"/>
        </w:rPr>
        <w:fldChar w:fldCharType="begin"/>
      </w:r>
      <w:r>
        <w:rPr>
          <w:rFonts w:ascii="宋体" w:hAnsi="宋体"/>
          <w:highlight w:val="none"/>
        </w:rPr>
        <w:instrText xml:space="preserve"> PAGEREF _Toc90388863 \h </w:instrText>
      </w:r>
      <w:r>
        <w:rPr>
          <w:rFonts w:ascii="宋体" w:hAnsi="宋体"/>
          <w:highlight w:val="none"/>
        </w:rPr>
        <w:fldChar w:fldCharType="separate"/>
      </w:r>
      <w:r>
        <w:rPr>
          <w:rFonts w:ascii="宋体" w:hAnsi="宋体"/>
          <w:highlight w:val="none"/>
        </w:rPr>
        <w:t>36</w:t>
      </w:r>
      <w:r>
        <w:rPr>
          <w:rFonts w:ascii="宋体" w:hAnsi="宋体"/>
          <w:highlight w:val="none"/>
        </w:rPr>
        <w:fldChar w:fldCharType="end"/>
      </w:r>
      <w:r>
        <w:rPr>
          <w:rFonts w:ascii="宋体" w:hAnsi="宋体"/>
          <w:highlight w:val="none"/>
        </w:rPr>
        <w:fldChar w:fldCharType="end"/>
      </w:r>
    </w:p>
    <w:p>
      <w:pPr>
        <w:pStyle w:val="18"/>
        <w:tabs>
          <w:tab w:val="right" w:leader="dot" w:pos="8296"/>
        </w:tabs>
        <w:spacing w:line="360" w:lineRule="auto"/>
        <w:rPr>
          <w:rFonts w:ascii="宋体" w:hAnsi="宋体" w:cstheme="minorBidi"/>
          <w:b w:val="0"/>
          <w:bCs w:val="0"/>
          <w:caps w:val="0"/>
          <w:sz w:val="21"/>
          <w:szCs w:val="22"/>
          <w:highlight w:val="none"/>
        </w:rPr>
      </w:pPr>
      <w:r>
        <w:rPr>
          <w:highlight w:val="none"/>
        </w:rPr>
        <w:fldChar w:fldCharType="begin"/>
      </w:r>
      <w:r>
        <w:rPr>
          <w:highlight w:val="none"/>
        </w:rPr>
        <w:instrText xml:space="preserve"> HYPERLINK \l "_Toc90388864" </w:instrText>
      </w:r>
      <w:r>
        <w:rPr>
          <w:highlight w:val="none"/>
        </w:rPr>
        <w:fldChar w:fldCharType="separate"/>
      </w:r>
      <w:r>
        <w:rPr>
          <w:rStyle w:val="27"/>
          <w:rFonts w:hint="eastAsia" w:ascii="宋体" w:hAnsi="宋体"/>
          <w:b w:val="0"/>
          <w:highlight w:val="none"/>
        </w:rPr>
        <w:t>四、主要指标解释及填报说明</w:t>
      </w:r>
      <w:r>
        <w:rPr>
          <w:rFonts w:ascii="宋体" w:hAnsi="宋体"/>
          <w:b w:val="0"/>
          <w:highlight w:val="none"/>
        </w:rPr>
        <w:tab/>
      </w:r>
      <w:r>
        <w:rPr>
          <w:rFonts w:ascii="宋体" w:hAnsi="宋体"/>
          <w:b w:val="0"/>
          <w:highlight w:val="none"/>
        </w:rPr>
        <w:fldChar w:fldCharType="begin"/>
      </w:r>
      <w:r>
        <w:rPr>
          <w:rFonts w:ascii="宋体" w:hAnsi="宋体"/>
          <w:b w:val="0"/>
          <w:highlight w:val="none"/>
        </w:rPr>
        <w:instrText xml:space="preserve"> PAGEREF _Toc90388864 \h </w:instrText>
      </w:r>
      <w:r>
        <w:rPr>
          <w:rFonts w:ascii="宋体" w:hAnsi="宋体"/>
          <w:b w:val="0"/>
          <w:highlight w:val="none"/>
        </w:rPr>
        <w:fldChar w:fldCharType="separate"/>
      </w:r>
      <w:r>
        <w:rPr>
          <w:rFonts w:ascii="宋体" w:hAnsi="宋体"/>
          <w:b w:val="0"/>
          <w:highlight w:val="none"/>
        </w:rPr>
        <w:t>37</w:t>
      </w:r>
      <w:r>
        <w:rPr>
          <w:rFonts w:ascii="宋体" w:hAnsi="宋体"/>
          <w:b w:val="0"/>
          <w:highlight w:val="none"/>
        </w:rPr>
        <w:fldChar w:fldCharType="end"/>
      </w:r>
      <w:r>
        <w:rPr>
          <w:rFonts w:ascii="宋体" w:hAnsi="宋体"/>
          <w:b w:val="0"/>
          <w:highlight w:val="none"/>
        </w:rPr>
        <w:fldChar w:fldCharType="end"/>
      </w:r>
    </w:p>
    <w:p>
      <w:pPr>
        <w:pStyle w:val="23"/>
        <w:tabs>
          <w:tab w:val="right" w:leader="dot" w:pos="8296"/>
        </w:tabs>
        <w:spacing w:line="360" w:lineRule="auto"/>
        <w:rPr>
          <w:rFonts w:ascii="宋体" w:hAnsi="宋体" w:cstheme="minorBidi"/>
          <w:smallCaps w:val="0"/>
          <w:sz w:val="21"/>
          <w:szCs w:val="22"/>
          <w:highlight w:val="none"/>
        </w:rPr>
      </w:pPr>
      <w:r>
        <w:rPr>
          <w:highlight w:val="none"/>
        </w:rPr>
        <w:fldChar w:fldCharType="begin"/>
      </w:r>
      <w:r>
        <w:rPr>
          <w:highlight w:val="none"/>
        </w:rPr>
        <w:instrText xml:space="preserve"> HYPERLINK \l "_Toc90388865" </w:instrText>
      </w:r>
      <w:r>
        <w:rPr>
          <w:highlight w:val="none"/>
        </w:rPr>
        <w:fldChar w:fldCharType="separate"/>
      </w:r>
      <w:r>
        <w:rPr>
          <w:rStyle w:val="27"/>
          <w:rFonts w:hint="eastAsia" w:ascii="宋体" w:hAnsi="宋体"/>
          <w:highlight w:val="none"/>
        </w:rPr>
        <w:t>单位基本情况</w:t>
      </w:r>
      <w:r>
        <w:rPr>
          <w:rFonts w:ascii="宋体" w:hAnsi="宋体"/>
          <w:highlight w:val="none"/>
        </w:rPr>
        <w:tab/>
      </w:r>
      <w:r>
        <w:rPr>
          <w:rFonts w:ascii="宋体" w:hAnsi="宋体"/>
          <w:highlight w:val="none"/>
        </w:rPr>
        <w:fldChar w:fldCharType="begin"/>
      </w:r>
      <w:r>
        <w:rPr>
          <w:rFonts w:ascii="宋体" w:hAnsi="宋体"/>
          <w:highlight w:val="none"/>
        </w:rPr>
        <w:instrText xml:space="preserve"> PAGEREF _Toc90388865 \h </w:instrText>
      </w:r>
      <w:r>
        <w:rPr>
          <w:rFonts w:ascii="宋体" w:hAnsi="宋体"/>
          <w:highlight w:val="none"/>
        </w:rPr>
        <w:fldChar w:fldCharType="separate"/>
      </w:r>
      <w:r>
        <w:rPr>
          <w:rFonts w:ascii="宋体" w:hAnsi="宋体"/>
          <w:highlight w:val="none"/>
        </w:rPr>
        <w:t>37</w:t>
      </w:r>
      <w:r>
        <w:rPr>
          <w:rFonts w:ascii="宋体" w:hAnsi="宋体"/>
          <w:highlight w:val="none"/>
        </w:rPr>
        <w:fldChar w:fldCharType="end"/>
      </w:r>
      <w:r>
        <w:rPr>
          <w:rFonts w:ascii="宋体" w:hAnsi="宋体"/>
          <w:highlight w:val="none"/>
        </w:rPr>
        <w:fldChar w:fldCharType="end"/>
      </w:r>
    </w:p>
    <w:p>
      <w:pPr>
        <w:pStyle w:val="23"/>
        <w:tabs>
          <w:tab w:val="right" w:leader="dot" w:pos="8296"/>
        </w:tabs>
        <w:spacing w:line="360" w:lineRule="auto"/>
        <w:rPr>
          <w:rFonts w:ascii="宋体" w:hAnsi="宋体" w:cstheme="minorBidi"/>
          <w:smallCaps w:val="0"/>
          <w:sz w:val="21"/>
          <w:szCs w:val="22"/>
          <w:highlight w:val="none"/>
        </w:rPr>
      </w:pPr>
      <w:r>
        <w:rPr>
          <w:highlight w:val="none"/>
        </w:rPr>
        <w:fldChar w:fldCharType="begin"/>
      </w:r>
      <w:r>
        <w:rPr>
          <w:highlight w:val="none"/>
        </w:rPr>
        <w:instrText xml:space="preserve"> HYPERLINK \l "_Toc90388866" </w:instrText>
      </w:r>
      <w:r>
        <w:rPr>
          <w:highlight w:val="none"/>
        </w:rPr>
        <w:fldChar w:fldCharType="separate"/>
      </w:r>
      <w:r>
        <w:rPr>
          <w:rStyle w:val="27"/>
          <w:rFonts w:hint="eastAsia" w:ascii="宋体" w:hAnsi="宋体"/>
          <w:highlight w:val="none"/>
        </w:rPr>
        <w:t>法人企业财务状况</w:t>
      </w:r>
      <w:r>
        <w:rPr>
          <w:rFonts w:ascii="宋体" w:hAnsi="宋体"/>
          <w:highlight w:val="none"/>
        </w:rPr>
        <w:tab/>
      </w:r>
      <w:r>
        <w:rPr>
          <w:rFonts w:ascii="宋体" w:hAnsi="宋体"/>
          <w:highlight w:val="none"/>
        </w:rPr>
        <w:fldChar w:fldCharType="begin"/>
      </w:r>
      <w:r>
        <w:rPr>
          <w:rFonts w:ascii="宋体" w:hAnsi="宋体"/>
          <w:highlight w:val="none"/>
        </w:rPr>
        <w:instrText xml:space="preserve"> PAGEREF _Toc90388866 \h </w:instrText>
      </w:r>
      <w:r>
        <w:rPr>
          <w:rFonts w:ascii="宋体" w:hAnsi="宋体"/>
          <w:highlight w:val="none"/>
        </w:rPr>
        <w:fldChar w:fldCharType="separate"/>
      </w:r>
      <w:r>
        <w:rPr>
          <w:rFonts w:ascii="宋体" w:hAnsi="宋体"/>
          <w:highlight w:val="none"/>
        </w:rPr>
        <w:t>41</w:t>
      </w:r>
      <w:r>
        <w:rPr>
          <w:rFonts w:ascii="宋体" w:hAnsi="宋体"/>
          <w:highlight w:val="none"/>
        </w:rPr>
        <w:fldChar w:fldCharType="end"/>
      </w:r>
      <w:r>
        <w:rPr>
          <w:rFonts w:ascii="宋体" w:hAnsi="宋体"/>
          <w:highlight w:val="none"/>
        </w:rPr>
        <w:fldChar w:fldCharType="end"/>
      </w:r>
    </w:p>
    <w:p>
      <w:pPr>
        <w:pStyle w:val="23"/>
        <w:tabs>
          <w:tab w:val="right" w:leader="dot" w:pos="8296"/>
        </w:tabs>
        <w:spacing w:line="360" w:lineRule="auto"/>
        <w:rPr>
          <w:rFonts w:ascii="宋体" w:hAnsi="宋体" w:cstheme="minorBidi"/>
          <w:smallCaps w:val="0"/>
          <w:sz w:val="21"/>
          <w:szCs w:val="22"/>
          <w:highlight w:val="none"/>
        </w:rPr>
      </w:pPr>
      <w:r>
        <w:rPr>
          <w:highlight w:val="none"/>
        </w:rPr>
        <w:fldChar w:fldCharType="begin"/>
      </w:r>
      <w:r>
        <w:rPr>
          <w:highlight w:val="none"/>
        </w:rPr>
        <w:instrText xml:space="preserve"> HYPERLINK \l "_Toc90388867" </w:instrText>
      </w:r>
      <w:r>
        <w:rPr>
          <w:highlight w:val="none"/>
        </w:rPr>
        <w:fldChar w:fldCharType="separate"/>
      </w:r>
      <w:r>
        <w:rPr>
          <w:rStyle w:val="27"/>
          <w:rFonts w:hint="eastAsia" w:ascii="宋体" w:hAnsi="宋体"/>
          <w:highlight w:val="none"/>
        </w:rPr>
        <w:t>公共汽电车运营情况</w:t>
      </w:r>
      <w:r>
        <w:rPr>
          <w:rFonts w:ascii="宋体" w:hAnsi="宋体"/>
          <w:highlight w:val="none"/>
        </w:rPr>
        <w:tab/>
      </w:r>
      <w:r>
        <w:rPr>
          <w:rFonts w:ascii="宋体" w:hAnsi="宋体"/>
          <w:highlight w:val="none"/>
        </w:rPr>
        <w:fldChar w:fldCharType="begin"/>
      </w:r>
      <w:r>
        <w:rPr>
          <w:rFonts w:ascii="宋体" w:hAnsi="宋体"/>
          <w:highlight w:val="none"/>
        </w:rPr>
        <w:instrText xml:space="preserve"> PAGEREF _Toc90388867 \h </w:instrText>
      </w:r>
      <w:r>
        <w:rPr>
          <w:rFonts w:ascii="宋体" w:hAnsi="宋体"/>
          <w:highlight w:val="none"/>
        </w:rPr>
        <w:fldChar w:fldCharType="separate"/>
      </w:r>
      <w:r>
        <w:rPr>
          <w:rFonts w:ascii="宋体" w:hAnsi="宋体"/>
          <w:highlight w:val="none"/>
        </w:rPr>
        <w:t>45</w:t>
      </w:r>
      <w:r>
        <w:rPr>
          <w:rFonts w:ascii="宋体" w:hAnsi="宋体"/>
          <w:highlight w:val="none"/>
        </w:rPr>
        <w:fldChar w:fldCharType="end"/>
      </w:r>
      <w:r>
        <w:rPr>
          <w:rFonts w:ascii="宋体" w:hAnsi="宋体"/>
          <w:highlight w:val="none"/>
        </w:rPr>
        <w:fldChar w:fldCharType="end"/>
      </w:r>
    </w:p>
    <w:p>
      <w:pPr>
        <w:pStyle w:val="23"/>
        <w:tabs>
          <w:tab w:val="right" w:leader="dot" w:pos="8296"/>
        </w:tabs>
        <w:spacing w:line="360" w:lineRule="auto"/>
        <w:rPr>
          <w:rFonts w:ascii="宋体" w:hAnsi="宋体" w:cstheme="minorBidi"/>
          <w:smallCaps w:val="0"/>
          <w:sz w:val="21"/>
          <w:szCs w:val="22"/>
          <w:highlight w:val="none"/>
        </w:rPr>
      </w:pPr>
      <w:r>
        <w:rPr>
          <w:highlight w:val="none"/>
        </w:rPr>
        <w:fldChar w:fldCharType="begin"/>
      </w:r>
      <w:r>
        <w:rPr>
          <w:highlight w:val="none"/>
        </w:rPr>
        <w:instrText xml:space="preserve"> HYPERLINK \l "_Toc90388868" </w:instrText>
      </w:r>
      <w:r>
        <w:rPr>
          <w:highlight w:val="none"/>
        </w:rPr>
        <w:fldChar w:fldCharType="separate"/>
      </w:r>
      <w:r>
        <w:rPr>
          <w:rStyle w:val="27"/>
          <w:rFonts w:hint="eastAsia" w:ascii="宋体" w:hAnsi="宋体"/>
          <w:highlight w:val="none"/>
        </w:rPr>
        <w:t>城市轨道交通运营情况</w:t>
      </w:r>
      <w:r>
        <w:rPr>
          <w:rFonts w:ascii="宋体" w:hAnsi="宋体"/>
          <w:highlight w:val="none"/>
        </w:rPr>
        <w:tab/>
      </w:r>
      <w:r>
        <w:rPr>
          <w:rFonts w:ascii="宋体" w:hAnsi="宋体"/>
          <w:highlight w:val="none"/>
        </w:rPr>
        <w:fldChar w:fldCharType="begin"/>
      </w:r>
      <w:r>
        <w:rPr>
          <w:rFonts w:ascii="宋体" w:hAnsi="宋体"/>
          <w:highlight w:val="none"/>
        </w:rPr>
        <w:instrText xml:space="preserve"> PAGEREF _Toc90388868 \h </w:instrText>
      </w:r>
      <w:r>
        <w:rPr>
          <w:rFonts w:ascii="宋体" w:hAnsi="宋体"/>
          <w:highlight w:val="none"/>
        </w:rPr>
        <w:fldChar w:fldCharType="separate"/>
      </w:r>
      <w:r>
        <w:rPr>
          <w:rFonts w:ascii="宋体" w:hAnsi="宋体"/>
          <w:highlight w:val="none"/>
        </w:rPr>
        <w:t>47</w:t>
      </w:r>
      <w:r>
        <w:rPr>
          <w:rFonts w:ascii="宋体" w:hAnsi="宋体"/>
          <w:highlight w:val="none"/>
        </w:rPr>
        <w:fldChar w:fldCharType="end"/>
      </w:r>
      <w:r>
        <w:rPr>
          <w:rFonts w:ascii="宋体" w:hAnsi="宋体"/>
          <w:highlight w:val="none"/>
        </w:rPr>
        <w:fldChar w:fldCharType="end"/>
      </w:r>
    </w:p>
    <w:p>
      <w:pPr>
        <w:pStyle w:val="23"/>
        <w:tabs>
          <w:tab w:val="right" w:leader="dot" w:pos="8296"/>
        </w:tabs>
        <w:spacing w:line="360" w:lineRule="auto"/>
        <w:rPr>
          <w:rFonts w:ascii="宋体" w:hAnsi="宋体" w:cstheme="minorBidi"/>
          <w:smallCaps w:val="0"/>
          <w:sz w:val="21"/>
          <w:szCs w:val="22"/>
          <w:highlight w:val="none"/>
        </w:rPr>
      </w:pPr>
      <w:r>
        <w:rPr>
          <w:highlight w:val="none"/>
        </w:rPr>
        <w:fldChar w:fldCharType="begin"/>
      </w:r>
      <w:r>
        <w:rPr>
          <w:highlight w:val="none"/>
        </w:rPr>
        <w:instrText xml:space="preserve"> HYPERLINK \l "_Toc90388869" </w:instrText>
      </w:r>
      <w:r>
        <w:rPr>
          <w:highlight w:val="none"/>
        </w:rPr>
        <w:fldChar w:fldCharType="separate"/>
      </w:r>
      <w:r>
        <w:rPr>
          <w:rStyle w:val="27"/>
          <w:rFonts w:hint="eastAsia" w:ascii="宋体" w:hAnsi="宋体"/>
          <w:highlight w:val="none"/>
        </w:rPr>
        <w:t>城市客运轮渡运营情况</w:t>
      </w:r>
      <w:r>
        <w:rPr>
          <w:rFonts w:ascii="宋体" w:hAnsi="宋体"/>
          <w:highlight w:val="none"/>
        </w:rPr>
        <w:tab/>
      </w:r>
      <w:r>
        <w:rPr>
          <w:rFonts w:ascii="宋体" w:hAnsi="宋体"/>
          <w:highlight w:val="none"/>
        </w:rPr>
        <w:fldChar w:fldCharType="begin"/>
      </w:r>
      <w:r>
        <w:rPr>
          <w:rFonts w:ascii="宋体" w:hAnsi="宋体"/>
          <w:highlight w:val="none"/>
        </w:rPr>
        <w:instrText xml:space="preserve"> PAGEREF _Toc90388869 \h </w:instrText>
      </w:r>
      <w:r>
        <w:rPr>
          <w:rFonts w:ascii="宋体" w:hAnsi="宋体"/>
          <w:highlight w:val="none"/>
        </w:rPr>
        <w:fldChar w:fldCharType="separate"/>
      </w:r>
      <w:r>
        <w:rPr>
          <w:rFonts w:ascii="宋体" w:hAnsi="宋体"/>
          <w:highlight w:val="none"/>
        </w:rPr>
        <w:t>50</w:t>
      </w:r>
      <w:r>
        <w:rPr>
          <w:rFonts w:ascii="宋体" w:hAnsi="宋体"/>
          <w:highlight w:val="none"/>
        </w:rPr>
        <w:fldChar w:fldCharType="end"/>
      </w:r>
      <w:r>
        <w:rPr>
          <w:rFonts w:ascii="宋体" w:hAnsi="宋体"/>
          <w:highlight w:val="none"/>
        </w:rPr>
        <w:fldChar w:fldCharType="end"/>
      </w:r>
    </w:p>
    <w:p>
      <w:pPr>
        <w:pStyle w:val="23"/>
        <w:tabs>
          <w:tab w:val="right" w:leader="dot" w:pos="8296"/>
        </w:tabs>
        <w:spacing w:line="360" w:lineRule="auto"/>
        <w:rPr>
          <w:rFonts w:ascii="宋体" w:hAnsi="宋体" w:cstheme="minorBidi"/>
          <w:smallCaps w:val="0"/>
          <w:sz w:val="21"/>
          <w:szCs w:val="22"/>
          <w:highlight w:val="none"/>
        </w:rPr>
      </w:pPr>
      <w:r>
        <w:rPr>
          <w:highlight w:val="none"/>
        </w:rPr>
        <w:fldChar w:fldCharType="begin"/>
      </w:r>
      <w:r>
        <w:rPr>
          <w:highlight w:val="none"/>
        </w:rPr>
        <w:instrText xml:space="preserve"> HYPERLINK \l "_Toc90388870" </w:instrText>
      </w:r>
      <w:r>
        <w:rPr>
          <w:highlight w:val="none"/>
        </w:rPr>
        <w:fldChar w:fldCharType="separate"/>
      </w:r>
      <w:r>
        <w:rPr>
          <w:rStyle w:val="27"/>
          <w:rFonts w:hint="eastAsia" w:ascii="宋体" w:hAnsi="宋体"/>
          <w:highlight w:val="none"/>
        </w:rPr>
        <w:t>公路旅客运输能源消耗情况</w:t>
      </w:r>
      <w:r>
        <w:rPr>
          <w:rFonts w:ascii="宋体" w:hAnsi="宋体"/>
          <w:highlight w:val="none"/>
        </w:rPr>
        <w:tab/>
      </w:r>
      <w:r>
        <w:rPr>
          <w:rFonts w:ascii="宋体" w:hAnsi="宋体"/>
          <w:highlight w:val="none"/>
        </w:rPr>
        <w:fldChar w:fldCharType="begin"/>
      </w:r>
      <w:r>
        <w:rPr>
          <w:rFonts w:ascii="宋体" w:hAnsi="宋体"/>
          <w:highlight w:val="none"/>
        </w:rPr>
        <w:instrText xml:space="preserve"> PAGEREF _Toc90388870 \h </w:instrText>
      </w:r>
      <w:r>
        <w:rPr>
          <w:rFonts w:ascii="宋体" w:hAnsi="宋体"/>
          <w:highlight w:val="none"/>
        </w:rPr>
        <w:fldChar w:fldCharType="separate"/>
      </w:r>
      <w:r>
        <w:rPr>
          <w:rFonts w:ascii="宋体" w:hAnsi="宋体"/>
          <w:highlight w:val="none"/>
        </w:rPr>
        <w:t>51</w:t>
      </w:r>
      <w:r>
        <w:rPr>
          <w:rFonts w:ascii="宋体" w:hAnsi="宋体"/>
          <w:highlight w:val="none"/>
        </w:rPr>
        <w:fldChar w:fldCharType="end"/>
      </w:r>
      <w:r>
        <w:rPr>
          <w:rFonts w:ascii="宋体" w:hAnsi="宋体"/>
          <w:highlight w:val="none"/>
        </w:rPr>
        <w:fldChar w:fldCharType="end"/>
      </w:r>
    </w:p>
    <w:p>
      <w:pPr>
        <w:pStyle w:val="23"/>
        <w:tabs>
          <w:tab w:val="right" w:leader="dot" w:pos="8296"/>
        </w:tabs>
        <w:spacing w:line="360" w:lineRule="auto"/>
        <w:rPr>
          <w:rFonts w:ascii="宋体" w:hAnsi="宋体" w:cstheme="minorBidi"/>
          <w:smallCaps w:val="0"/>
          <w:sz w:val="21"/>
          <w:szCs w:val="22"/>
          <w:highlight w:val="none"/>
        </w:rPr>
      </w:pPr>
      <w:r>
        <w:rPr>
          <w:highlight w:val="none"/>
        </w:rPr>
        <w:fldChar w:fldCharType="begin"/>
      </w:r>
      <w:r>
        <w:rPr>
          <w:highlight w:val="none"/>
        </w:rPr>
        <w:instrText xml:space="preserve"> HYPERLINK \l "_Toc90388871" </w:instrText>
      </w:r>
      <w:r>
        <w:rPr>
          <w:highlight w:val="none"/>
        </w:rPr>
        <w:fldChar w:fldCharType="separate"/>
      </w:r>
      <w:r>
        <w:rPr>
          <w:rStyle w:val="27"/>
          <w:rFonts w:hint="eastAsia" w:ascii="宋体" w:hAnsi="宋体"/>
          <w:highlight w:val="none"/>
        </w:rPr>
        <w:t>道路货物运输能源消耗情况</w:t>
      </w:r>
      <w:r>
        <w:rPr>
          <w:rFonts w:ascii="宋体" w:hAnsi="宋体"/>
          <w:highlight w:val="none"/>
        </w:rPr>
        <w:tab/>
      </w:r>
      <w:r>
        <w:rPr>
          <w:rFonts w:ascii="宋体" w:hAnsi="宋体"/>
          <w:highlight w:val="none"/>
        </w:rPr>
        <w:fldChar w:fldCharType="begin"/>
      </w:r>
      <w:r>
        <w:rPr>
          <w:rFonts w:ascii="宋体" w:hAnsi="宋体"/>
          <w:highlight w:val="none"/>
        </w:rPr>
        <w:instrText xml:space="preserve"> PAGEREF _Toc90388871 \h </w:instrText>
      </w:r>
      <w:r>
        <w:rPr>
          <w:rFonts w:ascii="宋体" w:hAnsi="宋体"/>
          <w:highlight w:val="none"/>
        </w:rPr>
        <w:fldChar w:fldCharType="separate"/>
      </w:r>
      <w:r>
        <w:rPr>
          <w:rFonts w:ascii="宋体" w:hAnsi="宋体"/>
          <w:highlight w:val="none"/>
        </w:rPr>
        <w:t>52</w:t>
      </w:r>
      <w:r>
        <w:rPr>
          <w:rFonts w:ascii="宋体" w:hAnsi="宋体"/>
          <w:highlight w:val="none"/>
        </w:rPr>
        <w:fldChar w:fldCharType="end"/>
      </w:r>
      <w:r>
        <w:rPr>
          <w:rFonts w:ascii="宋体" w:hAnsi="宋体"/>
          <w:highlight w:val="none"/>
        </w:rPr>
        <w:fldChar w:fldCharType="end"/>
      </w:r>
    </w:p>
    <w:p>
      <w:pPr>
        <w:pStyle w:val="23"/>
        <w:tabs>
          <w:tab w:val="right" w:leader="dot" w:pos="8296"/>
        </w:tabs>
        <w:spacing w:line="360" w:lineRule="auto"/>
        <w:rPr>
          <w:rFonts w:ascii="宋体" w:hAnsi="宋体" w:cstheme="minorBidi"/>
          <w:smallCaps w:val="0"/>
          <w:sz w:val="21"/>
          <w:szCs w:val="22"/>
          <w:highlight w:val="none"/>
        </w:rPr>
      </w:pPr>
      <w:r>
        <w:rPr>
          <w:highlight w:val="none"/>
        </w:rPr>
        <w:fldChar w:fldCharType="begin"/>
      </w:r>
      <w:r>
        <w:rPr>
          <w:highlight w:val="none"/>
        </w:rPr>
        <w:instrText xml:space="preserve"> HYPERLINK \l "_Toc90388872" </w:instrText>
      </w:r>
      <w:r>
        <w:rPr>
          <w:highlight w:val="none"/>
        </w:rPr>
        <w:fldChar w:fldCharType="separate"/>
      </w:r>
      <w:r>
        <w:rPr>
          <w:rStyle w:val="27"/>
          <w:rFonts w:hint="eastAsia" w:ascii="宋体" w:hAnsi="宋体"/>
          <w:highlight w:val="none"/>
        </w:rPr>
        <w:t>水路运输能源消耗情况</w:t>
      </w:r>
      <w:r>
        <w:rPr>
          <w:rFonts w:ascii="宋体" w:hAnsi="宋体"/>
          <w:highlight w:val="none"/>
        </w:rPr>
        <w:tab/>
      </w:r>
      <w:r>
        <w:rPr>
          <w:rFonts w:ascii="宋体" w:hAnsi="宋体"/>
          <w:highlight w:val="none"/>
        </w:rPr>
        <w:fldChar w:fldCharType="begin"/>
      </w:r>
      <w:r>
        <w:rPr>
          <w:rFonts w:ascii="宋体" w:hAnsi="宋体"/>
          <w:highlight w:val="none"/>
        </w:rPr>
        <w:instrText xml:space="preserve"> PAGEREF _Toc90388872 \h </w:instrText>
      </w:r>
      <w:r>
        <w:rPr>
          <w:rFonts w:ascii="宋体" w:hAnsi="宋体"/>
          <w:highlight w:val="none"/>
        </w:rPr>
        <w:fldChar w:fldCharType="separate"/>
      </w:r>
      <w:r>
        <w:rPr>
          <w:rFonts w:ascii="宋体" w:hAnsi="宋体"/>
          <w:highlight w:val="none"/>
        </w:rPr>
        <w:t>53</w:t>
      </w:r>
      <w:r>
        <w:rPr>
          <w:rFonts w:ascii="宋体" w:hAnsi="宋体"/>
          <w:highlight w:val="none"/>
        </w:rPr>
        <w:fldChar w:fldCharType="end"/>
      </w:r>
      <w:r>
        <w:rPr>
          <w:rFonts w:ascii="宋体" w:hAnsi="宋体"/>
          <w:highlight w:val="none"/>
        </w:rPr>
        <w:fldChar w:fldCharType="end"/>
      </w:r>
    </w:p>
    <w:p>
      <w:pPr>
        <w:pStyle w:val="23"/>
        <w:tabs>
          <w:tab w:val="right" w:leader="dot" w:pos="8296"/>
        </w:tabs>
        <w:spacing w:line="360" w:lineRule="auto"/>
        <w:rPr>
          <w:rFonts w:ascii="宋体" w:hAnsi="宋体" w:cstheme="minorBidi"/>
          <w:smallCaps w:val="0"/>
          <w:sz w:val="21"/>
          <w:szCs w:val="22"/>
          <w:highlight w:val="none"/>
        </w:rPr>
      </w:pPr>
      <w:r>
        <w:rPr>
          <w:highlight w:val="none"/>
        </w:rPr>
        <w:fldChar w:fldCharType="begin"/>
      </w:r>
      <w:r>
        <w:rPr>
          <w:highlight w:val="none"/>
        </w:rPr>
        <w:instrText xml:space="preserve"> HYPERLINK \l "_Toc90388873" </w:instrText>
      </w:r>
      <w:r>
        <w:rPr>
          <w:highlight w:val="none"/>
        </w:rPr>
        <w:fldChar w:fldCharType="separate"/>
      </w:r>
      <w:r>
        <w:rPr>
          <w:rStyle w:val="27"/>
          <w:rFonts w:hint="eastAsia" w:ascii="宋体" w:hAnsi="宋体"/>
          <w:highlight w:val="none"/>
        </w:rPr>
        <w:t>港口能源消耗情况</w:t>
      </w:r>
      <w:r>
        <w:rPr>
          <w:rFonts w:ascii="宋体" w:hAnsi="宋体"/>
          <w:highlight w:val="none"/>
        </w:rPr>
        <w:tab/>
      </w:r>
      <w:r>
        <w:rPr>
          <w:rFonts w:ascii="宋体" w:hAnsi="宋体"/>
          <w:highlight w:val="none"/>
        </w:rPr>
        <w:fldChar w:fldCharType="begin"/>
      </w:r>
      <w:r>
        <w:rPr>
          <w:rFonts w:ascii="宋体" w:hAnsi="宋体"/>
          <w:highlight w:val="none"/>
        </w:rPr>
        <w:instrText xml:space="preserve"> PAGEREF _Toc90388873 \h </w:instrText>
      </w:r>
      <w:r>
        <w:rPr>
          <w:rFonts w:ascii="宋体" w:hAnsi="宋体"/>
          <w:highlight w:val="none"/>
        </w:rPr>
        <w:fldChar w:fldCharType="separate"/>
      </w:r>
      <w:r>
        <w:rPr>
          <w:rFonts w:ascii="宋体" w:hAnsi="宋体"/>
          <w:highlight w:val="none"/>
        </w:rPr>
        <w:t>54</w:t>
      </w:r>
      <w:r>
        <w:rPr>
          <w:rFonts w:ascii="宋体" w:hAnsi="宋体"/>
          <w:highlight w:val="none"/>
        </w:rPr>
        <w:fldChar w:fldCharType="end"/>
      </w:r>
      <w:r>
        <w:rPr>
          <w:rFonts w:ascii="宋体" w:hAnsi="宋体"/>
          <w:highlight w:val="none"/>
        </w:rPr>
        <w:fldChar w:fldCharType="end"/>
      </w:r>
    </w:p>
    <w:p>
      <w:pPr>
        <w:pStyle w:val="23"/>
        <w:tabs>
          <w:tab w:val="right" w:leader="dot" w:pos="8296"/>
        </w:tabs>
        <w:spacing w:line="360" w:lineRule="auto"/>
        <w:rPr>
          <w:rFonts w:ascii="宋体" w:hAnsi="宋体" w:cstheme="minorBidi"/>
          <w:smallCaps w:val="0"/>
          <w:sz w:val="21"/>
          <w:szCs w:val="22"/>
          <w:highlight w:val="none"/>
        </w:rPr>
      </w:pPr>
      <w:r>
        <w:rPr>
          <w:highlight w:val="none"/>
        </w:rPr>
        <w:fldChar w:fldCharType="begin"/>
      </w:r>
      <w:r>
        <w:rPr>
          <w:highlight w:val="none"/>
        </w:rPr>
        <w:instrText xml:space="preserve"> HYPERLINK \l "_Toc90388874" </w:instrText>
      </w:r>
      <w:r>
        <w:rPr>
          <w:highlight w:val="none"/>
        </w:rPr>
        <w:fldChar w:fldCharType="separate"/>
      </w:r>
      <w:r>
        <w:rPr>
          <w:rStyle w:val="27"/>
          <w:rFonts w:hint="eastAsia" w:ascii="宋体" w:hAnsi="宋体"/>
          <w:highlight w:val="none"/>
        </w:rPr>
        <w:t>水路运输月度生产情况</w:t>
      </w:r>
      <w:r>
        <w:rPr>
          <w:rFonts w:ascii="宋体" w:hAnsi="宋体"/>
          <w:highlight w:val="none"/>
        </w:rPr>
        <w:tab/>
      </w:r>
      <w:r>
        <w:rPr>
          <w:rFonts w:ascii="宋体" w:hAnsi="宋体"/>
          <w:highlight w:val="none"/>
        </w:rPr>
        <w:fldChar w:fldCharType="begin"/>
      </w:r>
      <w:r>
        <w:rPr>
          <w:rFonts w:ascii="宋体" w:hAnsi="宋体"/>
          <w:highlight w:val="none"/>
        </w:rPr>
        <w:instrText xml:space="preserve"> PAGEREF _Toc90388874 \h </w:instrText>
      </w:r>
      <w:r>
        <w:rPr>
          <w:rFonts w:ascii="宋体" w:hAnsi="宋体"/>
          <w:highlight w:val="none"/>
        </w:rPr>
        <w:fldChar w:fldCharType="separate"/>
      </w:r>
      <w:r>
        <w:rPr>
          <w:rFonts w:ascii="宋体" w:hAnsi="宋体"/>
          <w:highlight w:val="none"/>
        </w:rPr>
        <w:t>55</w:t>
      </w:r>
      <w:r>
        <w:rPr>
          <w:rFonts w:ascii="宋体" w:hAnsi="宋体"/>
          <w:highlight w:val="none"/>
        </w:rPr>
        <w:fldChar w:fldCharType="end"/>
      </w:r>
      <w:r>
        <w:rPr>
          <w:rFonts w:ascii="宋体" w:hAnsi="宋体"/>
          <w:highlight w:val="none"/>
        </w:rPr>
        <w:fldChar w:fldCharType="end"/>
      </w:r>
    </w:p>
    <w:p>
      <w:pPr>
        <w:pStyle w:val="23"/>
        <w:tabs>
          <w:tab w:val="right" w:leader="dot" w:pos="8296"/>
        </w:tabs>
        <w:spacing w:line="360" w:lineRule="auto"/>
        <w:rPr>
          <w:rFonts w:ascii="宋体" w:hAnsi="宋体" w:cstheme="minorBidi"/>
          <w:smallCaps w:val="0"/>
          <w:sz w:val="21"/>
          <w:szCs w:val="22"/>
          <w:highlight w:val="none"/>
        </w:rPr>
      </w:pPr>
      <w:r>
        <w:rPr>
          <w:highlight w:val="none"/>
        </w:rPr>
        <w:fldChar w:fldCharType="begin"/>
      </w:r>
      <w:r>
        <w:rPr>
          <w:highlight w:val="none"/>
        </w:rPr>
        <w:instrText xml:space="preserve"> HYPERLINK \l "_Toc90388875" </w:instrText>
      </w:r>
      <w:r>
        <w:rPr>
          <w:highlight w:val="none"/>
        </w:rPr>
        <w:fldChar w:fldCharType="separate"/>
      </w:r>
      <w:r>
        <w:rPr>
          <w:rStyle w:val="27"/>
          <w:rFonts w:hint="eastAsia" w:ascii="宋体" w:hAnsi="宋体"/>
          <w:highlight w:val="none"/>
        </w:rPr>
        <w:t>港口分航线进出港旅客人数</w:t>
      </w:r>
      <w:r>
        <w:rPr>
          <w:rFonts w:ascii="宋体" w:hAnsi="宋体"/>
          <w:highlight w:val="none"/>
        </w:rPr>
        <w:tab/>
      </w:r>
      <w:r>
        <w:rPr>
          <w:rFonts w:ascii="宋体" w:hAnsi="宋体"/>
          <w:highlight w:val="none"/>
        </w:rPr>
        <w:fldChar w:fldCharType="begin"/>
      </w:r>
      <w:r>
        <w:rPr>
          <w:rFonts w:ascii="宋体" w:hAnsi="宋体"/>
          <w:highlight w:val="none"/>
        </w:rPr>
        <w:instrText xml:space="preserve"> PAGEREF _Toc90388875 \h </w:instrText>
      </w:r>
      <w:r>
        <w:rPr>
          <w:rFonts w:ascii="宋体" w:hAnsi="宋体"/>
          <w:highlight w:val="none"/>
        </w:rPr>
        <w:fldChar w:fldCharType="separate"/>
      </w:r>
      <w:r>
        <w:rPr>
          <w:rFonts w:ascii="宋体" w:hAnsi="宋体"/>
          <w:highlight w:val="none"/>
        </w:rPr>
        <w:t>56</w:t>
      </w:r>
      <w:r>
        <w:rPr>
          <w:rFonts w:ascii="宋体" w:hAnsi="宋体"/>
          <w:highlight w:val="none"/>
        </w:rPr>
        <w:fldChar w:fldCharType="end"/>
      </w:r>
      <w:r>
        <w:rPr>
          <w:rFonts w:ascii="宋体" w:hAnsi="宋体"/>
          <w:highlight w:val="none"/>
        </w:rPr>
        <w:fldChar w:fldCharType="end"/>
      </w:r>
    </w:p>
    <w:p>
      <w:pPr>
        <w:pStyle w:val="23"/>
        <w:tabs>
          <w:tab w:val="right" w:leader="dot" w:pos="8296"/>
        </w:tabs>
        <w:spacing w:line="360" w:lineRule="auto"/>
        <w:rPr>
          <w:rFonts w:ascii="宋体" w:hAnsi="宋体" w:cstheme="minorBidi"/>
          <w:smallCaps w:val="0"/>
          <w:sz w:val="21"/>
          <w:szCs w:val="22"/>
          <w:highlight w:val="none"/>
        </w:rPr>
      </w:pPr>
      <w:r>
        <w:rPr>
          <w:highlight w:val="none"/>
        </w:rPr>
        <w:fldChar w:fldCharType="begin"/>
      </w:r>
      <w:r>
        <w:rPr>
          <w:highlight w:val="none"/>
        </w:rPr>
        <w:instrText xml:space="preserve"> HYPERLINK \l "_Toc90388876" </w:instrText>
      </w:r>
      <w:r>
        <w:rPr>
          <w:highlight w:val="none"/>
        </w:rPr>
        <w:fldChar w:fldCharType="separate"/>
      </w:r>
      <w:r>
        <w:rPr>
          <w:rStyle w:val="27"/>
          <w:rFonts w:hint="eastAsia" w:ascii="宋体" w:hAnsi="宋体"/>
          <w:highlight w:val="none"/>
        </w:rPr>
        <w:t>港口分货类吞吐量</w:t>
      </w:r>
      <w:r>
        <w:rPr>
          <w:rFonts w:ascii="宋体" w:hAnsi="宋体"/>
          <w:highlight w:val="none"/>
        </w:rPr>
        <w:tab/>
      </w:r>
      <w:r>
        <w:rPr>
          <w:rFonts w:ascii="宋体" w:hAnsi="宋体"/>
          <w:highlight w:val="none"/>
        </w:rPr>
        <w:fldChar w:fldCharType="begin"/>
      </w:r>
      <w:r>
        <w:rPr>
          <w:rFonts w:ascii="宋体" w:hAnsi="宋体"/>
          <w:highlight w:val="none"/>
        </w:rPr>
        <w:instrText xml:space="preserve"> PAGEREF _Toc90388876 \h </w:instrText>
      </w:r>
      <w:r>
        <w:rPr>
          <w:rFonts w:ascii="宋体" w:hAnsi="宋体"/>
          <w:highlight w:val="none"/>
        </w:rPr>
        <w:fldChar w:fldCharType="separate"/>
      </w:r>
      <w:r>
        <w:rPr>
          <w:rFonts w:ascii="宋体" w:hAnsi="宋体"/>
          <w:highlight w:val="none"/>
        </w:rPr>
        <w:t>57</w:t>
      </w:r>
      <w:r>
        <w:rPr>
          <w:rFonts w:ascii="宋体" w:hAnsi="宋体"/>
          <w:highlight w:val="none"/>
        </w:rPr>
        <w:fldChar w:fldCharType="end"/>
      </w:r>
      <w:r>
        <w:rPr>
          <w:rFonts w:ascii="宋体" w:hAnsi="宋体"/>
          <w:highlight w:val="none"/>
        </w:rPr>
        <w:fldChar w:fldCharType="end"/>
      </w:r>
    </w:p>
    <w:p>
      <w:pPr>
        <w:pStyle w:val="23"/>
        <w:tabs>
          <w:tab w:val="right" w:leader="dot" w:pos="8296"/>
        </w:tabs>
        <w:spacing w:line="360" w:lineRule="auto"/>
        <w:rPr>
          <w:rFonts w:ascii="宋体" w:hAnsi="宋体" w:cstheme="minorBidi"/>
          <w:smallCaps w:val="0"/>
          <w:sz w:val="21"/>
          <w:szCs w:val="22"/>
          <w:highlight w:val="none"/>
        </w:rPr>
      </w:pPr>
      <w:r>
        <w:rPr>
          <w:highlight w:val="none"/>
        </w:rPr>
        <w:fldChar w:fldCharType="begin"/>
      </w:r>
      <w:r>
        <w:rPr>
          <w:highlight w:val="none"/>
        </w:rPr>
        <w:instrText xml:space="preserve"> HYPERLINK \l "_Toc90388877" </w:instrText>
      </w:r>
      <w:r>
        <w:rPr>
          <w:highlight w:val="none"/>
        </w:rPr>
        <w:fldChar w:fldCharType="separate"/>
      </w:r>
      <w:r>
        <w:rPr>
          <w:rStyle w:val="27"/>
          <w:rFonts w:hint="eastAsia" w:ascii="宋体" w:hAnsi="宋体"/>
          <w:highlight w:val="none"/>
        </w:rPr>
        <w:t>港口集装箱吞吐量</w:t>
      </w:r>
      <w:r>
        <w:rPr>
          <w:rFonts w:ascii="宋体" w:hAnsi="宋体"/>
          <w:highlight w:val="none"/>
        </w:rPr>
        <w:tab/>
      </w:r>
      <w:r>
        <w:rPr>
          <w:rFonts w:ascii="宋体" w:hAnsi="宋体"/>
          <w:highlight w:val="none"/>
        </w:rPr>
        <w:fldChar w:fldCharType="begin"/>
      </w:r>
      <w:r>
        <w:rPr>
          <w:rFonts w:ascii="宋体" w:hAnsi="宋体"/>
          <w:highlight w:val="none"/>
        </w:rPr>
        <w:instrText xml:space="preserve"> PAGEREF _Toc90388877 \h </w:instrText>
      </w:r>
      <w:r>
        <w:rPr>
          <w:rFonts w:ascii="宋体" w:hAnsi="宋体"/>
          <w:highlight w:val="none"/>
        </w:rPr>
        <w:fldChar w:fldCharType="separate"/>
      </w:r>
      <w:r>
        <w:rPr>
          <w:rFonts w:ascii="宋体" w:hAnsi="宋体"/>
          <w:highlight w:val="none"/>
        </w:rPr>
        <w:t>58</w:t>
      </w:r>
      <w:r>
        <w:rPr>
          <w:rFonts w:ascii="宋体" w:hAnsi="宋体"/>
          <w:highlight w:val="none"/>
        </w:rPr>
        <w:fldChar w:fldCharType="end"/>
      </w:r>
      <w:r>
        <w:rPr>
          <w:rFonts w:ascii="宋体" w:hAnsi="宋体"/>
          <w:highlight w:val="none"/>
        </w:rPr>
        <w:fldChar w:fldCharType="end"/>
      </w:r>
    </w:p>
    <w:p>
      <w:pPr>
        <w:pStyle w:val="23"/>
        <w:tabs>
          <w:tab w:val="right" w:leader="dot" w:pos="8296"/>
        </w:tabs>
        <w:spacing w:line="360" w:lineRule="auto"/>
        <w:rPr>
          <w:rFonts w:ascii="宋体" w:hAnsi="宋体" w:cstheme="minorBidi"/>
          <w:smallCaps w:val="0"/>
          <w:sz w:val="21"/>
          <w:szCs w:val="22"/>
          <w:highlight w:val="none"/>
        </w:rPr>
      </w:pPr>
      <w:r>
        <w:rPr>
          <w:highlight w:val="none"/>
        </w:rPr>
        <w:fldChar w:fldCharType="begin"/>
      </w:r>
      <w:r>
        <w:rPr>
          <w:highlight w:val="none"/>
        </w:rPr>
        <w:instrText xml:space="preserve"> HYPERLINK \l "_Toc90388878" </w:instrText>
      </w:r>
      <w:r>
        <w:rPr>
          <w:highlight w:val="none"/>
        </w:rPr>
        <w:fldChar w:fldCharType="separate"/>
      </w:r>
      <w:r>
        <w:rPr>
          <w:rStyle w:val="27"/>
          <w:rFonts w:hint="eastAsia" w:ascii="宋体" w:hAnsi="宋体"/>
          <w:highlight w:val="none"/>
        </w:rPr>
        <w:t>港口集装箱铁水联运运量</w:t>
      </w:r>
      <w:r>
        <w:rPr>
          <w:rFonts w:ascii="宋体" w:hAnsi="宋体"/>
          <w:highlight w:val="none"/>
        </w:rPr>
        <w:tab/>
      </w:r>
      <w:r>
        <w:rPr>
          <w:rFonts w:ascii="宋体" w:hAnsi="宋体"/>
          <w:highlight w:val="none"/>
        </w:rPr>
        <w:fldChar w:fldCharType="begin"/>
      </w:r>
      <w:r>
        <w:rPr>
          <w:rFonts w:ascii="宋体" w:hAnsi="宋体"/>
          <w:highlight w:val="none"/>
        </w:rPr>
        <w:instrText xml:space="preserve"> PAGEREF _Toc90388878 \h </w:instrText>
      </w:r>
      <w:r>
        <w:rPr>
          <w:rFonts w:ascii="宋体" w:hAnsi="宋体"/>
          <w:highlight w:val="none"/>
        </w:rPr>
        <w:fldChar w:fldCharType="separate"/>
      </w:r>
      <w:r>
        <w:rPr>
          <w:rFonts w:ascii="宋体" w:hAnsi="宋体"/>
          <w:highlight w:val="none"/>
        </w:rPr>
        <w:t>59</w:t>
      </w:r>
      <w:r>
        <w:rPr>
          <w:rFonts w:ascii="宋体" w:hAnsi="宋体"/>
          <w:highlight w:val="none"/>
        </w:rPr>
        <w:fldChar w:fldCharType="end"/>
      </w:r>
      <w:r>
        <w:rPr>
          <w:rFonts w:ascii="宋体" w:hAnsi="宋体"/>
          <w:highlight w:val="none"/>
        </w:rPr>
        <w:fldChar w:fldCharType="end"/>
      </w:r>
    </w:p>
    <w:p>
      <w:pPr>
        <w:pStyle w:val="23"/>
        <w:tabs>
          <w:tab w:val="right" w:leader="dot" w:pos="8296"/>
        </w:tabs>
        <w:spacing w:line="360" w:lineRule="auto"/>
        <w:rPr>
          <w:rFonts w:ascii="宋体" w:hAnsi="宋体" w:cstheme="minorBidi"/>
          <w:smallCaps w:val="0"/>
          <w:sz w:val="21"/>
          <w:szCs w:val="22"/>
          <w:highlight w:val="none"/>
        </w:rPr>
      </w:pPr>
      <w:r>
        <w:rPr>
          <w:highlight w:val="none"/>
        </w:rPr>
        <w:fldChar w:fldCharType="begin"/>
      </w:r>
      <w:r>
        <w:rPr>
          <w:highlight w:val="none"/>
        </w:rPr>
        <w:instrText xml:space="preserve"> HYPERLINK \l "_Toc90388879" </w:instrText>
      </w:r>
      <w:r>
        <w:rPr>
          <w:highlight w:val="none"/>
        </w:rPr>
        <w:fldChar w:fldCharType="separate"/>
      </w:r>
      <w:r>
        <w:rPr>
          <w:rStyle w:val="27"/>
          <w:rFonts w:hint="eastAsia" w:ascii="宋体" w:hAnsi="宋体"/>
          <w:highlight w:val="none"/>
        </w:rPr>
        <w:t>企业运行景气状况</w:t>
      </w:r>
      <w:r>
        <w:rPr>
          <w:rFonts w:ascii="宋体" w:hAnsi="宋体"/>
          <w:highlight w:val="none"/>
        </w:rPr>
        <w:tab/>
      </w:r>
      <w:r>
        <w:rPr>
          <w:rFonts w:ascii="宋体" w:hAnsi="宋体"/>
          <w:highlight w:val="none"/>
        </w:rPr>
        <w:fldChar w:fldCharType="begin"/>
      </w:r>
      <w:r>
        <w:rPr>
          <w:rFonts w:ascii="宋体" w:hAnsi="宋体"/>
          <w:highlight w:val="none"/>
        </w:rPr>
        <w:instrText xml:space="preserve"> PAGEREF _Toc90388879 \h </w:instrText>
      </w:r>
      <w:r>
        <w:rPr>
          <w:rFonts w:ascii="宋体" w:hAnsi="宋体"/>
          <w:highlight w:val="none"/>
        </w:rPr>
        <w:fldChar w:fldCharType="separate"/>
      </w:r>
      <w:r>
        <w:rPr>
          <w:rFonts w:ascii="宋体" w:hAnsi="宋体"/>
          <w:highlight w:val="none"/>
        </w:rPr>
        <w:t>60</w:t>
      </w:r>
      <w:r>
        <w:rPr>
          <w:rFonts w:ascii="宋体" w:hAnsi="宋体"/>
          <w:highlight w:val="none"/>
        </w:rPr>
        <w:fldChar w:fldCharType="end"/>
      </w:r>
      <w:r>
        <w:rPr>
          <w:rFonts w:ascii="宋体" w:hAnsi="宋体"/>
          <w:highlight w:val="none"/>
        </w:rPr>
        <w:fldChar w:fldCharType="end"/>
      </w:r>
    </w:p>
    <w:p>
      <w:pPr>
        <w:pStyle w:val="23"/>
        <w:tabs>
          <w:tab w:val="right" w:leader="dot" w:pos="8296"/>
        </w:tabs>
        <w:spacing w:line="360" w:lineRule="auto"/>
        <w:rPr>
          <w:rFonts w:ascii="宋体" w:hAnsi="宋体" w:cstheme="minorBidi"/>
          <w:smallCaps w:val="0"/>
          <w:sz w:val="21"/>
          <w:szCs w:val="22"/>
          <w:highlight w:val="none"/>
        </w:rPr>
      </w:pPr>
      <w:r>
        <w:rPr>
          <w:highlight w:val="none"/>
        </w:rPr>
        <w:fldChar w:fldCharType="begin"/>
      </w:r>
      <w:r>
        <w:rPr>
          <w:highlight w:val="none"/>
        </w:rPr>
        <w:instrText xml:space="preserve"> HYPERLINK \l "_Toc90388880" </w:instrText>
      </w:r>
      <w:r>
        <w:rPr>
          <w:highlight w:val="none"/>
        </w:rPr>
        <w:fldChar w:fldCharType="separate"/>
      </w:r>
      <w:r>
        <w:rPr>
          <w:rStyle w:val="27"/>
          <w:rFonts w:hint="eastAsia" w:ascii="宋体" w:hAnsi="宋体"/>
          <w:highlight w:val="none"/>
        </w:rPr>
        <w:t>船舶受电设施安装使用情况</w:t>
      </w:r>
      <w:r>
        <w:rPr>
          <w:rFonts w:ascii="宋体" w:hAnsi="宋体"/>
          <w:highlight w:val="none"/>
        </w:rPr>
        <w:tab/>
      </w:r>
      <w:r>
        <w:rPr>
          <w:rFonts w:ascii="宋体" w:hAnsi="宋体"/>
          <w:highlight w:val="none"/>
        </w:rPr>
        <w:fldChar w:fldCharType="begin"/>
      </w:r>
      <w:r>
        <w:rPr>
          <w:rFonts w:ascii="宋体" w:hAnsi="宋体"/>
          <w:highlight w:val="none"/>
        </w:rPr>
        <w:instrText xml:space="preserve"> PAGEREF _Toc90388880 \h </w:instrText>
      </w:r>
      <w:r>
        <w:rPr>
          <w:rFonts w:ascii="宋体" w:hAnsi="宋体"/>
          <w:highlight w:val="none"/>
        </w:rPr>
        <w:fldChar w:fldCharType="separate"/>
      </w:r>
      <w:r>
        <w:rPr>
          <w:rFonts w:ascii="宋体" w:hAnsi="宋体"/>
          <w:highlight w:val="none"/>
        </w:rPr>
        <w:t>61</w:t>
      </w:r>
      <w:r>
        <w:rPr>
          <w:rFonts w:ascii="宋体" w:hAnsi="宋体"/>
          <w:highlight w:val="none"/>
        </w:rPr>
        <w:fldChar w:fldCharType="end"/>
      </w:r>
      <w:r>
        <w:rPr>
          <w:rFonts w:ascii="宋体" w:hAnsi="宋体"/>
          <w:highlight w:val="none"/>
        </w:rPr>
        <w:fldChar w:fldCharType="end"/>
      </w:r>
    </w:p>
    <w:p>
      <w:pPr>
        <w:pStyle w:val="23"/>
        <w:tabs>
          <w:tab w:val="right" w:leader="dot" w:pos="8296"/>
        </w:tabs>
        <w:spacing w:line="360" w:lineRule="auto"/>
        <w:rPr>
          <w:rFonts w:ascii="宋体" w:hAnsi="宋体" w:cstheme="minorBidi"/>
          <w:smallCaps w:val="0"/>
          <w:sz w:val="21"/>
          <w:szCs w:val="22"/>
          <w:highlight w:val="none"/>
        </w:rPr>
      </w:pPr>
      <w:r>
        <w:rPr>
          <w:highlight w:val="none"/>
        </w:rPr>
        <w:fldChar w:fldCharType="begin"/>
      </w:r>
      <w:r>
        <w:rPr>
          <w:highlight w:val="none"/>
        </w:rPr>
        <w:instrText xml:space="preserve"> HYPERLINK \l "_Toc90388881" </w:instrText>
      </w:r>
      <w:r>
        <w:rPr>
          <w:highlight w:val="none"/>
        </w:rPr>
        <w:fldChar w:fldCharType="separate"/>
      </w:r>
      <w:r>
        <w:rPr>
          <w:rStyle w:val="27"/>
          <w:rFonts w:hint="eastAsia" w:ascii="宋体" w:hAnsi="宋体"/>
          <w:highlight w:val="none"/>
        </w:rPr>
        <w:t>港口岸电设施建设使用情况</w:t>
      </w:r>
      <w:r>
        <w:rPr>
          <w:rFonts w:ascii="宋体" w:hAnsi="宋体"/>
          <w:highlight w:val="none"/>
        </w:rPr>
        <w:tab/>
      </w:r>
      <w:r>
        <w:rPr>
          <w:rFonts w:ascii="宋体" w:hAnsi="宋体"/>
          <w:highlight w:val="none"/>
        </w:rPr>
        <w:fldChar w:fldCharType="begin"/>
      </w:r>
      <w:r>
        <w:rPr>
          <w:rFonts w:ascii="宋体" w:hAnsi="宋体"/>
          <w:highlight w:val="none"/>
        </w:rPr>
        <w:instrText xml:space="preserve"> PAGEREF _Toc90388881 \h </w:instrText>
      </w:r>
      <w:r>
        <w:rPr>
          <w:rFonts w:ascii="宋体" w:hAnsi="宋体"/>
          <w:highlight w:val="none"/>
        </w:rPr>
        <w:fldChar w:fldCharType="separate"/>
      </w:r>
      <w:r>
        <w:rPr>
          <w:rFonts w:ascii="宋体" w:hAnsi="宋体"/>
          <w:highlight w:val="none"/>
        </w:rPr>
        <w:t>63</w:t>
      </w:r>
      <w:r>
        <w:rPr>
          <w:rFonts w:ascii="宋体" w:hAnsi="宋体"/>
          <w:highlight w:val="none"/>
        </w:rPr>
        <w:fldChar w:fldCharType="end"/>
      </w:r>
      <w:r>
        <w:rPr>
          <w:rFonts w:ascii="宋体" w:hAnsi="宋体"/>
          <w:highlight w:val="none"/>
        </w:rPr>
        <w:fldChar w:fldCharType="end"/>
      </w:r>
    </w:p>
    <w:p>
      <w:pPr>
        <w:pStyle w:val="18"/>
        <w:tabs>
          <w:tab w:val="right" w:leader="dot" w:pos="8296"/>
        </w:tabs>
        <w:spacing w:line="360" w:lineRule="auto"/>
        <w:rPr>
          <w:rFonts w:ascii="宋体" w:hAnsi="宋体" w:cstheme="minorBidi"/>
          <w:b w:val="0"/>
          <w:bCs w:val="0"/>
          <w:caps w:val="0"/>
          <w:sz w:val="21"/>
          <w:szCs w:val="22"/>
          <w:highlight w:val="none"/>
        </w:rPr>
      </w:pPr>
      <w:r>
        <w:rPr>
          <w:highlight w:val="none"/>
        </w:rPr>
        <w:fldChar w:fldCharType="begin"/>
      </w:r>
      <w:r>
        <w:rPr>
          <w:highlight w:val="none"/>
        </w:rPr>
        <w:instrText xml:space="preserve"> HYPERLINK \l "_Toc90388882" </w:instrText>
      </w:r>
      <w:r>
        <w:rPr>
          <w:highlight w:val="none"/>
        </w:rPr>
        <w:fldChar w:fldCharType="separate"/>
      </w:r>
      <w:r>
        <w:rPr>
          <w:rStyle w:val="27"/>
          <w:rFonts w:hint="eastAsia" w:ascii="宋体" w:hAnsi="宋体"/>
          <w:b w:val="0"/>
          <w:highlight w:val="none"/>
        </w:rPr>
        <w:t>五、附录</w:t>
      </w:r>
      <w:r>
        <w:rPr>
          <w:rFonts w:ascii="宋体" w:hAnsi="宋体"/>
          <w:b w:val="0"/>
          <w:highlight w:val="none"/>
        </w:rPr>
        <w:tab/>
      </w:r>
      <w:r>
        <w:rPr>
          <w:rFonts w:ascii="宋体" w:hAnsi="宋体"/>
          <w:b w:val="0"/>
          <w:highlight w:val="none"/>
        </w:rPr>
        <w:fldChar w:fldCharType="begin"/>
      </w:r>
      <w:r>
        <w:rPr>
          <w:rFonts w:ascii="宋体" w:hAnsi="宋体"/>
          <w:b w:val="0"/>
          <w:highlight w:val="none"/>
        </w:rPr>
        <w:instrText xml:space="preserve"> PAGEREF _Toc90388882 \h </w:instrText>
      </w:r>
      <w:r>
        <w:rPr>
          <w:rFonts w:ascii="宋体" w:hAnsi="宋体"/>
          <w:b w:val="0"/>
          <w:highlight w:val="none"/>
        </w:rPr>
        <w:fldChar w:fldCharType="separate"/>
      </w:r>
      <w:r>
        <w:rPr>
          <w:rFonts w:ascii="宋体" w:hAnsi="宋体"/>
          <w:b w:val="0"/>
          <w:highlight w:val="none"/>
        </w:rPr>
        <w:t>64</w:t>
      </w:r>
      <w:r>
        <w:rPr>
          <w:rFonts w:ascii="宋体" w:hAnsi="宋体"/>
          <w:b w:val="0"/>
          <w:highlight w:val="none"/>
        </w:rPr>
        <w:fldChar w:fldCharType="end"/>
      </w:r>
      <w:r>
        <w:rPr>
          <w:rFonts w:ascii="宋体" w:hAnsi="宋体"/>
          <w:b w:val="0"/>
          <w:highlight w:val="none"/>
        </w:rPr>
        <w:fldChar w:fldCharType="end"/>
      </w:r>
    </w:p>
    <w:p>
      <w:pPr>
        <w:pStyle w:val="23"/>
        <w:tabs>
          <w:tab w:val="right" w:leader="dot" w:pos="8296"/>
        </w:tabs>
        <w:spacing w:line="360" w:lineRule="auto"/>
        <w:rPr>
          <w:rFonts w:ascii="宋体" w:hAnsi="宋体" w:cstheme="minorBidi"/>
          <w:smallCaps w:val="0"/>
          <w:sz w:val="21"/>
          <w:szCs w:val="22"/>
          <w:highlight w:val="none"/>
        </w:rPr>
      </w:pPr>
      <w:r>
        <w:rPr>
          <w:highlight w:val="none"/>
        </w:rPr>
        <w:fldChar w:fldCharType="begin"/>
      </w:r>
      <w:r>
        <w:rPr>
          <w:highlight w:val="none"/>
        </w:rPr>
        <w:instrText xml:space="preserve"> HYPERLINK \l "_Toc90388883" </w:instrText>
      </w:r>
      <w:r>
        <w:rPr>
          <w:highlight w:val="none"/>
        </w:rPr>
        <w:fldChar w:fldCharType="separate"/>
      </w:r>
      <w:r>
        <w:rPr>
          <w:rStyle w:val="27"/>
          <w:rFonts w:hint="eastAsia" w:ascii="宋体" w:hAnsi="宋体"/>
          <w:highlight w:val="none"/>
        </w:rPr>
        <w:t>（一）各种能源折标准煤参考系数</w:t>
      </w:r>
      <w:r>
        <w:rPr>
          <w:rFonts w:ascii="宋体" w:hAnsi="宋体"/>
          <w:highlight w:val="none"/>
        </w:rPr>
        <w:tab/>
      </w:r>
      <w:r>
        <w:rPr>
          <w:rFonts w:ascii="宋体" w:hAnsi="宋体"/>
          <w:highlight w:val="none"/>
        </w:rPr>
        <w:fldChar w:fldCharType="begin"/>
      </w:r>
      <w:r>
        <w:rPr>
          <w:rFonts w:ascii="宋体" w:hAnsi="宋体"/>
          <w:highlight w:val="none"/>
        </w:rPr>
        <w:instrText xml:space="preserve"> PAGEREF _Toc90388883 \h </w:instrText>
      </w:r>
      <w:r>
        <w:rPr>
          <w:rFonts w:ascii="宋体" w:hAnsi="宋体"/>
          <w:highlight w:val="none"/>
        </w:rPr>
        <w:fldChar w:fldCharType="separate"/>
      </w:r>
      <w:r>
        <w:rPr>
          <w:rFonts w:ascii="宋体" w:hAnsi="宋体"/>
          <w:highlight w:val="none"/>
        </w:rPr>
        <w:t>64</w:t>
      </w:r>
      <w:r>
        <w:rPr>
          <w:rFonts w:ascii="宋体" w:hAnsi="宋体"/>
          <w:highlight w:val="none"/>
        </w:rPr>
        <w:fldChar w:fldCharType="end"/>
      </w:r>
      <w:r>
        <w:rPr>
          <w:rFonts w:ascii="宋体" w:hAnsi="宋体"/>
          <w:highlight w:val="none"/>
        </w:rPr>
        <w:fldChar w:fldCharType="end"/>
      </w:r>
    </w:p>
    <w:p>
      <w:pPr>
        <w:pStyle w:val="23"/>
        <w:tabs>
          <w:tab w:val="right" w:leader="dot" w:pos="8296"/>
        </w:tabs>
        <w:spacing w:line="360" w:lineRule="auto"/>
        <w:rPr>
          <w:rFonts w:ascii="宋体" w:hAnsi="宋体" w:cstheme="minorBidi"/>
          <w:smallCaps w:val="0"/>
          <w:sz w:val="21"/>
          <w:szCs w:val="22"/>
          <w:highlight w:val="none"/>
        </w:rPr>
      </w:pPr>
      <w:r>
        <w:rPr>
          <w:highlight w:val="none"/>
        </w:rPr>
        <w:fldChar w:fldCharType="begin"/>
      </w:r>
      <w:r>
        <w:rPr>
          <w:highlight w:val="none"/>
        </w:rPr>
        <w:instrText xml:space="preserve"> HYPERLINK \l "_Toc90388884" </w:instrText>
      </w:r>
      <w:r>
        <w:rPr>
          <w:highlight w:val="none"/>
        </w:rPr>
        <w:fldChar w:fldCharType="separate"/>
      </w:r>
      <w:r>
        <w:rPr>
          <w:rStyle w:val="27"/>
          <w:rFonts w:hint="eastAsia" w:ascii="宋体" w:hAnsi="宋体"/>
          <w:highlight w:val="none"/>
        </w:rPr>
        <w:t>（二）重点内河货运企业名录</w:t>
      </w:r>
      <w:r>
        <w:rPr>
          <w:rFonts w:ascii="宋体" w:hAnsi="宋体"/>
          <w:highlight w:val="none"/>
        </w:rPr>
        <w:tab/>
      </w:r>
      <w:r>
        <w:rPr>
          <w:rFonts w:ascii="宋体" w:hAnsi="宋体"/>
          <w:highlight w:val="none"/>
        </w:rPr>
        <w:fldChar w:fldCharType="begin"/>
      </w:r>
      <w:r>
        <w:rPr>
          <w:rFonts w:ascii="宋体" w:hAnsi="宋体"/>
          <w:highlight w:val="none"/>
        </w:rPr>
        <w:instrText xml:space="preserve"> PAGEREF _Toc90388884 \h </w:instrText>
      </w:r>
      <w:r>
        <w:rPr>
          <w:rFonts w:ascii="宋体" w:hAnsi="宋体"/>
          <w:highlight w:val="none"/>
        </w:rPr>
        <w:fldChar w:fldCharType="separate"/>
      </w:r>
      <w:r>
        <w:rPr>
          <w:rFonts w:ascii="宋体" w:hAnsi="宋体"/>
          <w:highlight w:val="none"/>
        </w:rPr>
        <w:t>65</w:t>
      </w:r>
      <w:r>
        <w:rPr>
          <w:rFonts w:ascii="宋体" w:hAnsi="宋体"/>
          <w:highlight w:val="none"/>
        </w:rPr>
        <w:fldChar w:fldCharType="end"/>
      </w:r>
      <w:r>
        <w:rPr>
          <w:rFonts w:ascii="宋体" w:hAnsi="宋体"/>
          <w:highlight w:val="none"/>
        </w:rPr>
        <w:fldChar w:fldCharType="end"/>
      </w:r>
    </w:p>
    <w:p>
      <w:pPr>
        <w:pStyle w:val="23"/>
        <w:tabs>
          <w:tab w:val="right" w:leader="dot" w:pos="8296"/>
        </w:tabs>
        <w:spacing w:line="360" w:lineRule="auto"/>
        <w:rPr>
          <w:rFonts w:ascii="宋体" w:hAnsi="宋体" w:cstheme="minorBidi"/>
          <w:smallCaps w:val="0"/>
          <w:sz w:val="21"/>
          <w:szCs w:val="22"/>
          <w:highlight w:val="none"/>
        </w:rPr>
      </w:pPr>
      <w:r>
        <w:rPr>
          <w:highlight w:val="none"/>
        </w:rPr>
        <w:fldChar w:fldCharType="begin"/>
      </w:r>
      <w:r>
        <w:rPr>
          <w:highlight w:val="none"/>
        </w:rPr>
        <w:instrText xml:space="preserve"> HYPERLINK \l "_Toc90388885" </w:instrText>
      </w:r>
      <w:r>
        <w:rPr>
          <w:highlight w:val="none"/>
        </w:rPr>
        <w:fldChar w:fldCharType="separate"/>
      </w:r>
      <w:r>
        <w:rPr>
          <w:rStyle w:val="27"/>
          <w:rFonts w:hint="eastAsia" w:ascii="宋体" w:hAnsi="宋体"/>
          <w:highlight w:val="none"/>
        </w:rPr>
        <w:t>（三）景气状况调查名录</w:t>
      </w:r>
      <w:r>
        <w:rPr>
          <w:rFonts w:ascii="宋体" w:hAnsi="宋体"/>
          <w:highlight w:val="none"/>
        </w:rPr>
        <w:tab/>
      </w:r>
      <w:r>
        <w:rPr>
          <w:rFonts w:ascii="宋体" w:hAnsi="宋体"/>
          <w:highlight w:val="none"/>
        </w:rPr>
        <w:fldChar w:fldCharType="begin"/>
      </w:r>
      <w:r>
        <w:rPr>
          <w:rFonts w:ascii="宋体" w:hAnsi="宋体"/>
          <w:highlight w:val="none"/>
        </w:rPr>
        <w:instrText xml:space="preserve"> PAGEREF _Toc90388885 \h </w:instrText>
      </w:r>
      <w:r>
        <w:rPr>
          <w:rFonts w:ascii="宋体" w:hAnsi="宋体"/>
          <w:highlight w:val="none"/>
        </w:rPr>
        <w:fldChar w:fldCharType="separate"/>
      </w:r>
      <w:r>
        <w:rPr>
          <w:rFonts w:ascii="宋体" w:hAnsi="宋体"/>
          <w:highlight w:val="none"/>
        </w:rPr>
        <w:t>65</w:t>
      </w:r>
      <w:r>
        <w:rPr>
          <w:rFonts w:ascii="宋体" w:hAnsi="宋体"/>
          <w:highlight w:val="none"/>
        </w:rPr>
        <w:fldChar w:fldCharType="end"/>
      </w:r>
      <w:r>
        <w:rPr>
          <w:rFonts w:ascii="宋体" w:hAnsi="宋体"/>
          <w:highlight w:val="none"/>
        </w:rPr>
        <w:fldChar w:fldCharType="end"/>
      </w:r>
    </w:p>
    <w:p>
      <w:pPr>
        <w:pStyle w:val="18"/>
        <w:tabs>
          <w:tab w:val="right" w:leader="dot" w:pos="8296"/>
        </w:tabs>
        <w:spacing w:before="0" w:after="0" w:line="360" w:lineRule="auto"/>
        <w:rPr>
          <w:rFonts w:cs="Times New Roman"/>
          <w:b w:val="0"/>
          <w:color w:val="000000"/>
          <w:sz w:val="21"/>
          <w:szCs w:val="21"/>
          <w:highlight w:val="none"/>
        </w:rPr>
        <w:sectPr>
          <w:footerReference r:id="rId5" w:type="default"/>
          <w:pgSz w:w="11906" w:h="16838"/>
          <w:pgMar w:top="1440" w:right="1800" w:bottom="1440" w:left="1800" w:header="851" w:footer="992" w:gutter="0"/>
          <w:pgNumType w:start="1"/>
          <w:cols w:space="720" w:num="1"/>
          <w:docGrid w:type="lines" w:linePitch="312" w:charSpace="0"/>
        </w:sectPr>
      </w:pPr>
      <w:r>
        <w:rPr>
          <w:rFonts w:cs="Times New Roman"/>
          <w:b w:val="0"/>
          <w:color w:val="000000"/>
          <w:sz w:val="21"/>
          <w:szCs w:val="21"/>
          <w:highlight w:val="none"/>
        </w:rPr>
        <w:fldChar w:fldCharType="end"/>
      </w:r>
      <w:bookmarkStart w:id="5" w:name="_Toc488324307"/>
    </w:p>
    <w:p>
      <w:pPr>
        <w:tabs>
          <w:tab w:val="left" w:pos="5760"/>
        </w:tabs>
        <w:spacing w:line="360" w:lineRule="auto"/>
        <w:jc w:val="center"/>
        <w:outlineLvl w:val="0"/>
        <w:rPr>
          <w:rFonts w:eastAsia="黑体"/>
          <w:color w:val="000000"/>
          <w:sz w:val="32"/>
          <w:szCs w:val="20"/>
          <w:highlight w:val="none"/>
        </w:rPr>
      </w:pPr>
      <w:bookmarkStart w:id="6" w:name="_Toc90388839"/>
      <w:r>
        <w:rPr>
          <w:rFonts w:eastAsia="黑体"/>
          <w:color w:val="000000"/>
          <w:sz w:val="32"/>
          <w:szCs w:val="20"/>
          <w:highlight w:val="none"/>
        </w:rPr>
        <w:t>一、总说明</w:t>
      </w:r>
      <w:bookmarkEnd w:id="5"/>
      <w:bookmarkEnd w:id="6"/>
    </w:p>
    <w:p>
      <w:pPr>
        <w:spacing w:line="360" w:lineRule="auto"/>
        <w:ind w:firstLine="420" w:firstLineChars="200"/>
        <w:rPr>
          <w:color w:val="000000"/>
          <w:szCs w:val="21"/>
          <w:highlight w:val="none"/>
        </w:rPr>
      </w:pPr>
      <w:bookmarkStart w:id="7" w:name="_Toc366827478"/>
      <w:bookmarkStart w:id="8" w:name="_Toc366828941"/>
      <w:r>
        <w:rPr>
          <w:color w:val="000000"/>
          <w:szCs w:val="21"/>
          <w:highlight w:val="none"/>
        </w:rPr>
        <w:t>（一）调查目的</w:t>
      </w:r>
    </w:p>
    <w:bookmarkEnd w:id="7"/>
    <w:bookmarkEnd w:id="8"/>
    <w:p>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为准确、及时、全面了解和反映全省公路、水路交通运输经营业户生产经营情况，满足交通运输行业管理需要，落实</w:t>
      </w:r>
      <w:r>
        <w:rPr>
          <w:rFonts w:ascii="宋体" w:hAnsi="宋体"/>
          <w:szCs w:val="21"/>
          <w:highlight w:val="none"/>
        </w:rPr>
        <w:t>交通运输部《</w:t>
      </w:r>
      <w:r>
        <w:rPr>
          <w:rFonts w:hint="eastAsia" w:ascii="宋体" w:hAnsi="宋体"/>
          <w:szCs w:val="21"/>
          <w:highlight w:val="none"/>
        </w:rPr>
        <w:t>公路</w:t>
      </w:r>
      <w:r>
        <w:rPr>
          <w:rFonts w:ascii="宋体" w:hAnsi="宋体"/>
          <w:szCs w:val="21"/>
          <w:highlight w:val="none"/>
        </w:rPr>
        <w:t>水路交通运输企业一套表统计调查制度》</w:t>
      </w:r>
      <w:r>
        <w:rPr>
          <w:rFonts w:hint="eastAsia" w:ascii="宋体" w:hAnsi="宋体"/>
          <w:szCs w:val="21"/>
          <w:highlight w:val="none"/>
        </w:rPr>
        <w:t>要求，按照我省实际</w:t>
      </w:r>
      <w:r>
        <w:rPr>
          <w:rFonts w:hint="eastAsia" w:ascii="宋体" w:hAnsi="宋体"/>
          <w:color w:val="000000"/>
          <w:szCs w:val="21"/>
          <w:highlight w:val="none"/>
        </w:rPr>
        <w:t>，特制定本统计调查制度。</w:t>
      </w:r>
    </w:p>
    <w:p>
      <w:pPr>
        <w:spacing w:line="360" w:lineRule="auto"/>
        <w:ind w:firstLine="420" w:firstLineChars="200"/>
        <w:rPr>
          <w:color w:val="000000"/>
          <w:szCs w:val="21"/>
          <w:highlight w:val="none"/>
        </w:rPr>
      </w:pPr>
      <w:r>
        <w:rPr>
          <w:color w:val="000000"/>
          <w:szCs w:val="21"/>
          <w:highlight w:val="none"/>
        </w:rPr>
        <w:t>（二）统计范围及调查单位确定</w:t>
      </w:r>
    </w:p>
    <w:p>
      <w:pPr>
        <w:spacing w:line="360" w:lineRule="auto"/>
        <w:ind w:firstLine="420" w:firstLineChars="200"/>
        <w:rPr>
          <w:color w:val="000000"/>
          <w:szCs w:val="21"/>
          <w:highlight w:val="none"/>
        </w:rPr>
      </w:pPr>
      <w:r>
        <w:rPr>
          <w:color w:val="000000"/>
          <w:szCs w:val="21"/>
          <w:highlight w:val="none"/>
        </w:rPr>
        <w:t>1.统计范围：</w:t>
      </w:r>
    </w:p>
    <w:p>
      <w:pPr>
        <w:spacing w:line="360" w:lineRule="auto"/>
        <w:ind w:firstLine="420" w:firstLineChars="200"/>
        <w:rPr>
          <w:color w:val="000000"/>
          <w:szCs w:val="21"/>
          <w:highlight w:val="none"/>
        </w:rPr>
      </w:pPr>
      <w:r>
        <w:rPr>
          <w:color w:val="000000"/>
          <w:szCs w:val="21"/>
          <w:highlight w:val="none"/>
        </w:rPr>
        <w:t>（1）公路客运：获得公路旅客运输经营许可，依法从事公路旅客运输业务（不含租赁客运）且拥有客运车辆的企业。</w:t>
      </w:r>
    </w:p>
    <w:p>
      <w:pPr>
        <w:spacing w:line="360" w:lineRule="auto"/>
        <w:ind w:firstLine="420" w:firstLineChars="200"/>
        <w:rPr>
          <w:color w:val="000000"/>
          <w:szCs w:val="21"/>
          <w:highlight w:val="none"/>
        </w:rPr>
      </w:pPr>
      <w:r>
        <w:rPr>
          <w:color w:val="000000"/>
          <w:szCs w:val="21"/>
          <w:highlight w:val="none"/>
        </w:rPr>
        <w:t>（2）道路货运：获得道路货物运输经营许可，依法主营道路货物运输业务且拥有货运车辆数在50辆及以上的法人企业。其中，规模以上道路货运企业是指主营道路货物运输、年营业收入在1000万元及以上且拥有货运车辆数在50辆及以上的道路货运法人企业。</w:t>
      </w:r>
    </w:p>
    <w:p>
      <w:pPr>
        <w:spacing w:line="360" w:lineRule="auto"/>
        <w:ind w:firstLine="420" w:firstLineChars="200"/>
        <w:rPr>
          <w:color w:val="000000"/>
          <w:szCs w:val="21"/>
          <w:highlight w:val="none"/>
        </w:rPr>
      </w:pPr>
      <w:r>
        <w:rPr>
          <w:color w:val="000000"/>
          <w:szCs w:val="21"/>
          <w:highlight w:val="none"/>
        </w:rPr>
        <w:t>（3）城市客运：</w:t>
      </w:r>
      <w:r>
        <w:rPr>
          <w:rFonts w:hint="eastAsia" w:ascii="宋体" w:hAnsi="宋体" w:cs="宋体"/>
          <w:color w:val="000000"/>
          <w:szCs w:val="21"/>
          <w:highlight w:val="none"/>
        </w:rPr>
        <w:t>①</w:t>
      </w:r>
      <w:r>
        <w:rPr>
          <w:color w:val="000000"/>
          <w:szCs w:val="21"/>
          <w:highlight w:val="none"/>
        </w:rPr>
        <w:t>获得公共汽电车客运经营许可，依法从事公共汽电车客运经营业务的经营业户，包括法人企业、非法人企业和个体经营户；</w:t>
      </w:r>
      <w:r>
        <w:rPr>
          <w:rFonts w:hint="eastAsia" w:ascii="宋体" w:hAnsi="宋体" w:cs="宋体"/>
          <w:color w:val="000000"/>
          <w:szCs w:val="21"/>
          <w:highlight w:val="none"/>
        </w:rPr>
        <w:t>②</w:t>
      </w:r>
      <w:r>
        <w:rPr>
          <w:color w:val="000000"/>
          <w:szCs w:val="21"/>
          <w:highlight w:val="none"/>
        </w:rPr>
        <w:t>获得城市客运相关行业经营许可，依法从事城市轨道交通、巡游出租客运、城市客运轮渡经营业务的企业，包括法人企业和非法人企业。</w:t>
      </w:r>
    </w:p>
    <w:p>
      <w:pPr>
        <w:spacing w:line="360" w:lineRule="auto"/>
        <w:ind w:firstLine="420" w:firstLineChars="200"/>
        <w:rPr>
          <w:color w:val="000000"/>
          <w:szCs w:val="21"/>
          <w:highlight w:val="none"/>
        </w:rPr>
      </w:pPr>
      <w:r>
        <w:rPr>
          <w:color w:val="000000"/>
          <w:szCs w:val="21"/>
          <w:highlight w:val="none"/>
        </w:rPr>
        <w:t>（4）内河客运：获得内河旅客运输经营许可，依法从事内河旅客运输业务的企业，包括法人企业和非法人企业。</w:t>
      </w:r>
    </w:p>
    <w:p>
      <w:pPr>
        <w:spacing w:line="360" w:lineRule="auto"/>
        <w:ind w:firstLine="420" w:firstLineChars="200"/>
        <w:rPr>
          <w:color w:val="000000"/>
          <w:szCs w:val="21"/>
          <w:highlight w:val="none"/>
        </w:rPr>
      </w:pPr>
      <w:r>
        <w:rPr>
          <w:color w:val="000000"/>
          <w:szCs w:val="21"/>
          <w:highlight w:val="none"/>
        </w:rPr>
        <w:t>（5）内河货运：获得内河货物运输经营许可，依法从事内河货物运输业务的重点企业，重点企业名单由交通运输部确定。</w:t>
      </w:r>
    </w:p>
    <w:p>
      <w:pPr>
        <w:spacing w:line="360" w:lineRule="auto"/>
        <w:ind w:firstLine="420" w:firstLineChars="200"/>
        <w:rPr>
          <w:color w:val="000000"/>
          <w:szCs w:val="21"/>
          <w:highlight w:val="none"/>
        </w:rPr>
      </w:pPr>
      <w:r>
        <w:rPr>
          <w:color w:val="000000"/>
          <w:szCs w:val="21"/>
          <w:highlight w:val="none"/>
        </w:rPr>
        <w:t>（6）海洋运输：获得海洋客货运输经营许可，依法从事海洋客货运输业务的企业，包括法人企业和非法人企业。</w:t>
      </w:r>
    </w:p>
    <w:p>
      <w:pPr>
        <w:spacing w:line="360" w:lineRule="auto"/>
        <w:ind w:firstLine="420" w:firstLineChars="200"/>
        <w:rPr>
          <w:color w:val="000000"/>
          <w:szCs w:val="21"/>
          <w:highlight w:val="none"/>
        </w:rPr>
      </w:pPr>
      <w:r>
        <w:rPr>
          <w:color w:val="000000"/>
          <w:szCs w:val="21"/>
          <w:highlight w:val="none"/>
        </w:rPr>
        <w:t>（7）港口：获得港口经营许可，依法从事港口经营业务的经营业户（含从事港口经营业务的产业活动单位），包括法人企业、非法人企业和个体经营户。</w:t>
      </w:r>
    </w:p>
    <w:p>
      <w:pPr>
        <w:spacing w:line="360" w:lineRule="auto"/>
        <w:ind w:firstLine="420" w:firstLineChars="200"/>
        <w:rPr>
          <w:color w:val="000000"/>
          <w:szCs w:val="21"/>
          <w:highlight w:val="none"/>
        </w:rPr>
      </w:pPr>
      <w:r>
        <w:rPr>
          <w:color w:val="000000"/>
          <w:szCs w:val="21"/>
          <w:highlight w:val="none"/>
        </w:rPr>
        <w:t>2.具体调查单位的确定：在公路水路运输基本单位名录库中，选取满足一套表统计范围的调查单位纳入一套表联网直报。</w:t>
      </w:r>
    </w:p>
    <w:p>
      <w:pPr>
        <w:spacing w:line="360" w:lineRule="auto"/>
        <w:ind w:firstLine="420" w:firstLineChars="200"/>
        <w:rPr>
          <w:color w:val="000000"/>
          <w:szCs w:val="21"/>
          <w:highlight w:val="none"/>
        </w:rPr>
      </w:pPr>
      <w:r>
        <w:rPr>
          <w:color w:val="000000"/>
          <w:szCs w:val="21"/>
          <w:highlight w:val="none"/>
        </w:rPr>
        <w:t>（三）调查内容</w:t>
      </w:r>
    </w:p>
    <w:p>
      <w:pPr>
        <w:spacing w:line="360" w:lineRule="auto"/>
        <w:ind w:firstLine="420" w:firstLineChars="200"/>
        <w:rPr>
          <w:color w:val="000000"/>
          <w:szCs w:val="21"/>
          <w:highlight w:val="none"/>
        </w:rPr>
      </w:pPr>
      <w:r>
        <w:rPr>
          <w:color w:val="000000"/>
          <w:szCs w:val="21"/>
          <w:highlight w:val="none"/>
        </w:rPr>
        <w:t>调查单位基本情况、财务状况、生产经营情况、能源消费情况、企业运行景气状况以及岸电设施建设和使用情况等。</w:t>
      </w:r>
    </w:p>
    <w:p>
      <w:pPr>
        <w:spacing w:line="360" w:lineRule="auto"/>
        <w:ind w:firstLine="420" w:firstLineChars="200"/>
        <w:rPr>
          <w:color w:val="000000"/>
          <w:szCs w:val="21"/>
          <w:highlight w:val="none"/>
        </w:rPr>
      </w:pPr>
      <w:r>
        <w:rPr>
          <w:color w:val="000000"/>
          <w:szCs w:val="21"/>
          <w:highlight w:val="none"/>
        </w:rPr>
        <w:t>（四）调查方法</w:t>
      </w:r>
    </w:p>
    <w:p>
      <w:pPr>
        <w:spacing w:line="360" w:lineRule="auto"/>
        <w:ind w:firstLine="420" w:firstLineChars="200"/>
        <w:rPr>
          <w:color w:val="000000"/>
          <w:szCs w:val="21"/>
          <w:highlight w:val="none"/>
        </w:rPr>
      </w:pPr>
      <w:r>
        <w:rPr>
          <w:color w:val="000000"/>
          <w:szCs w:val="21"/>
          <w:highlight w:val="none"/>
        </w:rPr>
        <w:t>本制度中有关公共汽电车、城市轨道交通、城市客运轮渡、海洋客货运输、港口等子行业统计报表采用全面调查的方法，其余报表采用非全面调查的方法。</w:t>
      </w:r>
    </w:p>
    <w:p>
      <w:pPr>
        <w:spacing w:line="360" w:lineRule="auto"/>
        <w:ind w:firstLine="420" w:firstLineChars="200"/>
        <w:rPr>
          <w:color w:val="000000"/>
          <w:szCs w:val="21"/>
          <w:highlight w:val="none"/>
        </w:rPr>
      </w:pPr>
      <w:r>
        <w:rPr>
          <w:color w:val="000000"/>
          <w:szCs w:val="21"/>
          <w:highlight w:val="none"/>
        </w:rPr>
        <w:t>（五）调查频率和时间</w:t>
      </w:r>
    </w:p>
    <w:p>
      <w:pPr>
        <w:spacing w:line="360" w:lineRule="auto"/>
        <w:ind w:firstLine="420" w:firstLineChars="200"/>
        <w:rPr>
          <w:color w:val="000000"/>
          <w:szCs w:val="21"/>
          <w:highlight w:val="none"/>
        </w:rPr>
      </w:pPr>
      <w:r>
        <w:rPr>
          <w:color w:val="000000"/>
          <w:szCs w:val="21"/>
          <w:highlight w:val="none"/>
        </w:rPr>
        <w:t>本制度报表中月报、季报、半年报、年报中的时点指标统计截止期为报告期末最后一天，月报统计期为当月1日至报告期末，港口季报统计期为当季首月1日至报告期末，财务季报统计期为1月1日至报告期末，半年报（上半年）统计期为1月1日至6月30日，半年报（下半年）统计期为7月1日至12月31日，年报统计期为1月1日至12月31日。时期指标数据按日历天数累计计算。</w:t>
      </w:r>
    </w:p>
    <w:p>
      <w:pPr>
        <w:spacing w:line="360" w:lineRule="auto"/>
        <w:ind w:firstLine="420" w:firstLineChars="200"/>
        <w:rPr>
          <w:color w:val="000000"/>
          <w:szCs w:val="21"/>
          <w:highlight w:val="none"/>
        </w:rPr>
      </w:pPr>
      <w:r>
        <w:rPr>
          <w:color w:val="000000"/>
          <w:szCs w:val="21"/>
          <w:highlight w:val="none"/>
        </w:rPr>
        <w:t>（六）报送要求</w:t>
      </w:r>
    </w:p>
    <w:p>
      <w:pPr>
        <w:spacing w:line="360" w:lineRule="auto"/>
        <w:ind w:firstLine="420" w:firstLineChars="200"/>
        <w:rPr>
          <w:color w:val="000000"/>
          <w:szCs w:val="21"/>
          <w:highlight w:val="none"/>
        </w:rPr>
      </w:pPr>
      <w:r>
        <w:rPr>
          <w:color w:val="000000"/>
          <w:szCs w:val="21"/>
          <w:highlight w:val="none"/>
        </w:rPr>
        <w:t>1.调查单位采取联网直报方式，严格按照本制度报表规定的调查内容、上报时间独立报送数据，直报企业数据不得由行业管理单位代报。</w:t>
      </w:r>
    </w:p>
    <w:p>
      <w:pPr>
        <w:spacing w:line="360" w:lineRule="auto"/>
        <w:ind w:firstLine="420" w:firstLineChars="200"/>
        <w:rPr>
          <w:color w:val="000000"/>
          <w:szCs w:val="21"/>
          <w:highlight w:val="none"/>
        </w:rPr>
      </w:pPr>
      <w:r>
        <w:rPr>
          <w:color w:val="000000"/>
          <w:szCs w:val="21"/>
          <w:highlight w:val="none"/>
        </w:rPr>
        <w:t>2.单位基本情况年报当年12月1日开始报送，其他年报次年1月10日开始报送上年数据，定报数据当年2月1日起开始报送。</w:t>
      </w:r>
    </w:p>
    <w:p>
      <w:pPr>
        <w:spacing w:line="360" w:lineRule="auto"/>
        <w:ind w:firstLine="420" w:firstLineChars="200"/>
        <w:rPr>
          <w:color w:val="000000"/>
          <w:szCs w:val="21"/>
          <w:highlight w:val="none"/>
        </w:rPr>
      </w:pPr>
      <w:bookmarkStart w:id="9" w:name="_Toc487551836"/>
      <w:bookmarkStart w:id="10" w:name="_Toc488324308"/>
      <w:bookmarkStart w:id="11" w:name="_Toc484764189"/>
      <w:r>
        <w:rPr>
          <w:color w:val="000000"/>
          <w:szCs w:val="21"/>
          <w:highlight w:val="none"/>
        </w:rPr>
        <w:t>（七）组织实施</w:t>
      </w:r>
    </w:p>
    <w:p>
      <w:pPr>
        <w:spacing w:line="360" w:lineRule="auto"/>
        <w:ind w:firstLine="420" w:firstLineChars="200"/>
        <w:rPr>
          <w:szCs w:val="21"/>
          <w:highlight w:val="none"/>
        </w:rPr>
      </w:pPr>
      <w:bookmarkStart w:id="12" w:name="_Hlk44516487"/>
      <w:r>
        <w:rPr>
          <w:rFonts w:hint="eastAsia" w:ascii="宋体" w:hAnsi="宋体"/>
          <w:szCs w:val="21"/>
          <w:highlight w:val="none"/>
        </w:rPr>
        <w:t>本调查制度由省交通运输厅统一组织，数据由调查单位填报，省港航中心、省运输</w:t>
      </w:r>
      <w:r>
        <w:rPr>
          <w:rFonts w:ascii="宋体" w:hAnsi="宋体"/>
          <w:szCs w:val="21"/>
          <w:highlight w:val="none"/>
        </w:rPr>
        <w:t>中心</w:t>
      </w:r>
      <w:r>
        <w:rPr>
          <w:rFonts w:hint="eastAsia" w:ascii="宋体" w:hAnsi="宋体"/>
          <w:szCs w:val="21"/>
          <w:highlight w:val="none"/>
        </w:rPr>
        <w:t>分别负责水路（含港口）、公路数据省级层面的审核，各设区市（区）交通局、沿海港口中心</w:t>
      </w:r>
      <w:r>
        <w:rPr>
          <w:rFonts w:ascii="宋体" w:hAnsi="宋体"/>
          <w:szCs w:val="21"/>
          <w:highlight w:val="none"/>
        </w:rPr>
        <w:t>（</w:t>
      </w:r>
      <w:r>
        <w:rPr>
          <w:rFonts w:hint="eastAsia" w:ascii="宋体" w:hAnsi="宋体"/>
          <w:szCs w:val="21"/>
          <w:highlight w:val="none"/>
        </w:rPr>
        <w:t>局</w:t>
      </w:r>
      <w:r>
        <w:rPr>
          <w:rFonts w:ascii="宋体" w:hAnsi="宋体"/>
          <w:szCs w:val="21"/>
          <w:highlight w:val="none"/>
        </w:rPr>
        <w:t>）</w:t>
      </w:r>
      <w:r>
        <w:rPr>
          <w:rFonts w:hint="eastAsia" w:ascii="宋体" w:hAnsi="宋体"/>
          <w:szCs w:val="21"/>
          <w:highlight w:val="none"/>
        </w:rPr>
        <w:t>负责市级层面辖区范围内数据的审核，县级交通运输主管部门、沿海各港分局（站）负责县级数据的审核。省交通通信与应急中心负责技术支持。</w:t>
      </w:r>
    </w:p>
    <w:p>
      <w:pPr>
        <w:spacing w:line="360" w:lineRule="auto"/>
        <w:ind w:firstLine="420" w:firstLineChars="200"/>
        <w:rPr>
          <w:highlight w:val="none"/>
        </w:rPr>
      </w:pPr>
      <w:r>
        <w:rPr>
          <w:highlight w:val="none"/>
        </w:rPr>
        <w:t>（八）质量控制</w:t>
      </w:r>
    </w:p>
    <w:p>
      <w:pPr>
        <w:spacing w:line="360" w:lineRule="auto"/>
        <w:ind w:firstLine="420" w:firstLineChars="200"/>
        <w:rPr>
          <w:color w:val="000000"/>
          <w:szCs w:val="21"/>
          <w:highlight w:val="none"/>
        </w:rPr>
      </w:pPr>
      <w:r>
        <w:rPr>
          <w:color w:val="000000"/>
          <w:szCs w:val="21"/>
          <w:highlight w:val="none"/>
        </w:rPr>
        <w:t>1.按照《统计法》的要求，为保障源头数据质量，做到数出有据，调查单位应设置原始记录、统计台账，建立健全统计资料的审核、签署、交接和归档等管理制度。</w:t>
      </w:r>
    </w:p>
    <w:p>
      <w:pPr>
        <w:spacing w:line="360" w:lineRule="auto"/>
        <w:ind w:firstLine="420" w:firstLineChars="200"/>
        <w:rPr>
          <w:color w:val="000000"/>
          <w:szCs w:val="21"/>
          <w:highlight w:val="none"/>
        </w:rPr>
      </w:pPr>
      <w:r>
        <w:rPr>
          <w:color w:val="000000"/>
          <w:szCs w:val="21"/>
          <w:highlight w:val="none"/>
        </w:rPr>
        <w:t>2.</w:t>
      </w:r>
      <w:r>
        <w:rPr>
          <w:rFonts w:hint="eastAsia"/>
          <w:color w:val="000000"/>
          <w:szCs w:val="21"/>
          <w:highlight w:val="none"/>
        </w:rPr>
        <w:t>厅直各单位、</w:t>
      </w:r>
      <w:r>
        <w:rPr>
          <w:color w:val="000000"/>
          <w:szCs w:val="21"/>
          <w:highlight w:val="none"/>
        </w:rPr>
        <w:t>各级交通运输主管部门需严格数据审核，确保数据质量。</w:t>
      </w:r>
    </w:p>
    <w:bookmarkEnd w:id="12"/>
    <w:p>
      <w:pPr>
        <w:spacing w:line="360" w:lineRule="auto"/>
        <w:ind w:firstLine="420" w:firstLineChars="200"/>
        <w:rPr>
          <w:color w:val="000000"/>
          <w:szCs w:val="21"/>
          <w:highlight w:val="none"/>
        </w:rPr>
      </w:pPr>
      <w:r>
        <w:rPr>
          <w:color w:val="000000"/>
          <w:szCs w:val="21"/>
          <w:highlight w:val="none"/>
        </w:rPr>
        <w:t>（九）统计资料公布</w:t>
      </w:r>
    </w:p>
    <w:p>
      <w:pPr>
        <w:spacing w:line="360" w:lineRule="auto"/>
        <w:ind w:firstLine="420" w:firstLineChars="200"/>
        <w:rPr>
          <w:szCs w:val="21"/>
          <w:highlight w:val="none"/>
        </w:rPr>
      </w:pPr>
      <w:r>
        <w:rPr>
          <w:szCs w:val="21"/>
          <w:highlight w:val="none"/>
        </w:rPr>
        <w:t>本制度中的年度统计数据</w:t>
      </w:r>
      <w:r>
        <w:rPr>
          <w:rFonts w:hint="eastAsia"/>
          <w:szCs w:val="21"/>
          <w:highlight w:val="none"/>
        </w:rPr>
        <w:t>通过统计公报、</w:t>
      </w:r>
      <w:r>
        <w:rPr>
          <w:rFonts w:hAnsi="宋体"/>
          <w:szCs w:val="21"/>
          <w:highlight w:val="none"/>
        </w:rPr>
        <w:t>统计资料汇编</w:t>
      </w:r>
      <w:r>
        <w:rPr>
          <w:rFonts w:hint="eastAsia"/>
          <w:szCs w:val="21"/>
          <w:highlight w:val="none"/>
        </w:rPr>
        <w:t>或其他统计资料等形式</w:t>
      </w:r>
      <w:r>
        <w:rPr>
          <w:rFonts w:hAnsi="宋体"/>
          <w:szCs w:val="21"/>
          <w:highlight w:val="none"/>
        </w:rPr>
        <w:t>公布</w:t>
      </w:r>
      <w:r>
        <w:rPr>
          <w:rFonts w:hint="eastAsia"/>
          <w:szCs w:val="21"/>
          <w:highlight w:val="none"/>
        </w:rPr>
        <w:t>。</w:t>
      </w:r>
    </w:p>
    <w:p>
      <w:pPr>
        <w:spacing w:line="360" w:lineRule="auto"/>
        <w:ind w:firstLine="420" w:firstLineChars="200"/>
        <w:rPr>
          <w:color w:val="000000"/>
          <w:szCs w:val="21"/>
          <w:highlight w:val="none"/>
        </w:rPr>
      </w:pPr>
      <w:r>
        <w:rPr>
          <w:color w:val="000000"/>
          <w:szCs w:val="21"/>
          <w:highlight w:val="none"/>
        </w:rPr>
        <w:t>（十）使用单位名录库情况</w:t>
      </w:r>
    </w:p>
    <w:p>
      <w:pPr>
        <w:spacing w:line="360" w:lineRule="auto"/>
        <w:ind w:firstLine="420" w:firstLineChars="200"/>
        <w:rPr>
          <w:color w:val="000000"/>
          <w:szCs w:val="21"/>
          <w:highlight w:val="none"/>
        </w:rPr>
      </w:pPr>
      <w:r>
        <w:rPr>
          <w:rFonts w:hint="eastAsia"/>
          <w:color w:val="000000"/>
          <w:szCs w:val="21"/>
          <w:highlight w:val="none"/>
        </w:rPr>
        <w:t>本调查制度使用定期更新的公路水路基本单位名录库。</w:t>
      </w:r>
    </w:p>
    <w:p>
      <w:pPr>
        <w:spacing w:before="156" w:beforeLines="50" w:after="156" w:afterLines="50" w:line="360" w:lineRule="auto"/>
        <w:jc w:val="center"/>
        <w:outlineLvl w:val="1"/>
        <w:rPr>
          <w:rFonts w:eastAsia="黑体"/>
          <w:b/>
          <w:sz w:val="32"/>
          <w:szCs w:val="32"/>
          <w:highlight w:val="none"/>
        </w:rPr>
        <w:sectPr>
          <w:footerReference r:id="rId6" w:type="default"/>
          <w:pgSz w:w="11906" w:h="16838"/>
          <w:pgMar w:top="1440" w:right="1800" w:bottom="1440" w:left="1800" w:header="851" w:footer="992" w:gutter="0"/>
          <w:pgNumType w:start="1"/>
          <w:cols w:space="720" w:num="1"/>
          <w:docGrid w:type="lines" w:linePitch="312" w:charSpace="0"/>
        </w:sectPr>
      </w:pPr>
    </w:p>
    <w:p>
      <w:pPr>
        <w:tabs>
          <w:tab w:val="left" w:pos="5760"/>
        </w:tabs>
        <w:spacing w:line="360" w:lineRule="auto"/>
        <w:jc w:val="center"/>
        <w:outlineLvl w:val="0"/>
        <w:rPr>
          <w:rFonts w:eastAsia="黑体"/>
          <w:color w:val="000000"/>
          <w:sz w:val="32"/>
          <w:szCs w:val="20"/>
          <w:highlight w:val="none"/>
        </w:rPr>
      </w:pPr>
      <w:bookmarkStart w:id="13" w:name="_Toc90388840"/>
      <w:r>
        <w:rPr>
          <w:rFonts w:eastAsia="黑体"/>
          <w:color w:val="000000"/>
          <w:sz w:val="32"/>
          <w:szCs w:val="20"/>
          <w:highlight w:val="none"/>
        </w:rPr>
        <w:t>二、报表目录</w:t>
      </w:r>
      <w:bookmarkEnd w:id="9"/>
      <w:bookmarkEnd w:id="10"/>
      <w:bookmarkEnd w:id="11"/>
      <w:bookmarkEnd w:id="13"/>
    </w:p>
    <w:tbl>
      <w:tblPr>
        <w:tblStyle w:val="30"/>
        <w:tblpPr w:leftFromText="180" w:rightFromText="180" w:vertAnchor="text" w:horzAnchor="margin" w:tblpXSpec="center" w:tblpY="181"/>
        <w:tblW w:w="9498" w:type="dxa"/>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
      <w:tblGrid>
        <w:gridCol w:w="1446"/>
        <w:gridCol w:w="1276"/>
        <w:gridCol w:w="567"/>
        <w:gridCol w:w="3117"/>
        <w:gridCol w:w="963"/>
        <w:gridCol w:w="851"/>
        <w:gridCol w:w="849"/>
        <w:gridCol w:w="429"/>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cantSplit/>
          <w:trHeight w:val="567" w:hRule="atLeast"/>
          <w:tblHeader/>
        </w:trPr>
        <w:tc>
          <w:tcPr>
            <w:tcW w:w="1446" w:type="dxa"/>
            <w:shd w:val="clear" w:color="auto" w:fill="auto"/>
            <w:vAlign w:val="center"/>
          </w:tcPr>
          <w:p>
            <w:pPr>
              <w:spacing w:line="280" w:lineRule="exact"/>
              <w:jc w:val="center"/>
              <w:rPr>
                <w:sz w:val="18"/>
                <w:szCs w:val="18"/>
                <w:highlight w:val="none"/>
              </w:rPr>
            </w:pPr>
            <w:bookmarkStart w:id="14" w:name="_Toc484764190"/>
            <w:r>
              <w:rPr>
                <w:sz w:val="18"/>
                <w:szCs w:val="18"/>
                <w:highlight w:val="none"/>
              </w:rPr>
              <w:t>表号</w:t>
            </w:r>
          </w:p>
        </w:tc>
        <w:tc>
          <w:tcPr>
            <w:tcW w:w="1276" w:type="dxa"/>
            <w:shd w:val="clear" w:color="auto" w:fill="auto"/>
            <w:vAlign w:val="center"/>
          </w:tcPr>
          <w:p>
            <w:pPr>
              <w:spacing w:line="280" w:lineRule="exact"/>
              <w:jc w:val="center"/>
              <w:rPr>
                <w:sz w:val="18"/>
                <w:szCs w:val="18"/>
                <w:highlight w:val="none"/>
              </w:rPr>
            </w:pPr>
            <w:r>
              <w:rPr>
                <w:sz w:val="18"/>
                <w:szCs w:val="18"/>
                <w:highlight w:val="none"/>
              </w:rPr>
              <w:t>表名</w:t>
            </w:r>
          </w:p>
        </w:tc>
        <w:tc>
          <w:tcPr>
            <w:tcW w:w="567" w:type="dxa"/>
            <w:shd w:val="clear" w:color="auto" w:fill="auto"/>
            <w:vAlign w:val="center"/>
          </w:tcPr>
          <w:p>
            <w:pPr>
              <w:pStyle w:val="17"/>
              <w:pBdr>
                <w:bottom w:val="none" w:color="auto" w:sz="0" w:space="0"/>
              </w:pBdr>
              <w:tabs>
                <w:tab w:val="left" w:pos="420"/>
              </w:tabs>
              <w:snapToGrid/>
              <w:spacing w:line="280" w:lineRule="exact"/>
              <w:rPr>
                <w:highlight w:val="none"/>
              </w:rPr>
            </w:pPr>
            <w:r>
              <w:rPr>
                <w:highlight w:val="none"/>
              </w:rPr>
              <w:t>报告</w:t>
            </w:r>
          </w:p>
          <w:p>
            <w:pPr>
              <w:pStyle w:val="17"/>
              <w:pBdr>
                <w:bottom w:val="none" w:color="auto" w:sz="0" w:space="0"/>
              </w:pBdr>
              <w:tabs>
                <w:tab w:val="left" w:pos="420"/>
              </w:tabs>
              <w:snapToGrid/>
              <w:spacing w:line="280" w:lineRule="exact"/>
              <w:rPr>
                <w:highlight w:val="none"/>
              </w:rPr>
            </w:pPr>
            <w:r>
              <w:rPr>
                <w:highlight w:val="none"/>
              </w:rPr>
              <w:t>期别</w:t>
            </w:r>
          </w:p>
        </w:tc>
        <w:tc>
          <w:tcPr>
            <w:tcW w:w="3117" w:type="dxa"/>
            <w:shd w:val="clear" w:color="auto" w:fill="auto"/>
            <w:vAlign w:val="center"/>
          </w:tcPr>
          <w:p>
            <w:pPr>
              <w:pStyle w:val="17"/>
              <w:pBdr>
                <w:bottom w:val="none" w:color="auto" w:sz="0" w:space="0"/>
              </w:pBdr>
              <w:tabs>
                <w:tab w:val="left" w:pos="420"/>
              </w:tabs>
              <w:snapToGrid/>
              <w:spacing w:line="280" w:lineRule="exact"/>
              <w:rPr>
                <w:highlight w:val="none"/>
              </w:rPr>
            </w:pPr>
            <w:r>
              <w:rPr>
                <w:highlight w:val="none"/>
              </w:rPr>
              <w:t>统计范围</w:t>
            </w:r>
          </w:p>
        </w:tc>
        <w:tc>
          <w:tcPr>
            <w:tcW w:w="963" w:type="dxa"/>
            <w:shd w:val="clear" w:color="auto" w:fill="auto"/>
            <w:vAlign w:val="center"/>
          </w:tcPr>
          <w:p>
            <w:pPr>
              <w:spacing w:line="280" w:lineRule="exact"/>
              <w:jc w:val="center"/>
              <w:rPr>
                <w:sz w:val="18"/>
                <w:szCs w:val="18"/>
                <w:highlight w:val="none"/>
              </w:rPr>
            </w:pPr>
            <w:r>
              <w:rPr>
                <w:sz w:val="18"/>
                <w:szCs w:val="18"/>
                <w:highlight w:val="none"/>
              </w:rPr>
              <w:t>报送单位</w:t>
            </w:r>
          </w:p>
        </w:tc>
        <w:tc>
          <w:tcPr>
            <w:tcW w:w="851" w:type="dxa"/>
            <w:shd w:val="clear" w:color="auto" w:fill="auto"/>
            <w:vAlign w:val="center"/>
          </w:tcPr>
          <w:p>
            <w:pPr>
              <w:spacing w:line="220" w:lineRule="exact"/>
              <w:jc w:val="center"/>
              <w:rPr>
                <w:sz w:val="18"/>
                <w:szCs w:val="18"/>
                <w:highlight w:val="none"/>
              </w:rPr>
            </w:pPr>
            <w:r>
              <w:rPr>
                <w:sz w:val="18"/>
                <w:szCs w:val="18"/>
                <w:highlight w:val="none"/>
              </w:rPr>
              <w:t>填报</w:t>
            </w:r>
            <w:r>
              <w:rPr>
                <w:rFonts w:hint="eastAsia"/>
                <w:sz w:val="18"/>
                <w:szCs w:val="18"/>
                <w:highlight w:val="none"/>
              </w:rPr>
              <w:t>开始、</w:t>
            </w:r>
            <w:r>
              <w:rPr>
                <w:sz w:val="18"/>
                <w:szCs w:val="18"/>
                <w:highlight w:val="none"/>
              </w:rPr>
              <w:t>截止时间</w:t>
            </w:r>
          </w:p>
        </w:tc>
        <w:tc>
          <w:tcPr>
            <w:tcW w:w="849" w:type="dxa"/>
            <w:shd w:val="clear" w:color="auto" w:fill="auto"/>
            <w:vAlign w:val="center"/>
          </w:tcPr>
          <w:p>
            <w:pPr>
              <w:spacing w:line="220" w:lineRule="exact"/>
              <w:jc w:val="center"/>
              <w:rPr>
                <w:sz w:val="18"/>
                <w:szCs w:val="18"/>
                <w:highlight w:val="none"/>
              </w:rPr>
            </w:pPr>
            <w:r>
              <w:rPr>
                <w:rFonts w:hint="eastAsia"/>
                <w:sz w:val="18"/>
                <w:szCs w:val="18"/>
                <w:highlight w:val="none"/>
              </w:rPr>
              <w:t>省级、</w:t>
            </w:r>
            <w:r>
              <w:rPr>
                <w:sz w:val="18"/>
                <w:szCs w:val="18"/>
                <w:highlight w:val="none"/>
              </w:rPr>
              <w:t>市级</w:t>
            </w:r>
            <w:r>
              <w:rPr>
                <w:rFonts w:hint="eastAsia"/>
                <w:sz w:val="18"/>
                <w:szCs w:val="18"/>
                <w:highlight w:val="none"/>
              </w:rPr>
              <w:t>审核截止</w:t>
            </w:r>
            <w:r>
              <w:rPr>
                <w:sz w:val="18"/>
                <w:szCs w:val="18"/>
                <w:highlight w:val="none"/>
              </w:rPr>
              <w:t>时间</w:t>
            </w:r>
          </w:p>
        </w:tc>
        <w:tc>
          <w:tcPr>
            <w:tcW w:w="429" w:type="dxa"/>
            <w:shd w:val="clear" w:color="auto" w:fill="auto"/>
            <w:vAlign w:val="center"/>
          </w:tcPr>
          <w:p>
            <w:pPr>
              <w:spacing w:line="280" w:lineRule="exact"/>
              <w:jc w:val="center"/>
              <w:rPr>
                <w:sz w:val="18"/>
                <w:szCs w:val="18"/>
                <w:highlight w:val="none"/>
              </w:rPr>
            </w:pPr>
            <w:r>
              <w:rPr>
                <w:sz w:val="18"/>
                <w:szCs w:val="18"/>
                <w:highlight w:val="none"/>
              </w:rPr>
              <w:t>页码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cantSplit/>
          <w:trHeight w:val="340" w:hRule="atLeast"/>
        </w:trPr>
        <w:tc>
          <w:tcPr>
            <w:tcW w:w="9498" w:type="dxa"/>
            <w:gridSpan w:val="8"/>
            <w:vAlign w:val="center"/>
          </w:tcPr>
          <w:p>
            <w:pPr>
              <w:spacing w:line="280" w:lineRule="exact"/>
              <w:rPr>
                <w:b/>
                <w:sz w:val="18"/>
                <w:szCs w:val="18"/>
                <w:highlight w:val="none"/>
              </w:rPr>
            </w:pPr>
            <w:r>
              <w:rPr>
                <w:b/>
                <w:sz w:val="18"/>
                <w:szCs w:val="18"/>
                <w:highlight w:val="none"/>
              </w:rPr>
              <w:t>（一）年报表式</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cantSplit/>
          <w:trHeight w:val="340" w:hRule="atLeast"/>
        </w:trPr>
        <w:tc>
          <w:tcPr>
            <w:tcW w:w="9498" w:type="dxa"/>
            <w:gridSpan w:val="8"/>
            <w:vAlign w:val="center"/>
          </w:tcPr>
          <w:p>
            <w:pPr>
              <w:pStyle w:val="50"/>
              <w:spacing w:line="280" w:lineRule="exact"/>
              <w:rPr>
                <w:rFonts w:ascii="Times New Roman" w:eastAsia="宋体"/>
                <w:color w:val="auto"/>
                <w:sz w:val="18"/>
                <w:szCs w:val="18"/>
                <w:highlight w:val="none"/>
              </w:rPr>
            </w:pPr>
            <w:r>
              <w:rPr>
                <w:rFonts w:ascii="Times New Roman" w:eastAsia="宋体"/>
                <w:b/>
                <w:color w:val="auto"/>
                <w:sz w:val="18"/>
                <w:szCs w:val="18"/>
                <w:highlight w:val="none"/>
              </w:rPr>
              <w:t>1.基本情况统计</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cantSplit/>
          <w:trHeight w:val="2003" w:hRule="atLeast"/>
        </w:trPr>
        <w:tc>
          <w:tcPr>
            <w:tcW w:w="1446" w:type="dxa"/>
            <w:vAlign w:val="center"/>
          </w:tcPr>
          <w:p>
            <w:pPr>
              <w:pStyle w:val="50"/>
              <w:spacing w:line="280" w:lineRule="exact"/>
              <w:rPr>
                <w:rFonts w:ascii="Times New Roman" w:eastAsia="宋体"/>
                <w:color w:val="auto"/>
                <w:sz w:val="18"/>
                <w:szCs w:val="18"/>
                <w:highlight w:val="none"/>
              </w:rPr>
            </w:pPr>
            <w:bookmarkStart w:id="15" w:name="_Hlk485069393"/>
            <w:r>
              <w:rPr>
                <w:rFonts w:ascii="Times New Roman" w:eastAsia="宋体"/>
                <w:color w:val="auto"/>
                <w:sz w:val="18"/>
                <w:szCs w:val="18"/>
                <w:highlight w:val="none"/>
              </w:rPr>
              <w:t>交企统101表</w:t>
            </w:r>
          </w:p>
        </w:tc>
        <w:tc>
          <w:tcPr>
            <w:tcW w:w="1276" w:type="dxa"/>
            <w:vAlign w:val="center"/>
          </w:tcPr>
          <w:p>
            <w:pPr>
              <w:pStyle w:val="50"/>
              <w:spacing w:line="280" w:lineRule="exact"/>
              <w:rPr>
                <w:rFonts w:ascii="Times New Roman" w:eastAsia="宋体"/>
                <w:color w:val="auto"/>
                <w:sz w:val="18"/>
                <w:szCs w:val="18"/>
                <w:highlight w:val="none"/>
              </w:rPr>
            </w:pPr>
            <w:r>
              <w:rPr>
                <w:rFonts w:ascii="Times New Roman" w:eastAsia="宋体"/>
                <w:color w:val="auto"/>
                <w:sz w:val="18"/>
                <w:szCs w:val="18"/>
                <w:highlight w:val="none"/>
              </w:rPr>
              <w:t>单位基本情况</w:t>
            </w:r>
          </w:p>
        </w:tc>
        <w:tc>
          <w:tcPr>
            <w:tcW w:w="567" w:type="dxa"/>
            <w:vAlign w:val="center"/>
          </w:tcPr>
          <w:p>
            <w:pPr>
              <w:pStyle w:val="50"/>
              <w:spacing w:line="280" w:lineRule="exact"/>
              <w:jc w:val="center"/>
              <w:rPr>
                <w:rFonts w:ascii="Times New Roman" w:eastAsia="宋体"/>
                <w:color w:val="auto"/>
                <w:sz w:val="18"/>
                <w:szCs w:val="18"/>
                <w:highlight w:val="none"/>
              </w:rPr>
            </w:pPr>
            <w:r>
              <w:rPr>
                <w:rFonts w:ascii="Times New Roman" w:eastAsia="宋体"/>
                <w:color w:val="auto"/>
                <w:sz w:val="18"/>
                <w:szCs w:val="18"/>
                <w:highlight w:val="none"/>
              </w:rPr>
              <w:t>年报</w:t>
            </w:r>
          </w:p>
        </w:tc>
        <w:tc>
          <w:tcPr>
            <w:tcW w:w="3117" w:type="dxa"/>
            <w:vAlign w:val="center"/>
          </w:tcPr>
          <w:p>
            <w:pPr>
              <w:pStyle w:val="50"/>
              <w:spacing w:line="280" w:lineRule="exact"/>
              <w:rPr>
                <w:rFonts w:ascii="Times New Roman" w:eastAsia="宋体"/>
                <w:color w:val="auto"/>
                <w:sz w:val="18"/>
                <w:szCs w:val="18"/>
                <w:highlight w:val="none"/>
              </w:rPr>
            </w:pPr>
            <w:r>
              <w:rPr>
                <w:rFonts w:hint="eastAsia" w:ascii="宋体" w:hAnsi="宋体" w:eastAsia="宋体" w:cs="宋体"/>
                <w:color w:val="auto"/>
                <w:sz w:val="18"/>
                <w:szCs w:val="18"/>
                <w:highlight w:val="none"/>
              </w:rPr>
              <w:t>①</w:t>
            </w:r>
            <w:r>
              <w:rPr>
                <w:rFonts w:ascii="Times New Roman" w:eastAsia="宋体"/>
                <w:color w:val="auto"/>
                <w:sz w:val="18"/>
                <w:szCs w:val="18"/>
                <w:highlight w:val="none"/>
              </w:rPr>
              <w:t>所有从事公路客运业务（不含租赁客运）且拥有客运车辆的企业；</w:t>
            </w:r>
          </w:p>
          <w:p>
            <w:pPr>
              <w:pStyle w:val="50"/>
              <w:spacing w:line="280" w:lineRule="exact"/>
              <w:rPr>
                <w:rFonts w:ascii="Times New Roman" w:eastAsia="宋体"/>
                <w:color w:val="auto"/>
                <w:sz w:val="18"/>
                <w:szCs w:val="18"/>
                <w:highlight w:val="none"/>
              </w:rPr>
            </w:pPr>
            <w:r>
              <w:rPr>
                <w:rFonts w:hint="eastAsia" w:ascii="宋体" w:hAnsi="宋体" w:eastAsia="宋体" w:cs="宋体"/>
                <w:color w:val="auto"/>
                <w:sz w:val="18"/>
                <w:szCs w:val="18"/>
                <w:highlight w:val="none"/>
              </w:rPr>
              <w:t>②</w:t>
            </w:r>
            <w:r>
              <w:rPr>
                <w:rFonts w:ascii="Times New Roman" w:eastAsia="宋体"/>
                <w:color w:val="auto"/>
                <w:sz w:val="18"/>
                <w:szCs w:val="18"/>
                <w:highlight w:val="none"/>
              </w:rPr>
              <w:t>所有从事城市轨道交通、巡游出租客运、城市客运轮渡、内河客运以及海洋运输业务的企业；</w:t>
            </w:r>
          </w:p>
          <w:p>
            <w:pPr>
              <w:pStyle w:val="50"/>
              <w:spacing w:line="280" w:lineRule="exact"/>
              <w:rPr>
                <w:rFonts w:ascii="Times New Roman" w:eastAsia="宋体"/>
                <w:color w:val="auto"/>
                <w:sz w:val="18"/>
                <w:szCs w:val="18"/>
                <w:highlight w:val="none"/>
              </w:rPr>
            </w:pPr>
            <w:r>
              <w:rPr>
                <w:rFonts w:hint="eastAsia" w:ascii="宋体" w:hAnsi="宋体" w:eastAsia="宋体" w:cs="宋体"/>
                <w:color w:val="auto"/>
                <w:sz w:val="18"/>
                <w:szCs w:val="18"/>
                <w:highlight w:val="none"/>
              </w:rPr>
              <w:t>③</w:t>
            </w:r>
            <w:r>
              <w:rPr>
                <w:rFonts w:ascii="Times New Roman" w:eastAsia="宋体"/>
                <w:color w:val="auto"/>
                <w:sz w:val="18"/>
                <w:szCs w:val="18"/>
                <w:highlight w:val="none"/>
              </w:rPr>
              <w:t>所有从事公共汽电车客运以及港口业务的经营业户；</w:t>
            </w:r>
          </w:p>
          <w:p>
            <w:pPr>
              <w:pStyle w:val="50"/>
              <w:spacing w:line="280" w:lineRule="exact"/>
              <w:rPr>
                <w:rFonts w:ascii="Times New Roman" w:eastAsia="宋体"/>
                <w:color w:val="auto"/>
                <w:sz w:val="18"/>
                <w:szCs w:val="18"/>
                <w:highlight w:val="none"/>
              </w:rPr>
            </w:pPr>
            <w:r>
              <w:rPr>
                <w:rFonts w:hint="eastAsia" w:ascii="宋体" w:hAnsi="宋体" w:eastAsia="宋体" w:cs="宋体"/>
                <w:color w:val="auto"/>
                <w:sz w:val="18"/>
                <w:szCs w:val="18"/>
                <w:highlight w:val="none"/>
              </w:rPr>
              <w:t>④</w:t>
            </w:r>
            <w:r>
              <w:rPr>
                <w:rFonts w:ascii="Times New Roman" w:eastAsia="宋体"/>
                <w:color w:val="auto"/>
                <w:sz w:val="18"/>
                <w:szCs w:val="18"/>
                <w:highlight w:val="none"/>
              </w:rPr>
              <w:t>获得道路货物运输经营许可，主营道路货物运输且拥有货运车辆数在50辆及以上的法人企业；</w:t>
            </w:r>
          </w:p>
          <w:p>
            <w:pPr>
              <w:pStyle w:val="50"/>
              <w:spacing w:line="280" w:lineRule="exact"/>
              <w:rPr>
                <w:rFonts w:ascii="Times New Roman" w:eastAsia="宋体"/>
                <w:color w:val="auto"/>
                <w:sz w:val="18"/>
                <w:szCs w:val="18"/>
                <w:highlight w:val="none"/>
              </w:rPr>
            </w:pPr>
            <w:r>
              <w:rPr>
                <w:rFonts w:hint="eastAsia" w:ascii="宋体" w:hAnsi="宋体" w:eastAsia="宋体" w:cs="宋体"/>
                <w:color w:val="auto"/>
                <w:sz w:val="18"/>
                <w:szCs w:val="18"/>
                <w:highlight w:val="none"/>
              </w:rPr>
              <w:t>⑤</w:t>
            </w:r>
            <w:r>
              <w:rPr>
                <w:rFonts w:ascii="Times New Roman" w:eastAsia="宋体"/>
                <w:color w:val="auto"/>
                <w:sz w:val="18"/>
                <w:szCs w:val="18"/>
                <w:highlight w:val="none"/>
              </w:rPr>
              <w:t>重点内河货运企业（名单见附录二）</w:t>
            </w:r>
          </w:p>
        </w:tc>
        <w:tc>
          <w:tcPr>
            <w:tcW w:w="963" w:type="dxa"/>
            <w:vAlign w:val="center"/>
          </w:tcPr>
          <w:p>
            <w:pPr>
              <w:pStyle w:val="50"/>
              <w:spacing w:line="280" w:lineRule="exact"/>
              <w:jc w:val="center"/>
              <w:rPr>
                <w:rFonts w:ascii="Times New Roman" w:eastAsia="宋体"/>
                <w:color w:val="auto"/>
                <w:sz w:val="18"/>
                <w:szCs w:val="18"/>
                <w:highlight w:val="none"/>
              </w:rPr>
            </w:pPr>
            <w:r>
              <w:rPr>
                <w:rFonts w:ascii="Times New Roman" w:eastAsia="宋体"/>
                <w:color w:val="auto"/>
                <w:sz w:val="18"/>
                <w:szCs w:val="18"/>
                <w:highlight w:val="none"/>
              </w:rPr>
              <w:t>经营业户</w:t>
            </w:r>
          </w:p>
        </w:tc>
        <w:tc>
          <w:tcPr>
            <w:tcW w:w="851" w:type="dxa"/>
            <w:shd w:val="clear" w:color="auto" w:fill="auto"/>
            <w:vAlign w:val="center"/>
          </w:tcPr>
          <w:p>
            <w:pPr>
              <w:pStyle w:val="50"/>
              <w:spacing w:line="240" w:lineRule="exact"/>
              <w:rPr>
                <w:rFonts w:ascii="Times New Roman" w:eastAsia="宋体"/>
                <w:color w:val="auto"/>
                <w:sz w:val="18"/>
                <w:szCs w:val="18"/>
                <w:highlight w:val="none"/>
              </w:rPr>
            </w:pPr>
            <w:r>
              <w:rPr>
                <w:rFonts w:hint="eastAsia" w:ascii="Times New Roman" w:eastAsia="宋体"/>
                <w:color w:val="auto"/>
                <w:sz w:val="18"/>
                <w:szCs w:val="18"/>
                <w:highlight w:val="none"/>
              </w:rPr>
              <w:t>开始：</w:t>
            </w:r>
            <w:r>
              <w:rPr>
                <w:rFonts w:ascii="Times New Roman" w:eastAsia="宋体"/>
                <w:color w:val="auto"/>
                <w:sz w:val="18"/>
                <w:szCs w:val="18"/>
                <w:highlight w:val="none"/>
              </w:rPr>
              <w:t>本</w:t>
            </w:r>
            <w:r>
              <w:rPr>
                <w:rFonts w:hint="eastAsia" w:ascii="Times New Roman" w:eastAsia="宋体"/>
                <w:color w:val="auto"/>
                <w:sz w:val="18"/>
                <w:szCs w:val="18"/>
                <w:highlight w:val="none"/>
              </w:rPr>
              <w:t>年</w:t>
            </w:r>
            <w:r>
              <w:rPr>
                <w:rFonts w:ascii="Times New Roman" w:eastAsia="宋体"/>
                <w:color w:val="auto"/>
                <w:sz w:val="18"/>
                <w:szCs w:val="18"/>
                <w:highlight w:val="none"/>
              </w:rPr>
              <w:t>12月1日0时</w:t>
            </w:r>
            <w:r>
              <w:rPr>
                <w:rFonts w:hint="eastAsia" w:ascii="Times New Roman" w:eastAsia="宋体"/>
                <w:color w:val="auto"/>
                <w:sz w:val="18"/>
                <w:szCs w:val="18"/>
                <w:highlight w:val="none"/>
              </w:rPr>
              <w:t>；</w:t>
            </w:r>
          </w:p>
          <w:p>
            <w:pPr>
              <w:pStyle w:val="50"/>
              <w:spacing w:line="240" w:lineRule="exact"/>
              <w:jc w:val="left"/>
              <w:rPr>
                <w:rFonts w:ascii="Times New Roman" w:eastAsia="宋体"/>
                <w:color w:val="auto"/>
                <w:sz w:val="18"/>
                <w:szCs w:val="18"/>
                <w:highlight w:val="none"/>
              </w:rPr>
            </w:pPr>
            <w:r>
              <w:rPr>
                <w:rFonts w:hint="eastAsia" w:ascii="Times New Roman" w:eastAsia="宋体"/>
                <w:color w:val="auto"/>
                <w:sz w:val="18"/>
                <w:szCs w:val="18"/>
                <w:highlight w:val="none"/>
              </w:rPr>
              <w:t>截止</w:t>
            </w:r>
            <w:r>
              <w:rPr>
                <w:rFonts w:ascii="Times New Roman" w:eastAsia="宋体"/>
                <w:color w:val="auto"/>
                <w:sz w:val="18"/>
                <w:szCs w:val="18"/>
                <w:highlight w:val="none"/>
              </w:rPr>
              <w:t>：</w:t>
            </w:r>
            <w:r>
              <w:rPr>
                <w:rFonts w:hint="eastAsia" w:ascii="Times New Roman" w:eastAsia="宋体"/>
                <w:color w:val="auto"/>
                <w:sz w:val="18"/>
                <w:szCs w:val="18"/>
                <w:highlight w:val="none"/>
              </w:rPr>
              <w:t>本年12月1</w:t>
            </w:r>
            <w:r>
              <w:rPr>
                <w:rFonts w:ascii="Times New Roman" w:eastAsia="宋体"/>
                <w:color w:val="auto"/>
                <w:sz w:val="18"/>
                <w:szCs w:val="18"/>
                <w:highlight w:val="none"/>
              </w:rPr>
              <w:t>5</w:t>
            </w:r>
            <w:r>
              <w:rPr>
                <w:rFonts w:hint="eastAsia" w:ascii="Times New Roman" w:eastAsia="宋体"/>
                <w:color w:val="auto"/>
                <w:sz w:val="18"/>
                <w:szCs w:val="18"/>
                <w:highlight w:val="none"/>
              </w:rPr>
              <w:t>日24时</w:t>
            </w:r>
            <w:r>
              <w:rPr>
                <w:rFonts w:ascii="Times New Roman" w:eastAsia="宋体"/>
                <w:color w:val="auto"/>
                <w:sz w:val="18"/>
                <w:szCs w:val="18"/>
                <w:highlight w:val="none"/>
              </w:rPr>
              <w:t>。</w:t>
            </w:r>
          </w:p>
        </w:tc>
        <w:tc>
          <w:tcPr>
            <w:tcW w:w="849" w:type="dxa"/>
            <w:shd w:val="clear" w:color="auto" w:fill="auto"/>
            <w:vAlign w:val="center"/>
          </w:tcPr>
          <w:p>
            <w:pPr>
              <w:pStyle w:val="50"/>
              <w:spacing w:line="240" w:lineRule="exact"/>
              <w:jc w:val="left"/>
              <w:rPr>
                <w:rFonts w:ascii="Times New Roman" w:eastAsia="宋体"/>
                <w:color w:val="auto"/>
                <w:sz w:val="18"/>
                <w:szCs w:val="18"/>
                <w:highlight w:val="none"/>
              </w:rPr>
            </w:pPr>
            <w:r>
              <w:rPr>
                <w:rFonts w:hint="eastAsia" w:ascii="Times New Roman" w:eastAsia="宋体"/>
                <w:color w:val="auto"/>
                <w:sz w:val="18"/>
                <w:szCs w:val="18"/>
                <w:highlight w:val="none"/>
              </w:rPr>
              <w:t>市级</w:t>
            </w:r>
            <w:r>
              <w:rPr>
                <w:rFonts w:ascii="Times New Roman" w:eastAsia="宋体"/>
                <w:color w:val="auto"/>
                <w:sz w:val="18"/>
                <w:szCs w:val="18"/>
                <w:highlight w:val="none"/>
              </w:rPr>
              <w:t>：本年</w:t>
            </w:r>
            <w:r>
              <w:rPr>
                <w:rFonts w:hint="eastAsia" w:ascii="Times New Roman" w:eastAsia="宋体"/>
                <w:color w:val="auto"/>
                <w:sz w:val="18"/>
                <w:szCs w:val="18"/>
                <w:highlight w:val="none"/>
              </w:rPr>
              <w:t>12月22日24时；</w:t>
            </w:r>
          </w:p>
          <w:p>
            <w:pPr>
              <w:pStyle w:val="50"/>
              <w:spacing w:line="240" w:lineRule="exact"/>
              <w:jc w:val="left"/>
              <w:rPr>
                <w:rFonts w:ascii="Times New Roman" w:eastAsia="宋体"/>
                <w:color w:val="auto"/>
                <w:sz w:val="18"/>
                <w:szCs w:val="18"/>
                <w:highlight w:val="none"/>
              </w:rPr>
            </w:pPr>
            <w:r>
              <w:rPr>
                <w:rFonts w:hint="eastAsia" w:ascii="Times New Roman" w:eastAsia="宋体"/>
                <w:color w:val="auto"/>
                <w:sz w:val="18"/>
                <w:szCs w:val="18"/>
                <w:highlight w:val="none"/>
              </w:rPr>
              <w:t>省级</w:t>
            </w:r>
            <w:r>
              <w:rPr>
                <w:rFonts w:ascii="Times New Roman" w:eastAsia="宋体"/>
                <w:color w:val="auto"/>
                <w:sz w:val="18"/>
                <w:szCs w:val="18"/>
                <w:highlight w:val="none"/>
              </w:rPr>
              <w:t>：本年12月25日24时</w:t>
            </w:r>
            <w:r>
              <w:rPr>
                <w:rFonts w:hint="eastAsia" w:ascii="Times New Roman" w:eastAsia="宋体"/>
                <w:color w:val="auto"/>
                <w:sz w:val="18"/>
                <w:szCs w:val="18"/>
                <w:highlight w:val="none"/>
              </w:rPr>
              <w:t>。</w:t>
            </w:r>
          </w:p>
        </w:tc>
        <w:tc>
          <w:tcPr>
            <w:tcW w:w="429" w:type="dxa"/>
            <w:vAlign w:val="center"/>
          </w:tcPr>
          <w:p>
            <w:pPr>
              <w:pStyle w:val="50"/>
              <w:spacing w:line="280" w:lineRule="exact"/>
              <w:jc w:val="center"/>
              <w:rPr>
                <w:rFonts w:ascii="Times New Roman" w:eastAsia="宋体"/>
                <w:color w:val="auto"/>
                <w:sz w:val="18"/>
                <w:szCs w:val="18"/>
                <w:highlight w:val="none"/>
              </w:rPr>
            </w:pPr>
            <w:r>
              <w:rPr>
                <w:rFonts w:ascii="Times New Roman" w:eastAsia="宋体"/>
                <w:color w:val="auto"/>
                <w:sz w:val="18"/>
                <w:szCs w:val="18"/>
                <w:highlight w:val="none"/>
              </w:rPr>
              <w:t>6</w:t>
            </w:r>
          </w:p>
        </w:tc>
      </w:tr>
      <w:bookmarkEnd w:id="15"/>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cantSplit/>
          <w:trHeight w:val="340" w:hRule="atLeast"/>
        </w:trPr>
        <w:tc>
          <w:tcPr>
            <w:tcW w:w="9498" w:type="dxa"/>
            <w:gridSpan w:val="8"/>
            <w:vAlign w:val="center"/>
          </w:tcPr>
          <w:p>
            <w:pPr>
              <w:pStyle w:val="50"/>
              <w:spacing w:line="280" w:lineRule="exact"/>
              <w:rPr>
                <w:rFonts w:ascii="Times New Roman" w:eastAsia="宋体"/>
                <w:color w:val="auto"/>
                <w:sz w:val="18"/>
                <w:szCs w:val="18"/>
                <w:highlight w:val="none"/>
              </w:rPr>
            </w:pPr>
            <w:r>
              <w:rPr>
                <w:rFonts w:ascii="Times New Roman" w:eastAsia="宋体"/>
                <w:b/>
                <w:color w:val="auto"/>
                <w:sz w:val="18"/>
                <w:szCs w:val="18"/>
                <w:highlight w:val="none"/>
              </w:rPr>
              <w:t>2.财务状况统计</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cantSplit/>
          <w:trHeight w:val="2064" w:hRule="atLeast"/>
        </w:trPr>
        <w:tc>
          <w:tcPr>
            <w:tcW w:w="1446" w:type="dxa"/>
            <w:shd w:val="clear" w:color="auto" w:fill="auto"/>
            <w:vAlign w:val="center"/>
          </w:tcPr>
          <w:p>
            <w:pPr>
              <w:pStyle w:val="50"/>
              <w:spacing w:line="280" w:lineRule="exact"/>
              <w:rPr>
                <w:rFonts w:ascii="Times New Roman" w:eastAsia="宋体"/>
                <w:color w:val="auto"/>
                <w:sz w:val="18"/>
                <w:szCs w:val="18"/>
                <w:highlight w:val="none"/>
              </w:rPr>
            </w:pPr>
            <w:r>
              <w:rPr>
                <w:rFonts w:ascii="Times New Roman" w:eastAsia="宋体"/>
                <w:color w:val="auto"/>
                <w:sz w:val="18"/>
                <w:szCs w:val="18"/>
                <w:highlight w:val="none"/>
              </w:rPr>
              <w:t>交企统102表</w:t>
            </w:r>
          </w:p>
        </w:tc>
        <w:tc>
          <w:tcPr>
            <w:tcW w:w="1276" w:type="dxa"/>
            <w:shd w:val="clear" w:color="auto" w:fill="auto"/>
            <w:vAlign w:val="center"/>
          </w:tcPr>
          <w:p>
            <w:pPr>
              <w:pStyle w:val="50"/>
              <w:spacing w:line="280" w:lineRule="exact"/>
              <w:rPr>
                <w:rFonts w:ascii="Times New Roman" w:eastAsia="宋体"/>
                <w:color w:val="auto"/>
                <w:sz w:val="18"/>
                <w:szCs w:val="18"/>
                <w:highlight w:val="none"/>
              </w:rPr>
            </w:pPr>
            <w:r>
              <w:rPr>
                <w:rFonts w:ascii="Times New Roman" w:eastAsia="宋体"/>
                <w:color w:val="auto"/>
                <w:sz w:val="18"/>
                <w:szCs w:val="18"/>
                <w:highlight w:val="none"/>
              </w:rPr>
              <w:t>法人企业财务状况</w:t>
            </w:r>
          </w:p>
        </w:tc>
        <w:tc>
          <w:tcPr>
            <w:tcW w:w="567" w:type="dxa"/>
            <w:shd w:val="clear" w:color="auto" w:fill="auto"/>
            <w:vAlign w:val="center"/>
          </w:tcPr>
          <w:p>
            <w:pPr>
              <w:pStyle w:val="50"/>
              <w:spacing w:line="280" w:lineRule="exact"/>
              <w:jc w:val="center"/>
              <w:rPr>
                <w:rFonts w:ascii="Times New Roman" w:eastAsia="宋体"/>
                <w:color w:val="auto"/>
                <w:sz w:val="18"/>
                <w:szCs w:val="18"/>
                <w:highlight w:val="none"/>
              </w:rPr>
            </w:pPr>
            <w:r>
              <w:rPr>
                <w:rFonts w:ascii="Times New Roman" w:eastAsia="宋体"/>
                <w:color w:val="auto"/>
                <w:sz w:val="18"/>
                <w:szCs w:val="18"/>
                <w:highlight w:val="none"/>
              </w:rPr>
              <w:t>年报</w:t>
            </w:r>
          </w:p>
        </w:tc>
        <w:tc>
          <w:tcPr>
            <w:tcW w:w="3117" w:type="dxa"/>
            <w:shd w:val="clear" w:color="auto" w:fill="auto"/>
            <w:vAlign w:val="center"/>
          </w:tcPr>
          <w:p>
            <w:pPr>
              <w:spacing w:line="280" w:lineRule="exact"/>
              <w:rPr>
                <w:sz w:val="18"/>
                <w:szCs w:val="18"/>
                <w:highlight w:val="none"/>
              </w:rPr>
            </w:pPr>
            <w:r>
              <w:rPr>
                <w:rFonts w:hint="eastAsia" w:ascii="宋体" w:hAnsi="宋体" w:cs="宋体"/>
                <w:sz w:val="18"/>
                <w:szCs w:val="18"/>
                <w:highlight w:val="none"/>
              </w:rPr>
              <w:t>①</w:t>
            </w:r>
            <w:r>
              <w:rPr>
                <w:sz w:val="18"/>
                <w:szCs w:val="18"/>
                <w:highlight w:val="none"/>
              </w:rPr>
              <w:t>所有主营公路客运（不含租赁客运）、拥有客运车辆且年营业收入在1000万元及以上的法人企业；</w:t>
            </w:r>
          </w:p>
          <w:p>
            <w:pPr>
              <w:spacing w:line="280" w:lineRule="exact"/>
              <w:rPr>
                <w:sz w:val="18"/>
                <w:szCs w:val="18"/>
                <w:highlight w:val="none"/>
              </w:rPr>
            </w:pPr>
            <w:r>
              <w:rPr>
                <w:rFonts w:hint="eastAsia" w:ascii="宋体" w:hAnsi="宋体" w:cs="宋体"/>
                <w:sz w:val="18"/>
                <w:szCs w:val="18"/>
                <w:highlight w:val="none"/>
              </w:rPr>
              <w:t>②</w:t>
            </w:r>
            <w:r>
              <w:rPr>
                <w:sz w:val="18"/>
                <w:szCs w:val="18"/>
                <w:highlight w:val="none"/>
              </w:rPr>
              <w:t>所有主营公共汽电车客运、城市轨道交通、巡游出租客运、城市客运轮渡、内河客运、海洋运输、港口业务，且年营业收入在1000万元及以上的法人企业；</w:t>
            </w:r>
          </w:p>
          <w:p>
            <w:pPr>
              <w:spacing w:line="280" w:lineRule="exact"/>
              <w:rPr>
                <w:sz w:val="18"/>
                <w:szCs w:val="18"/>
                <w:highlight w:val="none"/>
              </w:rPr>
            </w:pPr>
            <w:r>
              <w:rPr>
                <w:rFonts w:hint="eastAsia" w:ascii="宋体" w:hAnsi="宋体" w:cs="宋体"/>
                <w:sz w:val="18"/>
                <w:szCs w:val="18"/>
                <w:highlight w:val="none"/>
              </w:rPr>
              <w:t>③</w:t>
            </w:r>
            <w:r>
              <w:rPr>
                <w:sz w:val="18"/>
                <w:szCs w:val="18"/>
                <w:highlight w:val="none"/>
              </w:rPr>
              <w:t>规模以上道路货运企业；</w:t>
            </w:r>
          </w:p>
          <w:p>
            <w:pPr>
              <w:spacing w:line="280" w:lineRule="exact"/>
              <w:rPr>
                <w:sz w:val="18"/>
                <w:szCs w:val="18"/>
                <w:highlight w:val="none"/>
              </w:rPr>
            </w:pPr>
            <w:r>
              <w:rPr>
                <w:rFonts w:hint="eastAsia" w:ascii="宋体" w:hAnsi="宋体" w:cs="宋体"/>
                <w:sz w:val="18"/>
                <w:szCs w:val="18"/>
                <w:highlight w:val="none"/>
              </w:rPr>
              <w:t>④</w:t>
            </w:r>
            <w:r>
              <w:rPr>
                <w:sz w:val="18"/>
                <w:szCs w:val="18"/>
                <w:highlight w:val="none"/>
              </w:rPr>
              <w:t>重点内河货运企业（名单见附录二）</w:t>
            </w:r>
          </w:p>
        </w:tc>
        <w:tc>
          <w:tcPr>
            <w:tcW w:w="963" w:type="dxa"/>
            <w:vAlign w:val="center"/>
          </w:tcPr>
          <w:p>
            <w:pPr>
              <w:pStyle w:val="50"/>
              <w:spacing w:line="280" w:lineRule="exact"/>
              <w:jc w:val="center"/>
              <w:rPr>
                <w:rFonts w:ascii="Times New Roman" w:eastAsia="宋体"/>
                <w:color w:val="auto"/>
                <w:sz w:val="18"/>
                <w:szCs w:val="18"/>
                <w:highlight w:val="none"/>
              </w:rPr>
            </w:pPr>
            <w:r>
              <w:rPr>
                <w:rFonts w:ascii="Times New Roman" w:eastAsia="宋体"/>
                <w:color w:val="auto"/>
                <w:sz w:val="18"/>
                <w:szCs w:val="18"/>
                <w:highlight w:val="none"/>
              </w:rPr>
              <w:t>法人企业</w:t>
            </w:r>
          </w:p>
        </w:tc>
        <w:tc>
          <w:tcPr>
            <w:tcW w:w="851" w:type="dxa"/>
            <w:vAlign w:val="center"/>
          </w:tcPr>
          <w:p>
            <w:pPr>
              <w:pStyle w:val="50"/>
              <w:spacing w:line="240" w:lineRule="exact"/>
              <w:jc w:val="left"/>
              <w:rPr>
                <w:rFonts w:ascii="Times New Roman" w:eastAsia="宋体"/>
                <w:color w:val="auto"/>
                <w:sz w:val="18"/>
                <w:szCs w:val="18"/>
                <w:highlight w:val="none"/>
              </w:rPr>
            </w:pPr>
            <w:r>
              <w:rPr>
                <w:rFonts w:hint="eastAsia" w:ascii="Times New Roman" w:eastAsia="宋体"/>
                <w:color w:val="auto"/>
                <w:sz w:val="18"/>
                <w:szCs w:val="18"/>
                <w:highlight w:val="none"/>
              </w:rPr>
              <w:t>开始</w:t>
            </w:r>
            <w:r>
              <w:rPr>
                <w:rFonts w:ascii="Times New Roman" w:eastAsia="宋体"/>
                <w:color w:val="auto"/>
                <w:sz w:val="18"/>
                <w:szCs w:val="18"/>
                <w:highlight w:val="none"/>
              </w:rPr>
              <w:t>：次年1月10日0时</w:t>
            </w:r>
            <w:r>
              <w:rPr>
                <w:rFonts w:hint="eastAsia" w:ascii="Times New Roman" w:eastAsia="宋体"/>
                <w:color w:val="auto"/>
                <w:sz w:val="18"/>
                <w:szCs w:val="18"/>
                <w:highlight w:val="none"/>
              </w:rPr>
              <w:t>；</w:t>
            </w:r>
          </w:p>
          <w:p>
            <w:pPr>
              <w:pStyle w:val="50"/>
              <w:spacing w:line="240" w:lineRule="exact"/>
              <w:jc w:val="left"/>
              <w:rPr>
                <w:rFonts w:ascii="Times New Roman" w:eastAsia="宋体"/>
                <w:color w:val="auto"/>
                <w:sz w:val="18"/>
                <w:szCs w:val="18"/>
                <w:highlight w:val="none"/>
              </w:rPr>
            </w:pPr>
            <w:r>
              <w:rPr>
                <w:rFonts w:hint="eastAsia" w:ascii="Times New Roman" w:eastAsia="宋体"/>
                <w:color w:val="auto"/>
                <w:sz w:val="18"/>
                <w:szCs w:val="18"/>
                <w:highlight w:val="none"/>
              </w:rPr>
              <w:t>截止</w:t>
            </w:r>
            <w:r>
              <w:rPr>
                <w:rFonts w:ascii="Times New Roman" w:eastAsia="宋体"/>
                <w:color w:val="auto"/>
                <w:sz w:val="18"/>
                <w:szCs w:val="18"/>
                <w:highlight w:val="none"/>
              </w:rPr>
              <w:t>：次年</w:t>
            </w:r>
            <w:r>
              <w:rPr>
                <w:rFonts w:hint="eastAsia" w:ascii="Times New Roman" w:eastAsia="宋体"/>
                <w:color w:val="auto"/>
                <w:sz w:val="18"/>
                <w:szCs w:val="18"/>
                <w:highlight w:val="none"/>
              </w:rPr>
              <w:t>5月12日24时</w:t>
            </w:r>
            <w:r>
              <w:rPr>
                <w:rFonts w:ascii="Times New Roman" w:eastAsia="宋体"/>
                <w:color w:val="auto"/>
                <w:sz w:val="18"/>
                <w:szCs w:val="18"/>
                <w:highlight w:val="none"/>
              </w:rPr>
              <w:t>。</w:t>
            </w:r>
          </w:p>
        </w:tc>
        <w:tc>
          <w:tcPr>
            <w:tcW w:w="849" w:type="dxa"/>
            <w:vAlign w:val="center"/>
          </w:tcPr>
          <w:p>
            <w:pPr>
              <w:pStyle w:val="50"/>
              <w:spacing w:line="240" w:lineRule="exact"/>
              <w:rPr>
                <w:rFonts w:ascii="Times New Roman" w:eastAsia="宋体"/>
                <w:color w:val="auto"/>
                <w:sz w:val="18"/>
                <w:szCs w:val="18"/>
                <w:highlight w:val="none"/>
              </w:rPr>
            </w:pPr>
            <w:r>
              <w:rPr>
                <w:rFonts w:hint="eastAsia" w:ascii="Times New Roman" w:eastAsia="宋体"/>
                <w:color w:val="auto"/>
                <w:sz w:val="18"/>
                <w:szCs w:val="18"/>
                <w:highlight w:val="none"/>
              </w:rPr>
              <w:t>市级</w:t>
            </w:r>
            <w:r>
              <w:rPr>
                <w:rFonts w:ascii="Times New Roman" w:eastAsia="宋体"/>
                <w:color w:val="auto"/>
                <w:sz w:val="18"/>
                <w:szCs w:val="18"/>
                <w:highlight w:val="none"/>
              </w:rPr>
              <w:t>：</w:t>
            </w:r>
            <w:r>
              <w:rPr>
                <w:rFonts w:hint="eastAsia" w:ascii="Times New Roman" w:eastAsia="宋体"/>
                <w:color w:val="auto"/>
                <w:sz w:val="18"/>
                <w:szCs w:val="18"/>
                <w:highlight w:val="none"/>
              </w:rPr>
              <w:t>次年5月</w:t>
            </w:r>
            <w:r>
              <w:rPr>
                <w:rFonts w:ascii="Times New Roman" w:eastAsia="宋体"/>
                <w:color w:val="auto"/>
                <w:sz w:val="18"/>
                <w:szCs w:val="18"/>
                <w:highlight w:val="none"/>
              </w:rPr>
              <w:t>15</w:t>
            </w:r>
            <w:r>
              <w:rPr>
                <w:rFonts w:hint="eastAsia" w:ascii="Times New Roman" w:eastAsia="宋体"/>
                <w:color w:val="auto"/>
                <w:sz w:val="18"/>
                <w:szCs w:val="18"/>
                <w:highlight w:val="none"/>
              </w:rPr>
              <w:t>日24时</w:t>
            </w:r>
            <w:r>
              <w:rPr>
                <w:rFonts w:ascii="Times New Roman" w:eastAsia="宋体"/>
                <w:color w:val="auto"/>
                <w:sz w:val="18"/>
                <w:szCs w:val="18"/>
                <w:highlight w:val="none"/>
              </w:rPr>
              <w:t>；</w:t>
            </w:r>
          </w:p>
          <w:p>
            <w:pPr>
              <w:pStyle w:val="50"/>
              <w:spacing w:line="240" w:lineRule="exact"/>
              <w:jc w:val="left"/>
              <w:rPr>
                <w:rFonts w:ascii="Times New Roman" w:eastAsia="宋体"/>
                <w:color w:val="auto"/>
                <w:sz w:val="18"/>
                <w:szCs w:val="18"/>
                <w:highlight w:val="none"/>
              </w:rPr>
            </w:pPr>
            <w:r>
              <w:rPr>
                <w:rFonts w:hint="eastAsia" w:ascii="Times New Roman" w:eastAsia="宋体"/>
                <w:color w:val="auto"/>
                <w:sz w:val="18"/>
                <w:szCs w:val="18"/>
                <w:highlight w:val="none"/>
              </w:rPr>
              <w:t>省级</w:t>
            </w:r>
            <w:r>
              <w:rPr>
                <w:rFonts w:ascii="Times New Roman" w:eastAsia="宋体"/>
                <w:color w:val="auto"/>
                <w:sz w:val="18"/>
                <w:szCs w:val="18"/>
                <w:highlight w:val="none"/>
              </w:rPr>
              <w:t>：次年5月25日24时</w:t>
            </w:r>
            <w:r>
              <w:rPr>
                <w:rFonts w:hint="eastAsia" w:ascii="Times New Roman" w:eastAsia="宋体"/>
                <w:color w:val="auto"/>
                <w:sz w:val="18"/>
                <w:szCs w:val="18"/>
                <w:highlight w:val="none"/>
              </w:rPr>
              <w:t>。</w:t>
            </w:r>
          </w:p>
        </w:tc>
        <w:tc>
          <w:tcPr>
            <w:tcW w:w="429" w:type="dxa"/>
            <w:vAlign w:val="center"/>
          </w:tcPr>
          <w:p>
            <w:pPr>
              <w:pStyle w:val="50"/>
              <w:spacing w:line="280" w:lineRule="exact"/>
              <w:jc w:val="center"/>
              <w:rPr>
                <w:rFonts w:ascii="Times New Roman" w:eastAsia="宋体"/>
                <w:color w:val="auto"/>
                <w:sz w:val="18"/>
                <w:szCs w:val="18"/>
                <w:highlight w:val="none"/>
              </w:rPr>
            </w:pPr>
            <w:r>
              <w:rPr>
                <w:rFonts w:ascii="Times New Roman" w:eastAsia="宋体"/>
                <w:color w:val="auto"/>
                <w:sz w:val="18"/>
                <w:szCs w:val="18"/>
                <w:highlight w:val="none"/>
              </w:rPr>
              <w:t>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cantSplit/>
          <w:trHeight w:val="340" w:hRule="atLeast"/>
        </w:trPr>
        <w:tc>
          <w:tcPr>
            <w:tcW w:w="9498" w:type="dxa"/>
            <w:gridSpan w:val="8"/>
            <w:vAlign w:val="center"/>
          </w:tcPr>
          <w:p>
            <w:pPr>
              <w:pStyle w:val="50"/>
              <w:spacing w:line="280" w:lineRule="exact"/>
              <w:rPr>
                <w:rFonts w:ascii="Times New Roman" w:eastAsia="宋体"/>
                <w:color w:val="auto"/>
                <w:sz w:val="18"/>
                <w:szCs w:val="18"/>
                <w:highlight w:val="none"/>
              </w:rPr>
            </w:pPr>
            <w:r>
              <w:rPr>
                <w:rFonts w:ascii="Times New Roman" w:eastAsia="宋体"/>
                <w:b/>
                <w:color w:val="auto"/>
                <w:sz w:val="18"/>
                <w:szCs w:val="18"/>
                <w:highlight w:val="none"/>
              </w:rPr>
              <w:t>3.生产情况统计</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cantSplit/>
          <w:trHeight w:val="567" w:hRule="atLeast"/>
        </w:trPr>
        <w:tc>
          <w:tcPr>
            <w:tcW w:w="1446" w:type="dxa"/>
            <w:vAlign w:val="center"/>
          </w:tcPr>
          <w:p>
            <w:pPr>
              <w:spacing w:line="280" w:lineRule="exact"/>
              <w:jc w:val="left"/>
              <w:rPr>
                <w:sz w:val="18"/>
                <w:szCs w:val="18"/>
                <w:highlight w:val="none"/>
              </w:rPr>
            </w:pPr>
            <w:r>
              <w:rPr>
                <w:sz w:val="18"/>
                <w:szCs w:val="18"/>
                <w:highlight w:val="none"/>
              </w:rPr>
              <w:t>交企统U103-1表</w:t>
            </w:r>
          </w:p>
        </w:tc>
        <w:tc>
          <w:tcPr>
            <w:tcW w:w="1276" w:type="dxa"/>
            <w:vAlign w:val="center"/>
          </w:tcPr>
          <w:p>
            <w:pPr>
              <w:spacing w:line="280" w:lineRule="exact"/>
              <w:rPr>
                <w:sz w:val="18"/>
                <w:szCs w:val="18"/>
                <w:highlight w:val="none"/>
              </w:rPr>
            </w:pPr>
            <w:r>
              <w:rPr>
                <w:sz w:val="18"/>
                <w:szCs w:val="18"/>
                <w:highlight w:val="none"/>
              </w:rPr>
              <w:t>公共汽电车运营情况</w:t>
            </w:r>
          </w:p>
        </w:tc>
        <w:tc>
          <w:tcPr>
            <w:tcW w:w="567" w:type="dxa"/>
            <w:vAlign w:val="center"/>
          </w:tcPr>
          <w:p>
            <w:pPr>
              <w:spacing w:line="280" w:lineRule="exact"/>
              <w:jc w:val="center"/>
              <w:rPr>
                <w:sz w:val="18"/>
                <w:szCs w:val="18"/>
                <w:highlight w:val="none"/>
              </w:rPr>
            </w:pPr>
            <w:r>
              <w:rPr>
                <w:sz w:val="18"/>
                <w:szCs w:val="18"/>
                <w:highlight w:val="none"/>
              </w:rPr>
              <w:t>年报</w:t>
            </w:r>
          </w:p>
        </w:tc>
        <w:tc>
          <w:tcPr>
            <w:tcW w:w="3117" w:type="dxa"/>
            <w:vAlign w:val="center"/>
          </w:tcPr>
          <w:p>
            <w:pPr>
              <w:spacing w:line="280" w:lineRule="exact"/>
              <w:rPr>
                <w:sz w:val="18"/>
                <w:szCs w:val="18"/>
                <w:highlight w:val="none"/>
              </w:rPr>
            </w:pPr>
            <w:r>
              <w:rPr>
                <w:sz w:val="18"/>
                <w:szCs w:val="18"/>
                <w:highlight w:val="none"/>
              </w:rPr>
              <w:t>所有从事公共汽电车客运业务的经营业户</w:t>
            </w:r>
          </w:p>
        </w:tc>
        <w:tc>
          <w:tcPr>
            <w:tcW w:w="963" w:type="dxa"/>
            <w:vAlign w:val="center"/>
          </w:tcPr>
          <w:p>
            <w:pPr>
              <w:spacing w:line="280" w:lineRule="exact"/>
              <w:jc w:val="center"/>
              <w:rPr>
                <w:sz w:val="18"/>
                <w:szCs w:val="18"/>
                <w:highlight w:val="none"/>
              </w:rPr>
            </w:pPr>
            <w:r>
              <w:rPr>
                <w:sz w:val="18"/>
                <w:szCs w:val="18"/>
                <w:highlight w:val="none"/>
              </w:rPr>
              <w:t>经营业户</w:t>
            </w:r>
          </w:p>
        </w:tc>
        <w:tc>
          <w:tcPr>
            <w:tcW w:w="851" w:type="dxa"/>
            <w:vAlign w:val="center"/>
          </w:tcPr>
          <w:p>
            <w:pPr>
              <w:pStyle w:val="50"/>
              <w:spacing w:line="240" w:lineRule="exact"/>
              <w:jc w:val="left"/>
              <w:rPr>
                <w:rFonts w:ascii="Times New Roman" w:eastAsia="宋体"/>
                <w:color w:val="auto"/>
                <w:spacing w:val="-4"/>
                <w:sz w:val="18"/>
                <w:szCs w:val="18"/>
                <w:highlight w:val="none"/>
              </w:rPr>
            </w:pPr>
            <w:r>
              <w:rPr>
                <w:rFonts w:hint="eastAsia" w:ascii="Times New Roman" w:eastAsia="宋体"/>
                <w:color w:val="auto"/>
                <w:spacing w:val="-4"/>
                <w:sz w:val="18"/>
                <w:szCs w:val="18"/>
                <w:highlight w:val="none"/>
              </w:rPr>
              <w:t>开始</w:t>
            </w:r>
            <w:r>
              <w:rPr>
                <w:rFonts w:ascii="Times New Roman" w:eastAsia="宋体"/>
                <w:color w:val="auto"/>
                <w:spacing w:val="-4"/>
                <w:sz w:val="18"/>
                <w:szCs w:val="18"/>
                <w:highlight w:val="none"/>
              </w:rPr>
              <w:t>：次年1月10日0时</w:t>
            </w:r>
          </w:p>
          <w:p>
            <w:pPr>
              <w:pStyle w:val="50"/>
              <w:spacing w:line="240" w:lineRule="exact"/>
              <w:jc w:val="left"/>
              <w:rPr>
                <w:rFonts w:ascii="Times New Roman" w:eastAsia="宋体"/>
                <w:color w:val="auto"/>
                <w:spacing w:val="-4"/>
                <w:sz w:val="18"/>
                <w:szCs w:val="18"/>
                <w:highlight w:val="none"/>
              </w:rPr>
            </w:pPr>
            <w:r>
              <w:rPr>
                <w:rFonts w:hint="eastAsia" w:ascii="Times New Roman" w:eastAsia="宋体"/>
                <w:color w:val="auto"/>
                <w:spacing w:val="-4"/>
                <w:sz w:val="18"/>
                <w:szCs w:val="18"/>
                <w:highlight w:val="none"/>
              </w:rPr>
              <w:t>截止</w:t>
            </w:r>
            <w:r>
              <w:rPr>
                <w:rFonts w:ascii="Times New Roman" w:eastAsia="宋体"/>
                <w:color w:val="auto"/>
                <w:spacing w:val="-4"/>
                <w:sz w:val="18"/>
                <w:szCs w:val="18"/>
                <w:highlight w:val="none"/>
              </w:rPr>
              <w:t>：</w:t>
            </w:r>
            <w:r>
              <w:rPr>
                <w:rFonts w:hint="eastAsia" w:ascii="Times New Roman" w:eastAsia="宋体"/>
                <w:color w:val="auto"/>
                <w:spacing w:val="-4"/>
                <w:sz w:val="18"/>
                <w:szCs w:val="18"/>
                <w:highlight w:val="none"/>
              </w:rPr>
              <w:t>次年1月24日24时</w:t>
            </w:r>
            <w:r>
              <w:rPr>
                <w:rFonts w:ascii="Times New Roman" w:eastAsia="宋体"/>
                <w:color w:val="auto"/>
                <w:spacing w:val="-4"/>
                <w:sz w:val="18"/>
                <w:szCs w:val="18"/>
                <w:highlight w:val="none"/>
              </w:rPr>
              <w:t>。</w:t>
            </w:r>
          </w:p>
        </w:tc>
        <w:tc>
          <w:tcPr>
            <w:tcW w:w="849" w:type="dxa"/>
            <w:vAlign w:val="center"/>
          </w:tcPr>
          <w:p>
            <w:pPr>
              <w:pStyle w:val="50"/>
              <w:spacing w:line="240" w:lineRule="exact"/>
              <w:jc w:val="left"/>
              <w:rPr>
                <w:rFonts w:ascii="Times New Roman" w:eastAsia="宋体"/>
                <w:color w:val="auto"/>
                <w:spacing w:val="-4"/>
                <w:sz w:val="18"/>
                <w:szCs w:val="18"/>
                <w:highlight w:val="none"/>
              </w:rPr>
            </w:pPr>
            <w:r>
              <w:rPr>
                <w:rFonts w:hint="eastAsia" w:ascii="Times New Roman" w:eastAsia="宋体"/>
                <w:color w:val="auto"/>
                <w:spacing w:val="-4"/>
                <w:sz w:val="18"/>
                <w:szCs w:val="18"/>
                <w:highlight w:val="none"/>
              </w:rPr>
              <w:t>市级</w:t>
            </w:r>
            <w:r>
              <w:rPr>
                <w:rFonts w:ascii="Times New Roman" w:eastAsia="宋体"/>
                <w:color w:val="auto"/>
                <w:spacing w:val="-4"/>
                <w:sz w:val="18"/>
                <w:szCs w:val="18"/>
                <w:highlight w:val="none"/>
              </w:rPr>
              <w:t>：</w:t>
            </w:r>
            <w:r>
              <w:rPr>
                <w:rFonts w:hint="eastAsia" w:ascii="Times New Roman" w:eastAsia="宋体"/>
                <w:color w:val="auto"/>
                <w:spacing w:val="-4"/>
                <w:sz w:val="18"/>
                <w:szCs w:val="18"/>
                <w:highlight w:val="none"/>
              </w:rPr>
              <w:t>次年2月11日</w:t>
            </w:r>
            <w:r>
              <w:rPr>
                <w:rFonts w:ascii="Times New Roman" w:eastAsia="宋体"/>
                <w:color w:val="auto"/>
                <w:spacing w:val="-4"/>
                <w:sz w:val="18"/>
                <w:szCs w:val="18"/>
                <w:highlight w:val="none"/>
              </w:rPr>
              <w:t>24</w:t>
            </w:r>
            <w:r>
              <w:rPr>
                <w:rFonts w:hint="eastAsia" w:ascii="Times New Roman" w:eastAsia="宋体"/>
                <w:color w:val="auto"/>
                <w:spacing w:val="-4"/>
                <w:sz w:val="18"/>
                <w:szCs w:val="18"/>
                <w:highlight w:val="none"/>
              </w:rPr>
              <w:t>时；</w:t>
            </w:r>
          </w:p>
          <w:p>
            <w:pPr>
              <w:pStyle w:val="50"/>
              <w:spacing w:line="240" w:lineRule="exact"/>
              <w:jc w:val="left"/>
              <w:rPr>
                <w:rFonts w:ascii="Times New Roman" w:eastAsia="宋体"/>
                <w:color w:val="auto"/>
                <w:spacing w:val="-4"/>
                <w:sz w:val="18"/>
                <w:szCs w:val="18"/>
                <w:highlight w:val="none"/>
              </w:rPr>
            </w:pPr>
            <w:r>
              <w:rPr>
                <w:rFonts w:hint="eastAsia" w:ascii="Times New Roman" w:eastAsia="宋体"/>
                <w:color w:val="auto"/>
                <w:spacing w:val="-4"/>
                <w:sz w:val="18"/>
                <w:szCs w:val="18"/>
                <w:highlight w:val="none"/>
              </w:rPr>
              <w:t>省级</w:t>
            </w:r>
            <w:r>
              <w:rPr>
                <w:rFonts w:ascii="Times New Roman" w:eastAsia="宋体"/>
                <w:color w:val="auto"/>
                <w:spacing w:val="-4"/>
                <w:sz w:val="18"/>
                <w:szCs w:val="18"/>
                <w:highlight w:val="none"/>
              </w:rPr>
              <w:t>：次年2月25日24时</w:t>
            </w:r>
            <w:r>
              <w:rPr>
                <w:rFonts w:hint="eastAsia" w:ascii="Times New Roman" w:eastAsia="宋体"/>
                <w:color w:val="auto"/>
                <w:spacing w:val="-4"/>
                <w:sz w:val="18"/>
                <w:szCs w:val="18"/>
                <w:highlight w:val="none"/>
              </w:rPr>
              <w:t>。</w:t>
            </w:r>
          </w:p>
        </w:tc>
        <w:tc>
          <w:tcPr>
            <w:tcW w:w="429" w:type="dxa"/>
            <w:vAlign w:val="center"/>
          </w:tcPr>
          <w:p>
            <w:pPr>
              <w:pStyle w:val="50"/>
              <w:spacing w:line="280" w:lineRule="exact"/>
              <w:jc w:val="center"/>
              <w:rPr>
                <w:rFonts w:ascii="Times New Roman" w:eastAsia="宋体"/>
                <w:color w:val="auto"/>
                <w:sz w:val="18"/>
                <w:szCs w:val="18"/>
                <w:highlight w:val="none"/>
              </w:rPr>
            </w:pPr>
            <w:r>
              <w:rPr>
                <w:rFonts w:ascii="Times New Roman" w:eastAsia="宋体"/>
                <w:color w:val="auto"/>
                <w:sz w:val="18"/>
                <w:szCs w:val="18"/>
                <w:highlight w:val="none"/>
              </w:rPr>
              <w:t>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cantSplit/>
          <w:trHeight w:val="567" w:hRule="atLeast"/>
        </w:trPr>
        <w:tc>
          <w:tcPr>
            <w:tcW w:w="1446" w:type="dxa"/>
            <w:vAlign w:val="center"/>
          </w:tcPr>
          <w:p>
            <w:pPr>
              <w:spacing w:line="280" w:lineRule="exact"/>
              <w:jc w:val="left"/>
              <w:rPr>
                <w:sz w:val="18"/>
                <w:szCs w:val="18"/>
                <w:highlight w:val="none"/>
              </w:rPr>
            </w:pPr>
            <w:r>
              <w:rPr>
                <w:sz w:val="18"/>
                <w:szCs w:val="18"/>
                <w:highlight w:val="none"/>
              </w:rPr>
              <w:t>交企统U103-2表</w:t>
            </w:r>
          </w:p>
        </w:tc>
        <w:tc>
          <w:tcPr>
            <w:tcW w:w="1276" w:type="dxa"/>
            <w:vAlign w:val="center"/>
          </w:tcPr>
          <w:p>
            <w:pPr>
              <w:spacing w:line="280" w:lineRule="exact"/>
              <w:rPr>
                <w:sz w:val="18"/>
                <w:szCs w:val="18"/>
                <w:highlight w:val="none"/>
              </w:rPr>
            </w:pPr>
            <w:r>
              <w:rPr>
                <w:sz w:val="18"/>
                <w:szCs w:val="18"/>
                <w:highlight w:val="none"/>
              </w:rPr>
              <w:t>城市轨道交通运营情况</w:t>
            </w:r>
          </w:p>
        </w:tc>
        <w:tc>
          <w:tcPr>
            <w:tcW w:w="567" w:type="dxa"/>
            <w:vAlign w:val="center"/>
          </w:tcPr>
          <w:p>
            <w:pPr>
              <w:spacing w:line="280" w:lineRule="exact"/>
              <w:jc w:val="center"/>
              <w:rPr>
                <w:sz w:val="18"/>
                <w:szCs w:val="18"/>
                <w:highlight w:val="none"/>
              </w:rPr>
            </w:pPr>
            <w:r>
              <w:rPr>
                <w:sz w:val="18"/>
                <w:szCs w:val="18"/>
                <w:highlight w:val="none"/>
              </w:rPr>
              <w:t>年报</w:t>
            </w:r>
          </w:p>
        </w:tc>
        <w:tc>
          <w:tcPr>
            <w:tcW w:w="3117" w:type="dxa"/>
            <w:vAlign w:val="center"/>
          </w:tcPr>
          <w:p>
            <w:pPr>
              <w:spacing w:line="280" w:lineRule="exact"/>
              <w:rPr>
                <w:sz w:val="18"/>
                <w:szCs w:val="18"/>
                <w:highlight w:val="none"/>
              </w:rPr>
            </w:pPr>
            <w:r>
              <w:rPr>
                <w:sz w:val="18"/>
                <w:szCs w:val="18"/>
                <w:highlight w:val="none"/>
              </w:rPr>
              <w:t>所有从事城市轨道交通客运业务的企业</w:t>
            </w:r>
          </w:p>
        </w:tc>
        <w:tc>
          <w:tcPr>
            <w:tcW w:w="963" w:type="dxa"/>
            <w:vAlign w:val="center"/>
          </w:tcPr>
          <w:p>
            <w:pPr>
              <w:spacing w:line="280" w:lineRule="exact"/>
              <w:jc w:val="center"/>
              <w:rPr>
                <w:sz w:val="18"/>
                <w:szCs w:val="18"/>
                <w:highlight w:val="none"/>
              </w:rPr>
            </w:pPr>
            <w:r>
              <w:rPr>
                <w:sz w:val="18"/>
                <w:szCs w:val="18"/>
                <w:highlight w:val="none"/>
              </w:rPr>
              <w:t>企业</w:t>
            </w:r>
          </w:p>
        </w:tc>
        <w:tc>
          <w:tcPr>
            <w:tcW w:w="851" w:type="dxa"/>
            <w:vAlign w:val="center"/>
          </w:tcPr>
          <w:p>
            <w:pPr>
              <w:pStyle w:val="50"/>
              <w:spacing w:line="280" w:lineRule="exact"/>
              <w:jc w:val="center"/>
              <w:rPr>
                <w:rFonts w:ascii="Times New Roman" w:eastAsia="宋体"/>
                <w:color w:val="auto"/>
                <w:sz w:val="18"/>
                <w:szCs w:val="18"/>
                <w:highlight w:val="none"/>
              </w:rPr>
            </w:pPr>
            <w:r>
              <w:rPr>
                <w:rFonts w:ascii="Times New Roman" w:eastAsia="宋体"/>
                <w:color w:val="auto"/>
                <w:sz w:val="18"/>
                <w:szCs w:val="18"/>
                <w:highlight w:val="none"/>
              </w:rPr>
              <w:t>同上</w:t>
            </w:r>
          </w:p>
        </w:tc>
        <w:tc>
          <w:tcPr>
            <w:tcW w:w="849" w:type="dxa"/>
            <w:vAlign w:val="center"/>
          </w:tcPr>
          <w:p>
            <w:pPr>
              <w:pStyle w:val="50"/>
              <w:spacing w:line="280" w:lineRule="exact"/>
              <w:jc w:val="center"/>
              <w:rPr>
                <w:rFonts w:ascii="Times New Roman" w:eastAsia="宋体"/>
                <w:color w:val="auto"/>
                <w:sz w:val="18"/>
                <w:szCs w:val="18"/>
                <w:highlight w:val="none"/>
              </w:rPr>
            </w:pPr>
            <w:r>
              <w:rPr>
                <w:rFonts w:ascii="Times New Roman" w:eastAsia="宋体"/>
                <w:color w:val="auto"/>
                <w:sz w:val="18"/>
                <w:szCs w:val="18"/>
                <w:highlight w:val="none"/>
              </w:rPr>
              <w:t>同上</w:t>
            </w:r>
          </w:p>
        </w:tc>
        <w:tc>
          <w:tcPr>
            <w:tcW w:w="429" w:type="dxa"/>
            <w:vAlign w:val="center"/>
          </w:tcPr>
          <w:p>
            <w:pPr>
              <w:pStyle w:val="50"/>
              <w:spacing w:line="280" w:lineRule="exact"/>
              <w:jc w:val="center"/>
              <w:rPr>
                <w:rFonts w:ascii="Times New Roman" w:eastAsia="宋体"/>
                <w:color w:val="auto"/>
                <w:sz w:val="18"/>
                <w:szCs w:val="18"/>
                <w:highlight w:val="none"/>
              </w:rPr>
            </w:pPr>
            <w:r>
              <w:rPr>
                <w:rFonts w:ascii="Times New Roman" w:eastAsia="宋体"/>
                <w:color w:val="auto"/>
                <w:sz w:val="18"/>
                <w:szCs w:val="18"/>
                <w:highlight w:val="none"/>
              </w:rPr>
              <w:t>12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cantSplit/>
          <w:trHeight w:val="567" w:hRule="atLeast"/>
        </w:trPr>
        <w:tc>
          <w:tcPr>
            <w:tcW w:w="1446" w:type="dxa"/>
            <w:vAlign w:val="center"/>
          </w:tcPr>
          <w:p>
            <w:pPr>
              <w:spacing w:line="280" w:lineRule="exact"/>
              <w:jc w:val="left"/>
              <w:rPr>
                <w:sz w:val="18"/>
                <w:szCs w:val="18"/>
                <w:highlight w:val="none"/>
              </w:rPr>
            </w:pPr>
            <w:r>
              <w:rPr>
                <w:sz w:val="18"/>
                <w:szCs w:val="18"/>
                <w:highlight w:val="none"/>
              </w:rPr>
              <w:t>交企统U103-4表</w:t>
            </w:r>
          </w:p>
        </w:tc>
        <w:tc>
          <w:tcPr>
            <w:tcW w:w="1276" w:type="dxa"/>
            <w:vAlign w:val="center"/>
          </w:tcPr>
          <w:p>
            <w:pPr>
              <w:spacing w:line="280" w:lineRule="exact"/>
              <w:rPr>
                <w:sz w:val="18"/>
                <w:szCs w:val="18"/>
                <w:highlight w:val="none"/>
              </w:rPr>
            </w:pPr>
            <w:r>
              <w:rPr>
                <w:sz w:val="18"/>
                <w:szCs w:val="18"/>
                <w:highlight w:val="none"/>
              </w:rPr>
              <w:t>城市客运轮渡运营情况</w:t>
            </w:r>
          </w:p>
        </w:tc>
        <w:tc>
          <w:tcPr>
            <w:tcW w:w="567" w:type="dxa"/>
            <w:vAlign w:val="center"/>
          </w:tcPr>
          <w:p>
            <w:pPr>
              <w:spacing w:line="280" w:lineRule="exact"/>
              <w:jc w:val="center"/>
              <w:rPr>
                <w:sz w:val="18"/>
                <w:szCs w:val="18"/>
                <w:highlight w:val="none"/>
              </w:rPr>
            </w:pPr>
            <w:r>
              <w:rPr>
                <w:sz w:val="18"/>
                <w:szCs w:val="18"/>
                <w:highlight w:val="none"/>
              </w:rPr>
              <w:t>年报</w:t>
            </w:r>
          </w:p>
        </w:tc>
        <w:tc>
          <w:tcPr>
            <w:tcW w:w="3117" w:type="dxa"/>
            <w:vAlign w:val="center"/>
          </w:tcPr>
          <w:p>
            <w:pPr>
              <w:spacing w:line="280" w:lineRule="exact"/>
              <w:rPr>
                <w:sz w:val="18"/>
                <w:szCs w:val="18"/>
                <w:highlight w:val="none"/>
              </w:rPr>
            </w:pPr>
            <w:r>
              <w:rPr>
                <w:sz w:val="18"/>
                <w:szCs w:val="18"/>
                <w:highlight w:val="none"/>
              </w:rPr>
              <w:t>所有从事城市客运轮渡业务的企业</w:t>
            </w:r>
          </w:p>
        </w:tc>
        <w:tc>
          <w:tcPr>
            <w:tcW w:w="963" w:type="dxa"/>
            <w:vAlign w:val="center"/>
          </w:tcPr>
          <w:p>
            <w:pPr>
              <w:spacing w:line="280" w:lineRule="exact"/>
              <w:jc w:val="center"/>
              <w:rPr>
                <w:sz w:val="18"/>
                <w:szCs w:val="18"/>
                <w:highlight w:val="none"/>
              </w:rPr>
            </w:pPr>
            <w:r>
              <w:rPr>
                <w:sz w:val="18"/>
                <w:szCs w:val="18"/>
                <w:highlight w:val="none"/>
              </w:rPr>
              <w:t>企业</w:t>
            </w:r>
          </w:p>
        </w:tc>
        <w:tc>
          <w:tcPr>
            <w:tcW w:w="851" w:type="dxa"/>
            <w:vAlign w:val="center"/>
          </w:tcPr>
          <w:p>
            <w:pPr>
              <w:pStyle w:val="50"/>
              <w:spacing w:line="280" w:lineRule="exact"/>
              <w:jc w:val="center"/>
              <w:rPr>
                <w:rFonts w:ascii="Times New Roman" w:eastAsia="宋体"/>
                <w:color w:val="auto"/>
                <w:sz w:val="18"/>
                <w:szCs w:val="18"/>
                <w:highlight w:val="none"/>
              </w:rPr>
            </w:pPr>
            <w:r>
              <w:rPr>
                <w:rFonts w:ascii="Times New Roman" w:eastAsia="宋体"/>
                <w:color w:val="auto"/>
                <w:sz w:val="18"/>
                <w:szCs w:val="18"/>
                <w:highlight w:val="none"/>
              </w:rPr>
              <w:t>同上</w:t>
            </w:r>
          </w:p>
        </w:tc>
        <w:tc>
          <w:tcPr>
            <w:tcW w:w="849" w:type="dxa"/>
            <w:vAlign w:val="center"/>
          </w:tcPr>
          <w:p>
            <w:pPr>
              <w:pStyle w:val="50"/>
              <w:spacing w:line="280" w:lineRule="exact"/>
              <w:jc w:val="center"/>
              <w:rPr>
                <w:rFonts w:ascii="Times New Roman" w:eastAsia="宋体"/>
                <w:color w:val="auto"/>
                <w:sz w:val="18"/>
                <w:szCs w:val="18"/>
                <w:highlight w:val="none"/>
              </w:rPr>
            </w:pPr>
            <w:r>
              <w:rPr>
                <w:rFonts w:ascii="Times New Roman" w:eastAsia="宋体"/>
                <w:color w:val="auto"/>
                <w:sz w:val="18"/>
                <w:szCs w:val="18"/>
                <w:highlight w:val="none"/>
              </w:rPr>
              <w:t>同上</w:t>
            </w:r>
          </w:p>
        </w:tc>
        <w:tc>
          <w:tcPr>
            <w:tcW w:w="429" w:type="dxa"/>
            <w:vAlign w:val="center"/>
          </w:tcPr>
          <w:p>
            <w:pPr>
              <w:pStyle w:val="50"/>
              <w:spacing w:line="280" w:lineRule="exact"/>
              <w:jc w:val="center"/>
              <w:rPr>
                <w:rFonts w:ascii="Times New Roman" w:eastAsia="宋体"/>
                <w:color w:val="auto"/>
                <w:sz w:val="18"/>
                <w:szCs w:val="18"/>
                <w:highlight w:val="none"/>
              </w:rPr>
            </w:pPr>
            <w:r>
              <w:rPr>
                <w:rFonts w:ascii="Times New Roman" w:eastAsia="宋体"/>
                <w:color w:val="auto"/>
                <w:sz w:val="18"/>
                <w:szCs w:val="18"/>
                <w:highlight w:val="none"/>
              </w:rPr>
              <w:t>15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cantSplit/>
          <w:trHeight w:val="340" w:hRule="atLeast"/>
        </w:trPr>
        <w:tc>
          <w:tcPr>
            <w:tcW w:w="9498" w:type="dxa"/>
            <w:gridSpan w:val="8"/>
            <w:vAlign w:val="center"/>
          </w:tcPr>
          <w:p>
            <w:pPr>
              <w:pStyle w:val="50"/>
              <w:spacing w:line="280" w:lineRule="exact"/>
              <w:rPr>
                <w:rFonts w:ascii="Times New Roman" w:eastAsia="宋体"/>
                <w:color w:val="auto"/>
                <w:sz w:val="18"/>
                <w:szCs w:val="18"/>
                <w:highlight w:val="none"/>
              </w:rPr>
            </w:pPr>
            <w:r>
              <w:rPr>
                <w:rFonts w:ascii="Times New Roman" w:eastAsia="宋体"/>
                <w:b/>
                <w:color w:val="auto"/>
                <w:sz w:val="18"/>
                <w:szCs w:val="18"/>
                <w:highlight w:val="none"/>
              </w:rPr>
              <w:t>4.能源消耗情况统计</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cantSplit/>
          <w:trHeight w:val="567" w:hRule="atLeast"/>
        </w:trPr>
        <w:tc>
          <w:tcPr>
            <w:tcW w:w="1446" w:type="dxa"/>
            <w:vAlign w:val="center"/>
          </w:tcPr>
          <w:p>
            <w:pPr>
              <w:spacing w:line="280" w:lineRule="exact"/>
              <w:jc w:val="left"/>
              <w:rPr>
                <w:sz w:val="18"/>
                <w:szCs w:val="18"/>
                <w:highlight w:val="none"/>
              </w:rPr>
            </w:pPr>
            <w:r>
              <w:rPr>
                <w:sz w:val="18"/>
                <w:szCs w:val="18"/>
                <w:highlight w:val="none"/>
              </w:rPr>
              <w:t>交企统H104-1表</w:t>
            </w:r>
          </w:p>
        </w:tc>
        <w:tc>
          <w:tcPr>
            <w:tcW w:w="1276" w:type="dxa"/>
            <w:vAlign w:val="center"/>
          </w:tcPr>
          <w:p>
            <w:pPr>
              <w:spacing w:line="280" w:lineRule="exact"/>
              <w:rPr>
                <w:sz w:val="18"/>
                <w:szCs w:val="18"/>
                <w:highlight w:val="none"/>
              </w:rPr>
            </w:pPr>
            <w:r>
              <w:rPr>
                <w:sz w:val="18"/>
                <w:szCs w:val="18"/>
                <w:highlight w:val="none"/>
              </w:rPr>
              <w:t>公路旅客运输能源消耗情况</w:t>
            </w:r>
          </w:p>
        </w:tc>
        <w:tc>
          <w:tcPr>
            <w:tcW w:w="567" w:type="dxa"/>
            <w:vAlign w:val="center"/>
          </w:tcPr>
          <w:p>
            <w:pPr>
              <w:spacing w:line="280" w:lineRule="exact"/>
              <w:jc w:val="center"/>
              <w:rPr>
                <w:sz w:val="18"/>
                <w:szCs w:val="18"/>
                <w:highlight w:val="none"/>
              </w:rPr>
            </w:pPr>
            <w:r>
              <w:rPr>
                <w:sz w:val="18"/>
                <w:szCs w:val="18"/>
                <w:highlight w:val="none"/>
              </w:rPr>
              <w:t>年报</w:t>
            </w:r>
          </w:p>
        </w:tc>
        <w:tc>
          <w:tcPr>
            <w:tcW w:w="3117" w:type="dxa"/>
            <w:vAlign w:val="center"/>
          </w:tcPr>
          <w:p>
            <w:pPr>
              <w:spacing w:line="280" w:lineRule="exact"/>
              <w:rPr>
                <w:sz w:val="18"/>
                <w:szCs w:val="18"/>
                <w:highlight w:val="none"/>
              </w:rPr>
            </w:pPr>
            <w:r>
              <w:rPr>
                <w:sz w:val="18"/>
                <w:szCs w:val="18"/>
                <w:highlight w:val="none"/>
              </w:rPr>
              <w:t>所有从事公路客运业务（不含租赁客运）且拥有客运车辆的企业</w:t>
            </w:r>
          </w:p>
        </w:tc>
        <w:tc>
          <w:tcPr>
            <w:tcW w:w="963" w:type="dxa"/>
            <w:vAlign w:val="center"/>
          </w:tcPr>
          <w:p>
            <w:pPr>
              <w:spacing w:line="280" w:lineRule="exact"/>
              <w:jc w:val="center"/>
              <w:rPr>
                <w:sz w:val="18"/>
                <w:szCs w:val="18"/>
                <w:highlight w:val="none"/>
              </w:rPr>
            </w:pPr>
            <w:r>
              <w:rPr>
                <w:sz w:val="18"/>
                <w:szCs w:val="18"/>
                <w:highlight w:val="none"/>
              </w:rPr>
              <w:t>企业</w:t>
            </w:r>
          </w:p>
        </w:tc>
        <w:tc>
          <w:tcPr>
            <w:tcW w:w="851" w:type="dxa"/>
            <w:vAlign w:val="center"/>
          </w:tcPr>
          <w:p>
            <w:pPr>
              <w:pStyle w:val="50"/>
              <w:spacing w:line="280" w:lineRule="exact"/>
              <w:jc w:val="center"/>
              <w:rPr>
                <w:rFonts w:ascii="Times New Roman" w:eastAsia="宋体"/>
                <w:color w:val="auto"/>
                <w:sz w:val="18"/>
                <w:szCs w:val="18"/>
                <w:highlight w:val="none"/>
              </w:rPr>
            </w:pPr>
            <w:r>
              <w:rPr>
                <w:rFonts w:ascii="Times New Roman" w:eastAsia="宋体"/>
                <w:color w:val="auto"/>
                <w:sz w:val="18"/>
                <w:szCs w:val="18"/>
                <w:highlight w:val="none"/>
              </w:rPr>
              <w:t>同上</w:t>
            </w:r>
          </w:p>
        </w:tc>
        <w:tc>
          <w:tcPr>
            <w:tcW w:w="849" w:type="dxa"/>
            <w:vAlign w:val="center"/>
          </w:tcPr>
          <w:p>
            <w:pPr>
              <w:pStyle w:val="50"/>
              <w:spacing w:line="280" w:lineRule="exact"/>
              <w:jc w:val="center"/>
              <w:rPr>
                <w:rFonts w:ascii="Times New Roman" w:eastAsia="宋体"/>
                <w:color w:val="auto"/>
                <w:sz w:val="18"/>
                <w:szCs w:val="18"/>
                <w:highlight w:val="none"/>
              </w:rPr>
            </w:pPr>
            <w:r>
              <w:rPr>
                <w:rFonts w:ascii="Times New Roman" w:eastAsia="宋体"/>
                <w:color w:val="auto"/>
                <w:sz w:val="18"/>
                <w:szCs w:val="18"/>
                <w:highlight w:val="none"/>
              </w:rPr>
              <w:t>同上</w:t>
            </w:r>
          </w:p>
        </w:tc>
        <w:tc>
          <w:tcPr>
            <w:tcW w:w="429" w:type="dxa"/>
            <w:vAlign w:val="center"/>
          </w:tcPr>
          <w:p>
            <w:pPr>
              <w:pStyle w:val="50"/>
              <w:spacing w:line="280" w:lineRule="exact"/>
              <w:jc w:val="center"/>
              <w:rPr>
                <w:rFonts w:ascii="Times New Roman" w:eastAsia="宋体"/>
                <w:color w:val="auto"/>
                <w:sz w:val="18"/>
                <w:szCs w:val="18"/>
                <w:highlight w:val="none"/>
              </w:rPr>
            </w:pPr>
            <w:r>
              <w:rPr>
                <w:rFonts w:ascii="Times New Roman" w:eastAsia="宋体"/>
                <w:color w:val="auto"/>
                <w:sz w:val="18"/>
                <w:szCs w:val="18"/>
                <w:highlight w:val="none"/>
              </w:rPr>
              <w:t>16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cantSplit/>
          <w:trHeight w:val="567" w:hRule="atLeast"/>
        </w:trPr>
        <w:tc>
          <w:tcPr>
            <w:tcW w:w="1446" w:type="dxa"/>
            <w:vAlign w:val="center"/>
          </w:tcPr>
          <w:p>
            <w:pPr>
              <w:spacing w:line="280" w:lineRule="exact"/>
              <w:jc w:val="left"/>
              <w:rPr>
                <w:sz w:val="18"/>
                <w:szCs w:val="18"/>
                <w:highlight w:val="none"/>
              </w:rPr>
            </w:pPr>
            <w:r>
              <w:rPr>
                <w:sz w:val="18"/>
                <w:szCs w:val="18"/>
                <w:highlight w:val="none"/>
              </w:rPr>
              <w:t>交企统H104-2表</w:t>
            </w:r>
          </w:p>
        </w:tc>
        <w:tc>
          <w:tcPr>
            <w:tcW w:w="1276" w:type="dxa"/>
            <w:vAlign w:val="center"/>
          </w:tcPr>
          <w:p>
            <w:pPr>
              <w:spacing w:line="280" w:lineRule="exact"/>
              <w:rPr>
                <w:sz w:val="18"/>
                <w:szCs w:val="18"/>
                <w:highlight w:val="none"/>
              </w:rPr>
            </w:pPr>
            <w:r>
              <w:rPr>
                <w:sz w:val="18"/>
                <w:szCs w:val="18"/>
                <w:highlight w:val="none"/>
              </w:rPr>
              <w:t>道路货物运输能源消耗情况</w:t>
            </w:r>
          </w:p>
        </w:tc>
        <w:tc>
          <w:tcPr>
            <w:tcW w:w="567" w:type="dxa"/>
            <w:vAlign w:val="center"/>
          </w:tcPr>
          <w:p>
            <w:pPr>
              <w:spacing w:line="280" w:lineRule="exact"/>
              <w:jc w:val="center"/>
              <w:rPr>
                <w:sz w:val="18"/>
                <w:szCs w:val="18"/>
                <w:highlight w:val="none"/>
              </w:rPr>
            </w:pPr>
            <w:r>
              <w:rPr>
                <w:sz w:val="18"/>
                <w:szCs w:val="18"/>
                <w:highlight w:val="none"/>
              </w:rPr>
              <w:t>年报</w:t>
            </w:r>
          </w:p>
        </w:tc>
        <w:tc>
          <w:tcPr>
            <w:tcW w:w="3117" w:type="dxa"/>
            <w:vAlign w:val="center"/>
          </w:tcPr>
          <w:p>
            <w:pPr>
              <w:spacing w:line="280" w:lineRule="exact"/>
              <w:rPr>
                <w:sz w:val="18"/>
                <w:szCs w:val="18"/>
                <w:highlight w:val="none"/>
              </w:rPr>
            </w:pPr>
            <w:r>
              <w:rPr>
                <w:sz w:val="18"/>
                <w:szCs w:val="18"/>
                <w:highlight w:val="none"/>
              </w:rPr>
              <w:t>规模以上道路货运企业</w:t>
            </w:r>
          </w:p>
        </w:tc>
        <w:tc>
          <w:tcPr>
            <w:tcW w:w="963" w:type="dxa"/>
            <w:vAlign w:val="center"/>
          </w:tcPr>
          <w:p>
            <w:pPr>
              <w:spacing w:line="280" w:lineRule="exact"/>
              <w:jc w:val="center"/>
              <w:rPr>
                <w:sz w:val="18"/>
                <w:szCs w:val="18"/>
                <w:highlight w:val="none"/>
              </w:rPr>
            </w:pPr>
            <w:r>
              <w:rPr>
                <w:sz w:val="18"/>
                <w:szCs w:val="18"/>
                <w:highlight w:val="none"/>
              </w:rPr>
              <w:t>企业</w:t>
            </w:r>
          </w:p>
        </w:tc>
        <w:tc>
          <w:tcPr>
            <w:tcW w:w="851" w:type="dxa"/>
            <w:vAlign w:val="center"/>
          </w:tcPr>
          <w:p>
            <w:pPr>
              <w:pStyle w:val="50"/>
              <w:spacing w:line="280" w:lineRule="exact"/>
              <w:jc w:val="center"/>
              <w:rPr>
                <w:rFonts w:ascii="Times New Roman" w:eastAsia="宋体"/>
                <w:color w:val="auto"/>
                <w:sz w:val="18"/>
                <w:szCs w:val="18"/>
                <w:highlight w:val="none"/>
              </w:rPr>
            </w:pPr>
            <w:r>
              <w:rPr>
                <w:rFonts w:ascii="Times New Roman" w:eastAsia="宋体"/>
                <w:color w:val="auto"/>
                <w:sz w:val="18"/>
                <w:szCs w:val="18"/>
                <w:highlight w:val="none"/>
              </w:rPr>
              <w:t>同上</w:t>
            </w:r>
          </w:p>
        </w:tc>
        <w:tc>
          <w:tcPr>
            <w:tcW w:w="849" w:type="dxa"/>
            <w:vAlign w:val="center"/>
          </w:tcPr>
          <w:p>
            <w:pPr>
              <w:pStyle w:val="50"/>
              <w:spacing w:line="280" w:lineRule="exact"/>
              <w:jc w:val="center"/>
              <w:rPr>
                <w:rFonts w:ascii="Times New Roman" w:eastAsia="宋体"/>
                <w:color w:val="auto"/>
                <w:sz w:val="18"/>
                <w:szCs w:val="18"/>
                <w:highlight w:val="none"/>
              </w:rPr>
            </w:pPr>
            <w:r>
              <w:rPr>
                <w:rFonts w:ascii="Times New Roman" w:eastAsia="宋体"/>
                <w:color w:val="auto"/>
                <w:sz w:val="18"/>
                <w:szCs w:val="18"/>
                <w:highlight w:val="none"/>
              </w:rPr>
              <w:t>同上</w:t>
            </w:r>
          </w:p>
        </w:tc>
        <w:tc>
          <w:tcPr>
            <w:tcW w:w="429" w:type="dxa"/>
            <w:vAlign w:val="center"/>
          </w:tcPr>
          <w:p>
            <w:pPr>
              <w:pStyle w:val="50"/>
              <w:spacing w:line="280" w:lineRule="exact"/>
              <w:jc w:val="center"/>
              <w:rPr>
                <w:rFonts w:ascii="Times New Roman" w:eastAsia="宋体"/>
                <w:color w:val="auto"/>
                <w:sz w:val="18"/>
                <w:szCs w:val="18"/>
                <w:highlight w:val="none"/>
              </w:rPr>
            </w:pPr>
            <w:r>
              <w:rPr>
                <w:rFonts w:ascii="Times New Roman" w:eastAsia="宋体"/>
                <w:color w:val="auto"/>
                <w:sz w:val="18"/>
                <w:szCs w:val="18"/>
                <w:highlight w:val="none"/>
              </w:rPr>
              <w:t>17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cantSplit/>
          <w:trHeight w:val="850" w:hRule="atLeast"/>
        </w:trPr>
        <w:tc>
          <w:tcPr>
            <w:tcW w:w="1446" w:type="dxa"/>
            <w:vAlign w:val="center"/>
          </w:tcPr>
          <w:p>
            <w:pPr>
              <w:spacing w:line="280" w:lineRule="exact"/>
              <w:jc w:val="left"/>
              <w:rPr>
                <w:sz w:val="18"/>
                <w:szCs w:val="18"/>
                <w:highlight w:val="none"/>
              </w:rPr>
            </w:pPr>
            <w:r>
              <w:rPr>
                <w:sz w:val="18"/>
                <w:szCs w:val="18"/>
                <w:highlight w:val="none"/>
              </w:rPr>
              <w:t>交企统W104表</w:t>
            </w:r>
          </w:p>
        </w:tc>
        <w:tc>
          <w:tcPr>
            <w:tcW w:w="1276" w:type="dxa"/>
            <w:vAlign w:val="center"/>
          </w:tcPr>
          <w:p>
            <w:pPr>
              <w:spacing w:line="280" w:lineRule="exact"/>
              <w:rPr>
                <w:sz w:val="18"/>
                <w:szCs w:val="18"/>
                <w:highlight w:val="none"/>
              </w:rPr>
            </w:pPr>
            <w:r>
              <w:rPr>
                <w:sz w:val="18"/>
                <w:szCs w:val="18"/>
                <w:highlight w:val="none"/>
              </w:rPr>
              <w:t>水路运输能源消耗情况</w:t>
            </w:r>
          </w:p>
        </w:tc>
        <w:tc>
          <w:tcPr>
            <w:tcW w:w="567" w:type="dxa"/>
            <w:vAlign w:val="center"/>
          </w:tcPr>
          <w:p>
            <w:pPr>
              <w:spacing w:line="280" w:lineRule="exact"/>
              <w:jc w:val="center"/>
              <w:rPr>
                <w:sz w:val="18"/>
                <w:szCs w:val="18"/>
                <w:highlight w:val="none"/>
              </w:rPr>
            </w:pPr>
            <w:r>
              <w:rPr>
                <w:sz w:val="18"/>
                <w:szCs w:val="18"/>
                <w:highlight w:val="none"/>
              </w:rPr>
              <w:t>年报</w:t>
            </w:r>
          </w:p>
        </w:tc>
        <w:tc>
          <w:tcPr>
            <w:tcW w:w="3117" w:type="dxa"/>
            <w:vAlign w:val="center"/>
          </w:tcPr>
          <w:p>
            <w:pPr>
              <w:spacing w:line="280" w:lineRule="exact"/>
              <w:rPr>
                <w:sz w:val="18"/>
                <w:szCs w:val="18"/>
                <w:highlight w:val="none"/>
              </w:rPr>
            </w:pPr>
            <w:r>
              <w:rPr>
                <w:sz w:val="18"/>
                <w:szCs w:val="18"/>
                <w:highlight w:val="none"/>
              </w:rPr>
              <w:t>所有从事内河客运、海洋运输业务的企业，重点内河货运企业</w:t>
            </w:r>
          </w:p>
        </w:tc>
        <w:tc>
          <w:tcPr>
            <w:tcW w:w="963" w:type="dxa"/>
            <w:vAlign w:val="center"/>
          </w:tcPr>
          <w:p>
            <w:pPr>
              <w:spacing w:line="280" w:lineRule="exact"/>
              <w:jc w:val="center"/>
              <w:rPr>
                <w:sz w:val="18"/>
                <w:szCs w:val="18"/>
                <w:highlight w:val="none"/>
              </w:rPr>
            </w:pPr>
            <w:r>
              <w:rPr>
                <w:sz w:val="18"/>
                <w:szCs w:val="18"/>
                <w:highlight w:val="none"/>
              </w:rPr>
              <w:t>企业</w:t>
            </w:r>
          </w:p>
        </w:tc>
        <w:tc>
          <w:tcPr>
            <w:tcW w:w="851" w:type="dxa"/>
            <w:vAlign w:val="center"/>
          </w:tcPr>
          <w:p>
            <w:pPr>
              <w:pStyle w:val="50"/>
              <w:spacing w:line="280" w:lineRule="exact"/>
              <w:jc w:val="center"/>
              <w:rPr>
                <w:rFonts w:ascii="Times New Roman" w:eastAsia="宋体"/>
                <w:color w:val="auto"/>
                <w:sz w:val="18"/>
                <w:szCs w:val="18"/>
                <w:highlight w:val="none"/>
              </w:rPr>
            </w:pPr>
            <w:r>
              <w:rPr>
                <w:rFonts w:ascii="Times New Roman" w:eastAsia="宋体"/>
                <w:color w:val="auto"/>
                <w:sz w:val="18"/>
                <w:szCs w:val="18"/>
                <w:highlight w:val="none"/>
              </w:rPr>
              <w:t>同上</w:t>
            </w:r>
          </w:p>
        </w:tc>
        <w:tc>
          <w:tcPr>
            <w:tcW w:w="849" w:type="dxa"/>
            <w:vAlign w:val="center"/>
          </w:tcPr>
          <w:p>
            <w:pPr>
              <w:pStyle w:val="50"/>
              <w:spacing w:line="280" w:lineRule="exact"/>
              <w:jc w:val="center"/>
              <w:rPr>
                <w:rFonts w:ascii="Times New Roman" w:eastAsia="宋体"/>
                <w:color w:val="auto"/>
                <w:sz w:val="18"/>
                <w:szCs w:val="18"/>
                <w:highlight w:val="none"/>
              </w:rPr>
            </w:pPr>
            <w:r>
              <w:rPr>
                <w:rFonts w:ascii="Times New Roman" w:eastAsia="宋体"/>
                <w:color w:val="auto"/>
                <w:sz w:val="18"/>
                <w:szCs w:val="18"/>
                <w:highlight w:val="none"/>
              </w:rPr>
              <w:t>同上</w:t>
            </w:r>
          </w:p>
        </w:tc>
        <w:tc>
          <w:tcPr>
            <w:tcW w:w="429" w:type="dxa"/>
            <w:vAlign w:val="center"/>
          </w:tcPr>
          <w:p>
            <w:pPr>
              <w:pStyle w:val="50"/>
              <w:spacing w:line="280" w:lineRule="exact"/>
              <w:jc w:val="center"/>
              <w:rPr>
                <w:rFonts w:ascii="Times New Roman" w:eastAsia="宋体"/>
                <w:color w:val="auto"/>
                <w:sz w:val="18"/>
                <w:szCs w:val="18"/>
                <w:highlight w:val="none"/>
              </w:rPr>
            </w:pPr>
            <w:r>
              <w:rPr>
                <w:rFonts w:ascii="Times New Roman" w:eastAsia="宋体"/>
                <w:color w:val="auto"/>
                <w:sz w:val="18"/>
                <w:szCs w:val="18"/>
                <w:highlight w:val="none"/>
              </w:rPr>
              <w:t>18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cantSplit/>
          <w:trHeight w:val="567" w:hRule="atLeast"/>
        </w:trPr>
        <w:tc>
          <w:tcPr>
            <w:tcW w:w="1446" w:type="dxa"/>
            <w:shd w:val="clear" w:color="auto" w:fill="auto"/>
            <w:vAlign w:val="center"/>
          </w:tcPr>
          <w:p>
            <w:pPr>
              <w:spacing w:line="280" w:lineRule="exact"/>
              <w:jc w:val="left"/>
              <w:rPr>
                <w:sz w:val="18"/>
                <w:szCs w:val="18"/>
                <w:highlight w:val="none"/>
              </w:rPr>
            </w:pPr>
            <w:r>
              <w:rPr>
                <w:sz w:val="18"/>
                <w:szCs w:val="18"/>
                <w:highlight w:val="none"/>
              </w:rPr>
              <w:t>交企统P104表</w:t>
            </w:r>
          </w:p>
        </w:tc>
        <w:tc>
          <w:tcPr>
            <w:tcW w:w="1276" w:type="dxa"/>
            <w:shd w:val="clear" w:color="auto" w:fill="auto"/>
            <w:vAlign w:val="center"/>
          </w:tcPr>
          <w:p>
            <w:pPr>
              <w:spacing w:line="280" w:lineRule="exact"/>
              <w:rPr>
                <w:sz w:val="18"/>
                <w:szCs w:val="18"/>
                <w:highlight w:val="none"/>
              </w:rPr>
            </w:pPr>
            <w:r>
              <w:rPr>
                <w:sz w:val="18"/>
                <w:szCs w:val="18"/>
                <w:highlight w:val="none"/>
              </w:rPr>
              <w:t>港口能源消耗情况</w:t>
            </w:r>
          </w:p>
        </w:tc>
        <w:tc>
          <w:tcPr>
            <w:tcW w:w="567" w:type="dxa"/>
            <w:shd w:val="clear" w:color="auto" w:fill="auto"/>
            <w:vAlign w:val="center"/>
          </w:tcPr>
          <w:p>
            <w:pPr>
              <w:spacing w:line="280" w:lineRule="exact"/>
              <w:jc w:val="center"/>
              <w:rPr>
                <w:sz w:val="18"/>
                <w:szCs w:val="18"/>
                <w:highlight w:val="none"/>
              </w:rPr>
            </w:pPr>
            <w:r>
              <w:rPr>
                <w:sz w:val="18"/>
                <w:szCs w:val="18"/>
                <w:highlight w:val="none"/>
              </w:rPr>
              <w:t>年报</w:t>
            </w:r>
          </w:p>
        </w:tc>
        <w:tc>
          <w:tcPr>
            <w:tcW w:w="3117" w:type="dxa"/>
            <w:shd w:val="clear" w:color="auto" w:fill="auto"/>
            <w:vAlign w:val="center"/>
          </w:tcPr>
          <w:p>
            <w:pPr>
              <w:spacing w:line="280" w:lineRule="exact"/>
              <w:rPr>
                <w:sz w:val="18"/>
                <w:szCs w:val="18"/>
                <w:highlight w:val="none"/>
              </w:rPr>
            </w:pPr>
            <w:r>
              <w:rPr>
                <w:sz w:val="18"/>
                <w:szCs w:val="18"/>
                <w:highlight w:val="none"/>
              </w:rPr>
              <w:t>所有从事港口旅客</w:t>
            </w:r>
            <w:r>
              <w:rPr>
                <w:sz w:val="18"/>
                <w:szCs w:val="18"/>
                <w:highlight w:val="none"/>
                <w:shd w:val="clear" w:color="auto" w:fill="FFFFFF"/>
              </w:rPr>
              <w:t>运输服务业务</w:t>
            </w:r>
            <w:r>
              <w:rPr>
                <w:sz w:val="18"/>
                <w:szCs w:val="18"/>
                <w:highlight w:val="none"/>
              </w:rPr>
              <w:t>以及货物装卸服务业务的经营业户</w:t>
            </w:r>
          </w:p>
        </w:tc>
        <w:tc>
          <w:tcPr>
            <w:tcW w:w="963" w:type="dxa"/>
            <w:shd w:val="clear" w:color="auto" w:fill="auto"/>
            <w:vAlign w:val="center"/>
          </w:tcPr>
          <w:p>
            <w:pPr>
              <w:spacing w:line="280" w:lineRule="exact"/>
              <w:jc w:val="center"/>
              <w:rPr>
                <w:sz w:val="18"/>
                <w:szCs w:val="18"/>
                <w:highlight w:val="none"/>
              </w:rPr>
            </w:pPr>
            <w:r>
              <w:rPr>
                <w:sz w:val="18"/>
                <w:szCs w:val="18"/>
                <w:highlight w:val="none"/>
              </w:rPr>
              <w:t>经营业户</w:t>
            </w:r>
          </w:p>
        </w:tc>
        <w:tc>
          <w:tcPr>
            <w:tcW w:w="851" w:type="dxa"/>
            <w:shd w:val="clear" w:color="auto" w:fill="auto"/>
            <w:vAlign w:val="center"/>
          </w:tcPr>
          <w:p>
            <w:pPr>
              <w:pStyle w:val="50"/>
              <w:spacing w:line="280" w:lineRule="exact"/>
              <w:jc w:val="center"/>
              <w:rPr>
                <w:rFonts w:ascii="Times New Roman" w:eastAsia="宋体"/>
                <w:color w:val="auto"/>
                <w:sz w:val="18"/>
                <w:szCs w:val="18"/>
                <w:highlight w:val="none"/>
              </w:rPr>
            </w:pPr>
            <w:r>
              <w:rPr>
                <w:rFonts w:ascii="Times New Roman" w:eastAsia="宋体"/>
                <w:color w:val="auto"/>
                <w:sz w:val="18"/>
                <w:szCs w:val="18"/>
                <w:highlight w:val="none"/>
              </w:rPr>
              <w:t>同上</w:t>
            </w:r>
          </w:p>
        </w:tc>
        <w:tc>
          <w:tcPr>
            <w:tcW w:w="849" w:type="dxa"/>
            <w:shd w:val="clear" w:color="auto" w:fill="auto"/>
            <w:vAlign w:val="center"/>
          </w:tcPr>
          <w:p>
            <w:pPr>
              <w:pStyle w:val="50"/>
              <w:spacing w:line="280" w:lineRule="exact"/>
              <w:jc w:val="center"/>
              <w:rPr>
                <w:rFonts w:ascii="Times New Roman" w:eastAsia="宋体"/>
                <w:color w:val="auto"/>
                <w:sz w:val="18"/>
                <w:szCs w:val="18"/>
                <w:highlight w:val="none"/>
              </w:rPr>
            </w:pPr>
            <w:r>
              <w:rPr>
                <w:rFonts w:ascii="Times New Roman" w:eastAsia="宋体"/>
                <w:color w:val="auto"/>
                <w:sz w:val="18"/>
                <w:szCs w:val="18"/>
                <w:highlight w:val="none"/>
              </w:rPr>
              <w:t>同上</w:t>
            </w:r>
          </w:p>
        </w:tc>
        <w:tc>
          <w:tcPr>
            <w:tcW w:w="429" w:type="dxa"/>
            <w:shd w:val="clear" w:color="auto" w:fill="auto"/>
            <w:vAlign w:val="center"/>
          </w:tcPr>
          <w:p>
            <w:pPr>
              <w:pStyle w:val="50"/>
              <w:spacing w:line="280" w:lineRule="exact"/>
              <w:jc w:val="center"/>
              <w:rPr>
                <w:rFonts w:ascii="Times New Roman" w:eastAsia="宋体"/>
                <w:color w:val="auto"/>
                <w:sz w:val="18"/>
                <w:szCs w:val="18"/>
                <w:highlight w:val="none"/>
              </w:rPr>
            </w:pPr>
            <w:r>
              <w:rPr>
                <w:rFonts w:ascii="Times New Roman" w:eastAsia="宋体"/>
                <w:color w:val="auto"/>
                <w:sz w:val="18"/>
                <w:szCs w:val="18"/>
                <w:highlight w:val="none"/>
              </w:rPr>
              <w:t>20</w:t>
            </w:r>
          </w:p>
        </w:tc>
      </w:tr>
    </w:tbl>
    <w:p>
      <w:pPr>
        <w:rPr>
          <w:b/>
          <w:sz w:val="18"/>
          <w:szCs w:val="18"/>
          <w:highlight w:val="none"/>
        </w:rPr>
        <w:sectPr>
          <w:pgSz w:w="11906" w:h="16838"/>
          <w:pgMar w:top="851" w:right="1800" w:bottom="1135" w:left="1800" w:header="851" w:footer="992" w:gutter="0"/>
          <w:cols w:space="720" w:num="1"/>
          <w:docGrid w:type="lines" w:linePitch="312" w:charSpace="0"/>
        </w:sectPr>
      </w:pPr>
    </w:p>
    <w:tbl>
      <w:tblPr>
        <w:tblStyle w:val="30"/>
        <w:tblpPr w:leftFromText="180" w:rightFromText="180" w:vertAnchor="text" w:horzAnchor="margin" w:tblpXSpec="center" w:tblpY="181"/>
        <w:tblW w:w="9366" w:type="dxa"/>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
      <w:tblGrid>
        <w:gridCol w:w="1421"/>
        <w:gridCol w:w="1259"/>
        <w:gridCol w:w="559"/>
        <w:gridCol w:w="3073"/>
        <w:gridCol w:w="951"/>
        <w:gridCol w:w="839"/>
        <w:gridCol w:w="837"/>
        <w:gridCol w:w="427"/>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cantSplit/>
          <w:trHeight w:val="567" w:hRule="atLeast"/>
          <w:tblHeader/>
        </w:trPr>
        <w:tc>
          <w:tcPr>
            <w:tcW w:w="1421" w:type="dxa"/>
            <w:shd w:val="clear" w:color="auto" w:fill="auto"/>
            <w:vAlign w:val="center"/>
          </w:tcPr>
          <w:p>
            <w:pPr>
              <w:spacing w:line="280" w:lineRule="exact"/>
              <w:jc w:val="center"/>
              <w:rPr>
                <w:sz w:val="18"/>
                <w:szCs w:val="18"/>
                <w:highlight w:val="none"/>
              </w:rPr>
            </w:pPr>
            <w:r>
              <w:rPr>
                <w:sz w:val="18"/>
                <w:szCs w:val="18"/>
                <w:highlight w:val="none"/>
              </w:rPr>
              <w:t>表号</w:t>
            </w:r>
          </w:p>
        </w:tc>
        <w:tc>
          <w:tcPr>
            <w:tcW w:w="1259" w:type="dxa"/>
            <w:shd w:val="clear" w:color="auto" w:fill="auto"/>
            <w:vAlign w:val="center"/>
          </w:tcPr>
          <w:p>
            <w:pPr>
              <w:spacing w:line="280" w:lineRule="exact"/>
              <w:jc w:val="center"/>
              <w:rPr>
                <w:sz w:val="18"/>
                <w:szCs w:val="18"/>
                <w:highlight w:val="none"/>
              </w:rPr>
            </w:pPr>
            <w:r>
              <w:rPr>
                <w:sz w:val="18"/>
                <w:szCs w:val="18"/>
                <w:highlight w:val="none"/>
              </w:rPr>
              <w:t>表名</w:t>
            </w:r>
          </w:p>
        </w:tc>
        <w:tc>
          <w:tcPr>
            <w:tcW w:w="559" w:type="dxa"/>
            <w:shd w:val="clear" w:color="auto" w:fill="auto"/>
            <w:vAlign w:val="center"/>
          </w:tcPr>
          <w:p>
            <w:pPr>
              <w:pStyle w:val="17"/>
              <w:pBdr>
                <w:bottom w:val="none" w:color="auto" w:sz="0" w:space="0"/>
              </w:pBdr>
              <w:tabs>
                <w:tab w:val="left" w:pos="420"/>
              </w:tabs>
              <w:snapToGrid/>
              <w:spacing w:line="280" w:lineRule="exact"/>
              <w:rPr>
                <w:highlight w:val="none"/>
              </w:rPr>
            </w:pPr>
            <w:r>
              <w:rPr>
                <w:highlight w:val="none"/>
              </w:rPr>
              <w:t>报告</w:t>
            </w:r>
          </w:p>
          <w:p>
            <w:pPr>
              <w:pStyle w:val="17"/>
              <w:pBdr>
                <w:bottom w:val="none" w:color="auto" w:sz="0" w:space="0"/>
              </w:pBdr>
              <w:tabs>
                <w:tab w:val="left" w:pos="420"/>
              </w:tabs>
              <w:snapToGrid/>
              <w:spacing w:line="280" w:lineRule="exact"/>
              <w:rPr>
                <w:highlight w:val="none"/>
              </w:rPr>
            </w:pPr>
            <w:r>
              <w:rPr>
                <w:highlight w:val="none"/>
              </w:rPr>
              <w:t>期别</w:t>
            </w:r>
          </w:p>
        </w:tc>
        <w:tc>
          <w:tcPr>
            <w:tcW w:w="3073" w:type="dxa"/>
            <w:shd w:val="clear" w:color="auto" w:fill="auto"/>
            <w:vAlign w:val="center"/>
          </w:tcPr>
          <w:p>
            <w:pPr>
              <w:pStyle w:val="17"/>
              <w:pBdr>
                <w:bottom w:val="none" w:color="auto" w:sz="0" w:space="0"/>
              </w:pBdr>
              <w:tabs>
                <w:tab w:val="left" w:pos="420"/>
              </w:tabs>
              <w:snapToGrid/>
              <w:spacing w:line="280" w:lineRule="exact"/>
              <w:rPr>
                <w:highlight w:val="none"/>
              </w:rPr>
            </w:pPr>
            <w:r>
              <w:rPr>
                <w:highlight w:val="none"/>
              </w:rPr>
              <w:t>统计范围</w:t>
            </w:r>
          </w:p>
        </w:tc>
        <w:tc>
          <w:tcPr>
            <w:tcW w:w="951" w:type="dxa"/>
            <w:shd w:val="clear" w:color="auto" w:fill="auto"/>
            <w:vAlign w:val="center"/>
          </w:tcPr>
          <w:p>
            <w:pPr>
              <w:spacing w:line="280" w:lineRule="exact"/>
              <w:jc w:val="center"/>
              <w:rPr>
                <w:sz w:val="18"/>
                <w:szCs w:val="18"/>
                <w:highlight w:val="none"/>
              </w:rPr>
            </w:pPr>
            <w:r>
              <w:rPr>
                <w:sz w:val="18"/>
                <w:szCs w:val="18"/>
                <w:highlight w:val="none"/>
              </w:rPr>
              <w:t>报送单位</w:t>
            </w:r>
          </w:p>
        </w:tc>
        <w:tc>
          <w:tcPr>
            <w:tcW w:w="839" w:type="dxa"/>
            <w:shd w:val="clear" w:color="auto" w:fill="auto"/>
            <w:vAlign w:val="center"/>
          </w:tcPr>
          <w:p>
            <w:pPr>
              <w:spacing w:line="220" w:lineRule="exact"/>
              <w:jc w:val="center"/>
              <w:rPr>
                <w:sz w:val="18"/>
                <w:szCs w:val="18"/>
                <w:highlight w:val="none"/>
              </w:rPr>
            </w:pPr>
            <w:r>
              <w:rPr>
                <w:sz w:val="18"/>
                <w:szCs w:val="18"/>
                <w:highlight w:val="none"/>
              </w:rPr>
              <w:t>填报</w:t>
            </w:r>
            <w:r>
              <w:rPr>
                <w:rFonts w:hint="eastAsia"/>
                <w:sz w:val="18"/>
                <w:szCs w:val="18"/>
                <w:highlight w:val="none"/>
              </w:rPr>
              <w:t>开始、</w:t>
            </w:r>
            <w:r>
              <w:rPr>
                <w:sz w:val="18"/>
                <w:szCs w:val="18"/>
                <w:highlight w:val="none"/>
              </w:rPr>
              <w:t>截止时间</w:t>
            </w:r>
          </w:p>
        </w:tc>
        <w:tc>
          <w:tcPr>
            <w:tcW w:w="837" w:type="dxa"/>
            <w:shd w:val="clear" w:color="auto" w:fill="auto"/>
            <w:vAlign w:val="center"/>
          </w:tcPr>
          <w:p>
            <w:pPr>
              <w:spacing w:line="220" w:lineRule="exact"/>
              <w:jc w:val="center"/>
              <w:rPr>
                <w:sz w:val="18"/>
                <w:szCs w:val="18"/>
                <w:highlight w:val="none"/>
              </w:rPr>
            </w:pPr>
            <w:r>
              <w:rPr>
                <w:rFonts w:hint="eastAsia"/>
                <w:sz w:val="18"/>
                <w:szCs w:val="18"/>
                <w:highlight w:val="none"/>
              </w:rPr>
              <w:t>省级、</w:t>
            </w:r>
            <w:r>
              <w:rPr>
                <w:sz w:val="18"/>
                <w:szCs w:val="18"/>
                <w:highlight w:val="none"/>
              </w:rPr>
              <w:t>市级</w:t>
            </w:r>
            <w:r>
              <w:rPr>
                <w:rFonts w:hint="eastAsia"/>
                <w:sz w:val="18"/>
                <w:szCs w:val="18"/>
                <w:highlight w:val="none"/>
              </w:rPr>
              <w:t>审核截止</w:t>
            </w:r>
            <w:r>
              <w:rPr>
                <w:sz w:val="18"/>
                <w:szCs w:val="18"/>
                <w:highlight w:val="none"/>
              </w:rPr>
              <w:t>时间</w:t>
            </w:r>
          </w:p>
        </w:tc>
        <w:tc>
          <w:tcPr>
            <w:tcW w:w="427" w:type="dxa"/>
            <w:shd w:val="clear" w:color="auto" w:fill="FFFFFF"/>
            <w:vAlign w:val="center"/>
          </w:tcPr>
          <w:p>
            <w:pPr>
              <w:spacing w:line="280" w:lineRule="exact"/>
              <w:jc w:val="center"/>
              <w:rPr>
                <w:sz w:val="18"/>
                <w:szCs w:val="18"/>
                <w:highlight w:val="none"/>
              </w:rPr>
            </w:pPr>
            <w:r>
              <w:rPr>
                <w:sz w:val="18"/>
                <w:szCs w:val="18"/>
                <w:highlight w:val="none"/>
              </w:rPr>
              <w:t>页码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cantSplit/>
          <w:trHeight w:val="340" w:hRule="atLeast"/>
        </w:trPr>
        <w:tc>
          <w:tcPr>
            <w:tcW w:w="9366" w:type="dxa"/>
            <w:gridSpan w:val="8"/>
            <w:vAlign w:val="center"/>
          </w:tcPr>
          <w:p>
            <w:pPr>
              <w:spacing w:line="280" w:lineRule="exact"/>
              <w:rPr>
                <w:b/>
                <w:sz w:val="18"/>
                <w:szCs w:val="18"/>
                <w:highlight w:val="none"/>
              </w:rPr>
            </w:pPr>
            <w:r>
              <w:rPr>
                <w:b/>
                <w:sz w:val="18"/>
                <w:szCs w:val="18"/>
                <w:highlight w:val="none"/>
              </w:rPr>
              <w:t>（二）定报表式</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cantSplit/>
          <w:trHeight w:val="340" w:hRule="atLeast"/>
        </w:trPr>
        <w:tc>
          <w:tcPr>
            <w:tcW w:w="9366" w:type="dxa"/>
            <w:gridSpan w:val="8"/>
            <w:shd w:val="clear" w:color="auto" w:fill="auto"/>
            <w:vAlign w:val="center"/>
          </w:tcPr>
          <w:p>
            <w:pPr>
              <w:pStyle w:val="50"/>
              <w:spacing w:line="280" w:lineRule="exact"/>
              <w:rPr>
                <w:rFonts w:ascii="Times New Roman" w:eastAsia="宋体"/>
                <w:color w:val="auto"/>
                <w:sz w:val="18"/>
                <w:szCs w:val="18"/>
                <w:highlight w:val="none"/>
              </w:rPr>
            </w:pPr>
            <w:r>
              <w:rPr>
                <w:rFonts w:ascii="Times New Roman" w:eastAsia="宋体"/>
                <w:b/>
                <w:color w:val="auto"/>
                <w:sz w:val="18"/>
                <w:szCs w:val="18"/>
                <w:highlight w:val="none"/>
              </w:rPr>
              <w:t>1.财务状况统计</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cantSplit/>
          <w:trHeight w:val="2455" w:hRule="atLeast"/>
        </w:trPr>
        <w:tc>
          <w:tcPr>
            <w:tcW w:w="1421" w:type="dxa"/>
            <w:shd w:val="clear" w:color="auto" w:fill="auto"/>
            <w:vAlign w:val="center"/>
          </w:tcPr>
          <w:p>
            <w:pPr>
              <w:spacing w:line="280" w:lineRule="exact"/>
              <w:rPr>
                <w:sz w:val="18"/>
                <w:szCs w:val="18"/>
                <w:highlight w:val="none"/>
              </w:rPr>
            </w:pPr>
            <w:r>
              <w:rPr>
                <w:sz w:val="18"/>
                <w:szCs w:val="18"/>
                <w:highlight w:val="none"/>
              </w:rPr>
              <w:t>交企统202表</w:t>
            </w:r>
          </w:p>
        </w:tc>
        <w:tc>
          <w:tcPr>
            <w:tcW w:w="1259" w:type="dxa"/>
            <w:shd w:val="clear" w:color="auto" w:fill="auto"/>
            <w:vAlign w:val="center"/>
          </w:tcPr>
          <w:p>
            <w:pPr>
              <w:spacing w:line="280" w:lineRule="exact"/>
              <w:rPr>
                <w:sz w:val="18"/>
                <w:szCs w:val="18"/>
                <w:highlight w:val="none"/>
              </w:rPr>
            </w:pPr>
            <w:r>
              <w:rPr>
                <w:sz w:val="18"/>
                <w:szCs w:val="18"/>
                <w:highlight w:val="none"/>
              </w:rPr>
              <w:t>法人企业季度财务状况</w:t>
            </w:r>
          </w:p>
        </w:tc>
        <w:tc>
          <w:tcPr>
            <w:tcW w:w="559" w:type="dxa"/>
            <w:shd w:val="clear" w:color="auto" w:fill="auto"/>
            <w:vAlign w:val="center"/>
          </w:tcPr>
          <w:p>
            <w:pPr>
              <w:spacing w:line="280" w:lineRule="exact"/>
              <w:jc w:val="center"/>
              <w:rPr>
                <w:sz w:val="18"/>
                <w:szCs w:val="18"/>
                <w:highlight w:val="none"/>
              </w:rPr>
            </w:pPr>
            <w:r>
              <w:rPr>
                <w:sz w:val="18"/>
                <w:szCs w:val="18"/>
                <w:highlight w:val="none"/>
              </w:rPr>
              <w:t>季报</w:t>
            </w:r>
          </w:p>
        </w:tc>
        <w:tc>
          <w:tcPr>
            <w:tcW w:w="3073" w:type="dxa"/>
            <w:shd w:val="clear" w:color="auto" w:fill="auto"/>
            <w:vAlign w:val="center"/>
          </w:tcPr>
          <w:p>
            <w:pPr>
              <w:spacing w:line="280" w:lineRule="exact"/>
              <w:rPr>
                <w:sz w:val="18"/>
                <w:szCs w:val="18"/>
                <w:highlight w:val="none"/>
              </w:rPr>
            </w:pPr>
            <w:r>
              <w:rPr>
                <w:rFonts w:hint="eastAsia" w:ascii="宋体" w:hAnsi="宋体" w:cs="宋体"/>
                <w:sz w:val="18"/>
                <w:szCs w:val="18"/>
                <w:highlight w:val="none"/>
              </w:rPr>
              <w:t>①</w:t>
            </w:r>
            <w:r>
              <w:rPr>
                <w:sz w:val="18"/>
                <w:szCs w:val="18"/>
                <w:highlight w:val="none"/>
              </w:rPr>
              <w:t>所有主营公路客运（不含租赁客运）、拥有客运车辆且年营业收入在1000万元及以上的法人企业；</w:t>
            </w:r>
          </w:p>
          <w:p>
            <w:pPr>
              <w:spacing w:line="280" w:lineRule="exact"/>
              <w:rPr>
                <w:sz w:val="18"/>
                <w:szCs w:val="18"/>
                <w:highlight w:val="none"/>
              </w:rPr>
            </w:pPr>
            <w:r>
              <w:rPr>
                <w:rFonts w:hint="eastAsia" w:ascii="宋体" w:hAnsi="宋体" w:cs="宋体"/>
                <w:sz w:val="18"/>
                <w:szCs w:val="18"/>
                <w:highlight w:val="none"/>
              </w:rPr>
              <w:t>②</w:t>
            </w:r>
            <w:r>
              <w:rPr>
                <w:sz w:val="18"/>
                <w:szCs w:val="18"/>
                <w:highlight w:val="none"/>
              </w:rPr>
              <w:t>所有主营内河客运、海洋运输、港口业务，且年营业收入在1000万元及以上的法人企业；</w:t>
            </w:r>
          </w:p>
          <w:p>
            <w:pPr>
              <w:spacing w:line="280" w:lineRule="exact"/>
              <w:rPr>
                <w:sz w:val="18"/>
                <w:szCs w:val="18"/>
                <w:highlight w:val="none"/>
              </w:rPr>
            </w:pPr>
            <w:r>
              <w:rPr>
                <w:rFonts w:hint="eastAsia" w:ascii="宋体" w:hAnsi="宋体" w:cs="宋体"/>
                <w:sz w:val="18"/>
                <w:szCs w:val="18"/>
                <w:highlight w:val="none"/>
              </w:rPr>
              <w:t>③</w:t>
            </w:r>
            <w:r>
              <w:rPr>
                <w:sz w:val="18"/>
                <w:szCs w:val="18"/>
                <w:highlight w:val="none"/>
              </w:rPr>
              <w:t>规模以上道路货运企业；</w:t>
            </w:r>
          </w:p>
          <w:p>
            <w:pPr>
              <w:spacing w:line="280" w:lineRule="exact"/>
              <w:rPr>
                <w:sz w:val="18"/>
                <w:szCs w:val="18"/>
                <w:highlight w:val="none"/>
              </w:rPr>
            </w:pPr>
            <w:r>
              <w:rPr>
                <w:rFonts w:hint="eastAsia" w:ascii="宋体" w:hAnsi="宋体" w:cs="宋体"/>
                <w:sz w:val="18"/>
                <w:szCs w:val="18"/>
                <w:highlight w:val="none"/>
              </w:rPr>
              <w:t>④</w:t>
            </w:r>
            <w:r>
              <w:rPr>
                <w:sz w:val="18"/>
                <w:szCs w:val="18"/>
                <w:highlight w:val="none"/>
              </w:rPr>
              <w:t>重点内河货运企业（名单见附录二）</w:t>
            </w:r>
          </w:p>
        </w:tc>
        <w:tc>
          <w:tcPr>
            <w:tcW w:w="951" w:type="dxa"/>
            <w:shd w:val="clear" w:color="auto" w:fill="auto"/>
            <w:vAlign w:val="center"/>
          </w:tcPr>
          <w:p>
            <w:pPr>
              <w:spacing w:line="280" w:lineRule="exact"/>
              <w:jc w:val="center"/>
              <w:rPr>
                <w:sz w:val="18"/>
                <w:szCs w:val="18"/>
                <w:highlight w:val="none"/>
              </w:rPr>
            </w:pPr>
            <w:r>
              <w:rPr>
                <w:sz w:val="18"/>
                <w:szCs w:val="18"/>
                <w:highlight w:val="none"/>
              </w:rPr>
              <w:t>法人企业</w:t>
            </w:r>
          </w:p>
        </w:tc>
        <w:tc>
          <w:tcPr>
            <w:tcW w:w="839" w:type="dxa"/>
            <w:shd w:val="clear" w:color="auto" w:fill="auto"/>
            <w:vAlign w:val="center"/>
          </w:tcPr>
          <w:p>
            <w:pPr>
              <w:spacing w:line="280" w:lineRule="exact"/>
              <w:rPr>
                <w:sz w:val="18"/>
                <w:szCs w:val="18"/>
                <w:highlight w:val="none"/>
              </w:rPr>
            </w:pPr>
            <w:r>
              <w:rPr>
                <w:rFonts w:hint="eastAsia"/>
                <w:sz w:val="18"/>
                <w:szCs w:val="18"/>
                <w:highlight w:val="none"/>
              </w:rPr>
              <w:t>开始</w:t>
            </w:r>
            <w:r>
              <w:rPr>
                <w:sz w:val="18"/>
                <w:szCs w:val="18"/>
                <w:highlight w:val="none"/>
              </w:rPr>
              <w:t>：季后次月1日0时</w:t>
            </w:r>
            <w:r>
              <w:rPr>
                <w:rFonts w:hint="eastAsia"/>
                <w:sz w:val="18"/>
                <w:szCs w:val="18"/>
                <w:highlight w:val="none"/>
              </w:rPr>
              <w:t>；</w:t>
            </w:r>
          </w:p>
          <w:p>
            <w:pPr>
              <w:spacing w:line="280" w:lineRule="exact"/>
              <w:rPr>
                <w:sz w:val="18"/>
                <w:szCs w:val="18"/>
                <w:highlight w:val="none"/>
              </w:rPr>
            </w:pPr>
            <w:r>
              <w:rPr>
                <w:rFonts w:hint="eastAsia"/>
                <w:sz w:val="18"/>
                <w:szCs w:val="18"/>
                <w:highlight w:val="none"/>
              </w:rPr>
              <w:t>截止</w:t>
            </w:r>
            <w:r>
              <w:rPr>
                <w:sz w:val="18"/>
                <w:szCs w:val="18"/>
                <w:highlight w:val="none"/>
              </w:rPr>
              <w:t>：</w:t>
            </w:r>
            <w:r>
              <w:rPr>
                <w:rFonts w:hint="eastAsia"/>
                <w:sz w:val="18"/>
                <w:szCs w:val="18"/>
                <w:highlight w:val="none"/>
              </w:rPr>
              <w:t>季后</w:t>
            </w:r>
            <w:r>
              <w:rPr>
                <w:sz w:val="18"/>
                <w:szCs w:val="18"/>
                <w:highlight w:val="none"/>
              </w:rPr>
              <w:t>次月</w:t>
            </w:r>
            <w:r>
              <w:rPr>
                <w:rFonts w:hint="eastAsia"/>
                <w:sz w:val="18"/>
                <w:szCs w:val="18"/>
                <w:highlight w:val="none"/>
              </w:rPr>
              <w:t>4日24时</w:t>
            </w:r>
            <w:r>
              <w:rPr>
                <w:sz w:val="18"/>
                <w:szCs w:val="18"/>
                <w:highlight w:val="none"/>
              </w:rPr>
              <w:t>。</w:t>
            </w:r>
          </w:p>
        </w:tc>
        <w:tc>
          <w:tcPr>
            <w:tcW w:w="837" w:type="dxa"/>
            <w:vAlign w:val="center"/>
          </w:tcPr>
          <w:p>
            <w:pPr>
              <w:spacing w:line="280" w:lineRule="exact"/>
              <w:rPr>
                <w:sz w:val="18"/>
                <w:szCs w:val="18"/>
                <w:highlight w:val="none"/>
              </w:rPr>
            </w:pPr>
            <w:r>
              <w:rPr>
                <w:rFonts w:hint="eastAsia"/>
                <w:sz w:val="18"/>
                <w:szCs w:val="18"/>
                <w:highlight w:val="none"/>
              </w:rPr>
              <w:t>市级</w:t>
            </w:r>
            <w:r>
              <w:rPr>
                <w:sz w:val="18"/>
                <w:szCs w:val="18"/>
                <w:highlight w:val="none"/>
              </w:rPr>
              <w:t>：季后次月</w:t>
            </w:r>
            <w:r>
              <w:rPr>
                <w:rFonts w:hint="eastAsia"/>
                <w:sz w:val="18"/>
                <w:szCs w:val="18"/>
                <w:highlight w:val="none"/>
              </w:rPr>
              <w:t>5日24时</w:t>
            </w:r>
            <w:r>
              <w:rPr>
                <w:sz w:val="18"/>
                <w:szCs w:val="18"/>
                <w:highlight w:val="none"/>
              </w:rPr>
              <w:t>；</w:t>
            </w:r>
          </w:p>
          <w:p>
            <w:pPr>
              <w:spacing w:line="280" w:lineRule="exact"/>
              <w:rPr>
                <w:sz w:val="18"/>
                <w:szCs w:val="18"/>
                <w:highlight w:val="none"/>
              </w:rPr>
            </w:pPr>
            <w:r>
              <w:rPr>
                <w:rFonts w:hint="eastAsia"/>
                <w:sz w:val="18"/>
                <w:szCs w:val="18"/>
                <w:highlight w:val="none"/>
              </w:rPr>
              <w:t>省级</w:t>
            </w:r>
            <w:r>
              <w:rPr>
                <w:sz w:val="18"/>
                <w:szCs w:val="18"/>
                <w:highlight w:val="none"/>
              </w:rPr>
              <w:t>：季后次月12日24时</w:t>
            </w:r>
            <w:r>
              <w:rPr>
                <w:rFonts w:hint="eastAsia"/>
                <w:sz w:val="18"/>
                <w:szCs w:val="18"/>
                <w:highlight w:val="none"/>
              </w:rPr>
              <w:t>。</w:t>
            </w:r>
          </w:p>
        </w:tc>
        <w:tc>
          <w:tcPr>
            <w:tcW w:w="427" w:type="dxa"/>
            <w:vAlign w:val="center"/>
          </w:tcPr>
          <w:p>
            <w:pPr>
              <w:pStyle w:val="50"/>
              <w:spacing w:line="280" w:lineRule="exact"/>
              <w:jc w:val="center"/>
              <w:rPr>
                <w:rFonts w:ascii="Times New Roman" w:eastAsia="宋体"/>
                <w:color w:val="auto"/>
                <w:sz w:val="18"/>
                <w:szCs w:val="18"/>
                <w:highlight w:val="none"/>
              </w:rPr>
            </w:pPr>
            <w:r>
              <w:rPr>
                <w:rFonts w:ascii="Times New Roman" w:eastAsia="宋体"/>
                <w:color w:val="auto"/>
                <w:sz w:val="18"/>
                <w:szCs w:val="18"/>
                <w:highlight w:val="none"/>
              </w:rPr>
              <w:t>21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cantSplit/>
          <w:trHeight w:val="340" w:hRule="atLeast"/>
        </w:trPr>
        <w:tc>
          <w:tcPr>
            <w:tcW w:w="9366" w:type="dxa"/>
            <w:gridSpan w:val="8"/>
            <w:vAlign w:val="center"/>
          </w:tcPr>
          <w:p>
            <w:pPr>
              <w:pStyle w:val="50"/>
              <w:spacing w:line="280" w:lineRule="exact"/>
              <w:rPr>
                <w:rFonts w:ascii="Times New Roman" w:eastAsia="宋体"/>
                <w:color w:val="auto"/>
                <w:sz w:val="18"/>
                <w:szCs w:val="18"/>
                <w:highlight w:val="none"/>
              </w:rPr>
            </w:pPr>
            <w:r>
              <w:rPr>
                <w:rFonts w:ascii="Times New Roman" w:eastAsia="宋体"/>
                <w:b/>
                <w:color w:val="auto"/>
                <w:sz w:val="18"/>
                <w:szCs w:val="18"/>
                <w:highlight w:val="none"/>
              </w:rPr>
              <w:t>2.生产情况统计</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cantSplit/>
          <w:trHeight w:val="1927" w:hRule="atLeast"/>
        </w:trPr>
        <w:tc>
          <w:tcPr>
            <w:tcW w:w="1421" w:type="dxa"/>
            <w:shd w:val="clear" w:color="auto" w:fill="auto"/>
            <w:vAlign w:val="center"/>
          </w:tcPr>
          <w:p>
            <w:pPr>
              <w:spacing w:line="280" w:lineRule="exact"/>
              <w:rPr>
                <w:sz w:val="18"/>
                <w:szCs w:val="18"/>
                <w:highlight w:val="none"/>
              </w:rPr>
            </w:pPr>
            <w:r>
              <w:rPr>
                <w:sz w:val="18"/>
                <w:szCs w:val="18"/>
                <w:highlight w:val="none"/>
              </w:rPr>
              <w:t>交企统H203-1表</w:t>
            </w:r>
          </w:p>
        </w:tc>
        <w:tc>
          <w:tcPr>
            <w:tcW w:w="1259" w:type="dxa"/>
            <w:shd w:val="clear" w:color="auto" w:fill="auto"/>
            <w:vAlign w:val="center"/>
          </w:tcPr>
          <w:p>
            <w:pPr>
              <w:spacing w:line="280" w:lineRule="exact"/>
              <w:rPr>
                <w:sz w:val="18"/>
                <w:szCs w:val="18"/>
                <w:highlight w:val="none"/>
              </w:rPr>
            </w:pPr>
            <w:r>
              <w:rPr>
                <w:sz w:val="18"/>
                <w:szCs w:val="18"/>
                <w:highlight w:val="none"/>
              </w:rPr>
              <w:t>公路旅客运输月度生产情况</w:t>
            </w:r>
          </w:p>
        </w:tc>
        <w:tc>
          <w:tcPr>
            <w:tcW w:w="559" w:type="dxa"/>
            <w:shd w:val="clear" w:color="auto" w:fill="auto"/>
            <w:vAlign w:val="center"/>
          </w:tcPr>
          <w:p>
            <w:pPr>
              <w:spacing w:line="280" w:lineRule="exact"/>
              <w:jc w:val="center"/>
              <w:rPr>
                <w:sz w:val="18"/>
                <w:szCs w:val="18"/>
                <w:highlight w:val="none"/>
              </w:rPr>
            </w:pPr>
            <w:r>
              <w:rPr>
                <w:sz w:val="18"/>
                <w:szCs w:val="18"/>
                <w:highlight w:val="none"/>
              </w:rPr>
              <w:t>月报</w:t>
            </w:r>
          </w:p>
        </w:tc>
        <w:tc>
          <w:tcPr>
            <w:tcW w:w="3073" w:type="dxa"/>
            <w:shd w:val="clear" w:color="auto" w:fill="auto"/>
            <w:vAlign w:val="center"/>
          </w:tcPr>
          <w:p>
            <w:pPr>
              <w:spacing w:line="280" w:lineRule="exact"/>
              <w:rPr>
                <w:sz w:val="18"/>
                <w:szCs w:val="18"/>
                <w:highlight w:val="none"/>
              </w:rPr>
            </w:pPr>
            <w:r>
              <w:rPr>
                <w:sz w:val="18"/>
                <w:szCs w:val="18"/>
                <w:highlight w:val="none"/>
              </w:rPr>
              <w:t>所有从事公路客运业务（不含租赁客运）且拥有客运车辆的企业</w:t>
            </w:r>
          </w:p>
        </w:tc>
        <w:tc>
          <w:tcPr>
            <w:tcW w:w="951" w:type="dxa"/>
            <w:vAlign w:val="center"/>
          </w:tcPr>
          <w:p>
            <w:pPr>
              <w:spacing w:line="280" w:lineRule="exact"/>
              <w:jc w:val="center"/>
              <w:rPr>
                <w:sz w:val="18"/>
                <w:szCs w:val="18"/>
                <w:highlight w:val="none"/>
              </w:rPr>
            </w:pPr>
            <w:r>
              <w:rPr>
                <w:sz w:val="18"/>
                <w:szCs w:val="18"/>
                <w:highlight w:val="none"/>
              </w:rPr>
              <w:t>企业</w:t>
            </w:r>
          </w:p>
        </w:tc>
        <w:tc>
          <w:tcPr>
            <w:tcW w:w="839" w:type="dxa"/>
            <w:vAlign w:val="center"/>
          </w:tcPr>
          <w:p>
            <w:pPr>
              <w:spacing w:line="280" w:lineRule="exact"/>
              <w:rPr>
                <w:sz w:val="18"/>
                <w:szCs w:val="18"/>
                <w:highlight w:val="none"/>
              </w:rPr>
            </w:pPr>
            <w:r>
              <w:rPr>
                <w:rFonts w:hint="eastAsia"/>
                <w:sz w:val="18"/>
                <w:szCs w:val="18"/>
                <w:highlight w:val="none"/>
              </w:rPr>
              <w:t>开始：</w:t>
            </w:r>
            <w:r>
              <w:rPr>
                <w:sz w:val="18"/>
                <w:szCs w:val="18"/>
                <w:highlight w:val="none"/>
              </w:rPr>
              <w:t>次月1日0时</w:t>
            </w:r>
            <w:r>
              <w:rPr>
                <w:rFonts w:hint="eastAsia"/>
                <w:sz w:val="18"/>
                <w:szCs w:val="18"/>
                <w:highlight w:val="none"/>
              </w:rPr>
              <w:t>；</w:t>
            </w:r>
          </w:p>
          <w:p>
            <w:pPr>
              <w:spacing w:line="280" w:lineRule="exact"/>
              <w:rPr>
                <w:rFonts w:hint="eastAsia"/>
                <w:sz w:val="18"/>
                <w:szCs w:val="18"/>
                <w:highlight w:val="none"/>
              </w:rPr>
            </w:pPr>
            <w:r>
              <w:rPr>
                <w:rFonts w:hint="eastAsia"/>
                <w:sz w:val="18"/>
                <w:szCs w:val="18"/>
                <w:highlight w:val="none"/>
              </w:rPr>
              <w:t>截止</w:t>
            </w:r>
            <w:r>
              <w:rPr>
                <w:sz w:val="18"/>
                <w:szCs w:val="18"/>
                <w:highlight w:val="none"/>
              </w:rPr>
              <w:t>：</w:t>
            </w:r>
            <w:r>
              <w:rPr>
                <w:rFonts w:hint="eastAsia"/>
                <w:sz w:val="18"/>
                <w:szCs w:val="18"/>
                <w:highlight w:val="none"/>
              </w:rPr>
              <w:t>次月4号24时。</w:t>
            </w:r>
          </w:p>
        </w:tc>
        <w:tc>
          <w:tcPr>
            <w:tcW w:w="837" w:type="dxa"/>
            <w:vAlign w:val="center"/>
          </w:tcPr>
          <w:p>
            <w:pPr>
              <w:spacing w:line="280" w:lineRule="exact"/>
              <w:rPr>
                <w:rFonts w:hint="eastAsia"/>
                <w:sz w:val="18"/>
                <w:szCs w:val="18"/>
                <w:highlight w:val="none"/>
              </w:rPr>
            </w:pPr>
            <w:r>
              <w:rPr>
                <w:rFonts w:hint="eastAsia"/>
                <w:sz w:val="18"/>
                <w:szCs w:val="18"/>
                <w:highlight w:val="none"/>
              </w:rPr>
              <w:t>市级</w:t>
            </w:r>
            <w:r>
              <w:rPr>
                <w:sz w:val="18"/>
                <w:szCs w:val="18"/>
                <w:highlight w:val="none"/>
              </w:rPr>
              <w:t>：次月</w:t>
            </w:r>
            <w:r>
              <w:rPr>
                <w:rFonts w:hint="eastAsia"/>
                <w:sz w:val="18"/>
                <w:szCs w:val="18"/>
                <w:highlight w:val="none"/>
              </w:rPr>
              <w:t>5日14:30；</w:t>
            </w:r>
          </w:p>
          <w:p>
            <w:pPr>
              <w:spacing w:line="280" w:lineRule="exact"/>
              <w:rPr>
                <w:sz w:val="18"/>
                <w:szCs w:val="18"/>
                <w:highlight w:val="none"/>
              </w:rPr>
            </w:pPr>
            <w:r>
              <w:rPr>
                <w:rFonts w:hint="eastAsia"/>
                <w:sz w:val="18"/>
                <w:szCs w:val="18"/>
                <w:highlight w:val="none"/>
              </w:rPr>
              <w:t>省级</w:t>
            </w:r>
            <w:r>
              <w:rPr>
                <w:sz w:val="18"/>
                <w:szCs w:val="18"/>
                <w:highlight w:val="none"/>
              </w:rPr>
              <w:t>：次月5日24时</w:t>
            </w:r>
            <w:r>
              <w:rPr>
                <w:rFonts w:hint="eastAsia"/>
                <w:sz w:val="18"/>
                <w:szCs w:val="18"/>
                <w:highlight w:val="none"/>
              </w:rPr>
              <w:t>。</w:t>
            </w:r>
          </w:p>
        </w:tc>
        <w:tc>
          <w:tcPr>
            <w:tcW w:w="427" w:type="dxa"/>
            <w:vAlign w:val="center"/>
          </w:tcPr>
          <w:p>
            <w:pPr>
              <w:pStyle w:val="50"/>
              <w:spacing w:line="280" w:lineRule="exact"/>
              <w:jc w:val="center"/>
              <w:rPr>
                <w:rFonts w:ascii="Times New Roman" w:eastAsia="宋体"/>
                <w:color w:val="auto"/>
                <w:sz w:val="18"/>
                <w:szCs w:val="18"/>
                <w:highlight w:val="none"/>
              </w:rPr>
            </w:pPr>
            <w:r>
              <w:rPr>
                <w:rFonts w:ascii="Times New Roman" w:eastAsia="宋体"/>
                <w:color w:val="auto"/>
                <w:sz w:val="18"/>
                <w:szCs w:val="18"/>
                <w:highlight w:val="none"/>
              </w:rPr>
              <w:t>22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cantSplit/>
          <w:trHeight w:val="567" w:hRule="atLeast"/>
        </w:trPr>
        <w:tc>
          <w:tcPr>
            <w:tcW w:w="1421" w:type="dxa"/>
            <w:shd w:val="clear" w:color="auto" w:fill="auto"/>
            <w:vAlign w:val="center"/>
          </w:tcPr>
          <w:p>
            <w:pPr>
              <w:spacing w:line="280" w:lineRule="exact"/>
              <w:rPr>
                <w:sz w:val="18"/>
                <w:szCs w:val="18"/>
                <w:highlight w:val="none"/>
              </w:rPr>
            </w:pPr>
            <w:r>
              <w:rPr>
                <w:sz w:val="18"/>
                <w:szCs w:val="18"/>
                <w:highlight w:val="none"/>
              </w:rPr>
              <w:t>交企统H203-2表</w:t>
            </w:r>
          </w:p>
        </w:tc>
        <w:tc>
          <w:tcPr>
            <w:tcW w:w="1259" w:type="dxa"/>
            <w:shd w:val="clear" w:color="auto" w:fill="auto"/>
            <w:vAlign w:val="center"/>
          </w:tcPr>
          <w:p>
            <w:pPr>
              <w:spacing w:line="280" w:lineRule="exact"/>
              <w:rPr>
                <w:sz w:val="18"/>
                <w:szCs w:val="18"/>
                <w:highlight w:val="none"/>
              </w:rPr>
            </w:pPr>
            <w:r>
              <w:rPr>
                <w:sz w:val="18"/>
                <w:szCs w:val="18"/>
                <w:highlight w:val="none"/>
              </w:rPr>
              <w:t>道路货物运输月度生产情况</w:t>
            </w:r>
          </w:p>
        </w:tc>
        <w:tc>
          <w:tcPr>
            <w:tcW w:w="559" w:type="dxa"/>
            <w:shd w:val="clear" w:color="auto" w:fill="auto"/>
            <w:vAlign w:val="center"/>
          </w:tcPr>
          <w:p>
            <w:pPr>
              <w:spacing w:line="280" w:lineRule="exact"/>
              <w:jc w:val="center"/>
              <w:rPr>
                <w:sz w:val="18"/>
                <w:szCs w:val="18"/>
                <w:highlight w:val="none"/>
              </w:rPr>
            </w:pPr>
            <w:r>
              <w:rPr>
                <w:sz w:val="18"/>
                <w:szCs w:val="18"/>
                <w:highlight w:val="none"/>
              </w:rPr>
              <w:t>月报</w:t>
            </w:r>
          </w:p>
        </w:tc>
        <w:tc>
          <w:tcPr>
            <w:tcW w:w="3073" w:type="dxa"/>
            <w:shd w:val="clear" w:color="auto" w:fill="auto"/>
            <w:vAlign w:val="center"/>
          </w:tcPr>
          <w:p>
            <w:pPr>
              <w:spacing w:line="280" w:lineRule="exact"/>
              <w:rPr>
                <w:sz w:val="18"/>
                <w:szCs w:val="18"/>
                <w:highlight w:val="none"/>
              </w:rPr>
            </w:pPr>
            <w:r>
              <w:rPr>
                <w:sz w:val="18"/>
                <w:szCs w:val="18"/>
                <w:highlight w:val="none"/>
              </w:rPr>
              <w:t>规模以上道路货运企业</w:t>
            </w:r>
          </w:p>
        </w:tc>
        <w:tc>
          <w:tcPr>
            <w:tcW w:w="951" w:type="dxa"/>
            <w:vAlign w:val="center"/>
          </w:tcPr>
          <w:p>
            <w:pPr>
              <w:spacing w:line="280" w:lineRule="exact"/>
              <w:jc w:val="center"/>
              <w:rPr>
                <w:sz w:val="18"/>
                <w:szCs w:val="18"/>
                <w:highlight w:val="none"/>
              </w:rPr>
            </w:pPr>
            <w:r>
              <w:rPr>
                <w:sz w:val="18"/>
                <w:szCs w:val="18"/>
                <w:highlight w:val="none"/>
              </w:rPr>
              <w:t>企业</w:t>
            </w:r>
          </w:p>
        </w:tc>
        <w:tc>
          <w:tcPr>
            <w:tcW w:w="839" w:type="dxa"/>
            <w:vAlign w:val="center"/>
          </w:tcPr>
          <w:p>
            <w:pPr>
              <w:spacing w:line="280" w:lineRule="exact"/>
              <w:jc w:val="center"/>
              <w:rPr>
                <w:sz w:val="18"/>
                <w:szCs w:val="18"/>
                <w:highlight w:val="none"/>
              </w:rPr>
            </w:pPr>
            <w:r>
              <w:rPr>
                <w:sz w:val="18"/>
                <w:szCs w:val="18"/>
                <w:highlight w:val="none"/>
              </w:rPr>
              <w:t>同上</w:t>
            </w:r>
          </w:p>
        </w:tc>
        <w:tc>
          <w:tcPr>
            <w:tcW w:w="837" w:type="dxa"/>
            <w:vAlign w:val="center"/>
          </w:tcPr>
          <w:p>
            <w:pPr>
              <w:spacing w:line="280" w:lineRule="exact"/>
              <w:jc w:val="center"/>
              <w:rPr>
                <w:sz w:val="18"/>
                <w:szCs w:val="18"/>
                <w:highlight w:val="none"/>
              </w:rPr>
            </w:pPr>
            <w:r>
              <w:rPr>
                <w:sz w:val="18"/>
                <w:szCs w:val="18"/>
                <w:highlight w:val="none"/>
              </w:rPr>
              <w:t>同上</w:t>
            </w:r>
          </w:p>
        </w:tc>
        <w:tc>
          <w:tcPr>
            <w:tcW w:w="427" w:type="dxa"/>
            <w:vAlign w:val="center"/>
          </w:tcPr>
          <w:p>
            <w:pPr>
              <w:pStyle w:val="50"/>
              <w:spacing w:line="280" w:lineRule="exact"/>
              <w:jc w:val="center"/>
              <w:rPr>
                <w:rFonts w:ascii="Times New Roman" w:eastAsia="宋体"/>
                <w:color w:val="auto"/>
                <w:sz w:val="18"/>
                <w:szCs w:val="18"/>
                <w:highlight w:val="none"/>
              </w:rPr>
            </w:pPr>
            <w:r>
              <w:rPr>
                <w:rFonts w:ascii="Times New Roman" w:eastAsia="宋体"/>
                <w:color w:val="auto"/>
                <w:sz w:val="18"/>
                <w:szCs w:val="18"/>
                <w:highlight w:val="none"/>
              </w:rPr>
              <w:t>23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cantSplit/>
          <w:trHeight w:val="567" w:hRule="atLeast"/>
        </w:trPr>
        <w:tc>
          <w:tcPr>
            <w:tcW w:w="1421" w:type="dxa"/>
            <w:vAlign w:val="center"/>
          </w:tcPr>
          <w:p>
            <w:pPr>
              <w:spacing w:line="280" w:lineRule="exact"/>
              <w:rPr>
                <w:sz w:val="18"/>
                <w:szCs w:val="18"/>
                <w:highlight w:val="none"/>
              </w:rPr>
            </w:pPr>
            <w:r>
              <w:rPr>
                <w:sz w:val="18"/>
                <w:szCs w:val="18"/>
                <w:highlight w:val="none"/>
              </w:rPr>
              <w:t>交企统U203表</w:t>
            </w:r>
          </w:p>
        </w:tc>
        <w:tc>
          <w:tcPr>
            <w:tcW w:w="1259" w:type="dxa"/>
            <w:vAlign w:val="center"/>
          </w:tcPr>
          <w:p>
            <w:pPr>
              <w:spacing w:line="280" w:lineRule="exact"/>
              <w:rPr>
                <w:sz w:val="18"/>
                <w:szCs w:val="18"/>
                <w:highlight w:val="none"/>
              </w:rPr>
            </w:pPr>
            <w:r>
              <w:rPr>
                <w:sz w:val="18"/>
                <w:szCs w:val="18"/>
                <w:highlight w:val="none"/>
              </w:rPr>
              <w:t>城市公共交通月度运营情况</w:t>
            </w:r>
          </w:p>
        </w:tc>
        <w:tc>
          <w:tcPr>
            <w:tcW w:w="559" w:type="dxa"/>
            <w:vAlign w:val="center"/>
          </w:tcPr>
          <w:p>
            <w:pPr>
              <w:spacing w:line="280" w:lineRule="exact"/>
              <w:jc w:val="center"/>
              <w:rPr>
                <w:sz w:val="18"/>
                <w:szCs w:val="18"/>
                <w:highlight w:val="none"/>
              </w:rPr>
            </w:pPr>
            <w:r>
              <w:rPr>
                <w:sz w:val="18"/>
                <w:szCs w:val="18"/>
                <w:highlight w:val="none"/>
              </w:rPr>
              <w:t>月报</w:t>
            </w:r>
          </w:p>
        </w:tc>
        <w:tc>
          <w:tcPr>
            <w:tcW w:w="3073" w:type="dxa"/>
            <w:vAlign w:val="center"/>
          </w:tcPr>
          <w:p>
            <w:pPr>
              <w:spacing w:line="280" w:lineRule="exact"/>
              <w:rPr>
                <w:sz w:val="18"/>
                <w:szCs w:val="18"/>
                <w:highlight w:val="none"/>
              </w:rPr>
            </w:pPr>
            <w:r>
              <w:rPr>
                <w:sz w:val="18"/>
                <w:szCs w:val="18"/>
                <w:highlight w:val="none"/>
              </w:rPr>
              <w:t>所有从事公共汽电车客运业务的经营业户和所有从事城市轨道交通、城市客运轮渡业务的企业</w:t>
            </w:r>
          </w:p>
        </w:tc>
        <w:tc>
          <w:tcPr>
            <w:tcW w:w="951" w:type="dxa"/>
            <w:vAlign w:val="center"/>
          </w:tcPr>
          <w:p>
            <w:pPr>
              <w:spacing w:line="280" w:lineRule="exact"/>
              <w:jc w:val="center"/>
              <w:rPr>
                <w:sz w:val="18"/>
                <w:szCs w:val="18"/>
                <w:highlight w:val="none"/>
              </w:rPr>
            </w:pPr>
            <w:r>
              <w:rPr>
                <w:sz w:val="18"/>
                <w:szCs w:val="18"/>
                <w:highlight w:val="none"/>
              </w:rPr>
              <w:t>经营业户</w:t>
            </w:r>
          </w:p>
        </w:tc>
        <w:tc>
          <w:tcPr>
            <w:tcW w:w="839" w:type="dxa"/>
            <w:vAlign w:val="center"/>
          </w:tcPr>
          <w:p>
            <w:pPr>
              <w:spacing w:line="280" w:lineRule="exact"/>
              <w:jc w:val="center"/>
              <w:rPr>
                <w:sz w:val="18"/>
                <w:szCs w:val="18"/>
                <w:highlight w:val="none"/>
              </w:rPr>
            </w:pPr>
            <w:r>
              <w:rPr>
                <w:sz w:val="18"/>
                <w:szCs w:val="18"/>
                <w:highlight w:val="none"/>
              </w:rPr>
              <w:t>同上</w:t>
            </w:r>
          </w:p>
        </w:tc>
        <w:tc>
          <w:tcPr>
            <w:tcW w:w="837" w:type="dxa"/>
            <w:vAlign w:val="center"/>
          </w:tcPr>
          <w:p>
            <w:pPr>
              <w:spacing w:line="280" w:lineRule="exact"/>
              <w:jc w:val="center"/>
              <w:rPr>
                <w:sz w:val="18"/>
                <w:szCs w:val="18"/>
                <w:highlight w:val="none"/>
              </w:rPr>
            </w:pPr>
            <w:r>
              <w:rPr>
                <w:sz w:val="18"/>
                <w:szCs w:val="18"/>
                <w:highlight w:val="none"/>
              </w:rPr>
              <w:t>同上</w:t>
            </w:r>
          </w:p>
        </w:tc>
        <w:tc>
          <w:tcPr>
            <w:tcW w:w="427" w:type="dxa"/>
            <w:vAlign w:val="center"/>
          </w:tcPr>
          <w:p>
            <w:pPr>
              <w:pStyle w:val="50"/>
              <w:spacing w:line="280" w:lineRule="exact"/>
              <w:jc w:val="center"/>
              <w:rPr>
                <w:rFonts w:ascii="Times New Roman" w:eastAsia="宋体"/>
                <w:color w:val="auto"/>
                <w:sz w:val="18"/>
                <w:szCs w:val="18"/>
                <w:highlight w:val="none"/>
              </w:rPr>
            </w:pPr>
            <w:r>
              <w:rPr>
                <w:rFonts w:ascii="Times New Roman" w:eastAsia="宋体"/>
                <w:color w:val="auto"/>
                <w:sz w:val="18"/>
                <w:szCs w:val="18"/>
                <w:highlight w:val="none"/>
              </w:rPr>
              <w:t>24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cantSplit/>
          <w:trHeight w:val="567" w:hRule="atLeast"/>
        </w:trPr>
        <w:tc>
          <w:tcPr>
            <w:tcW w:w="1421" w:type="dxa"/>
            <w:vAlign w:val="center"/>
          </w:tcPr>
          <w:p>
            <w:pPr>
              <w:spacing w:line="280" w:lineRule="exact"/>
              <w:rPr>
                <w:sz w:val="18"/>
                <w:szCs w:val="18"/>
                <w:highlight w:val="none"/>
              </w:rPr>
            </w:pPr>
            <w:r>
              <w:rPr>
                <w:sz w:val="18"/>
                <w:szCs w:val="18"/>
                <w:highlight w:val="none"/>
              </w:rPr>
              <w:t>交企统W203表</w:t>
            </w:r>
          </w:p>
        </w:tc>
        <w:tc>
          <w:tcPr>
            <w:tcW w:w="1259" w:type="dxa"/>
            <w:vAlign w:val="center"/>
          </w:tcPr>
          <w:p>
            <w:pPr>
              <w:spacing w:line="280" w:lineRule="exact"/>
              <w:rPr>
                <w:sz w:val="18"/>
                <w:szCs w:val="18"/>
                <w:highlight w:val="none"/>
              </w:rPr>
            </w:pPr>
            <w:r>
              <w:rPr>
                <w:sz w:val="18"/>
                <w:szCs w:val="18"/>
                <w:highlight w:val="none"/>
              </w:rPr>
              <w:t>水路运输月度生产情况</w:t>
            </w:r>
          </w:p>
        </w:tc>
        <w:tc>
          <w:tcPr>
            <w:tcW w:w="559" w:type="dxa"/>
            <w:vAlign w:val="center"/>
          </w:tcPr>
          <w:p>
            <w:pPr>
              <w:spacing w:line="280" w:lineRule="exact"/>
              <w:jc w:val="center"/>
              <w:rPr>
                <w:sz w:val="18"/>
                <w:szCs w:val="18"/>
                <w:highlight w:val="none"/>
              </w:rPr>
            </w:pPr>
            <w:r>
              <w:rPr>
                <w:sz w:val="18"/>
                <w:szCs w:val="18"/>
                <w:highlight w:val="none"/>
              </w:rPr>
              <w:t>月报</w:t>
            </w:r>
          </w:p>
        </w:tc>
        <w:tc>
          <w:tcPr>
            <w:tcW w:w="3073" w:type="dxa"/>
            <w:vAlign w:val="center"/>
          </w:tcPr>
          <w:p>
            <w:pPr>
              <w:spacing w:line="280" w:lineRule="exact"/>
              <w:rPr>
                <w:sz w:val="18"/>
                <w:szCs w:val="18"/>
                <w:highlight w:val="none"/>
              </w:rPr>
            </w:pPr>
            <w:r>
              <w:rPr>
                <w:sz w:val="18"/>
                <w:szCs w:val="18"/>
                <w:highlight w:val="none"/>
              </w:rPr>
              <w:t>所有从事内河客运和海洋运输业务的企业</w:t>
            </w:r>
          </w:p>
        </w:tc>
        <w:tc>
          <w:tcPr>
            <w:tcW w:w="951" w:type="dxa"/>
            <w:vAlign w:val="center"/>
          </w:tcPr>
          <w:p>
            <w:pPr>
              <w:spacing w:line="280" w:lineRule="exact"/>
              <w:jc w:val="center"/>
              <w:rPr>
                <w:sz w:val="18"/>
                <w:szCs w:val="18"/>
                <w:highlight w:val="none"/>
              </w:rPr>
            </w:pPr>
            <w:r>
              <w:rPr>
                <w:sz w:val="18"/>
                <w:szCs w:val="18"/>
                <w:highlight w:val="none"/>
              </w:rPr>
              <w:t>企业</w:t>
            </w:r>
          </w:p>
        </w:tc>
        <w:tc>
          <w:tcPr>
            <w:tcW w:w="839" w:type="dxa"/>
            <w:vAlign w:val="center"/>
          </w:tcPr>
          <w:p>
            <w:pPr>
              <w:spacing w:line="280" w:lineRule="exact"/>
              <w:jc w:val="center"/>
              <w:rPr>
                <w:sz w:val="18"/>
                <w:szCs w:val="18"/>
                <w:highlight w:val="none"/>
              </w:rPr>
            </w:pPr>
            <w:r>
              <w:rPr>
                <w:sz w:val="18"/>
                <w:szCs w:val="18"/>
                <w:highlight w:val="none"/>
              </w:rPr>
              <w:t>同上</w:t>
            </w:r>
          </w:p>
        </w:tc>
        <w:tc>
          <w:tcPr>
            <w:tcW w:w="837" w:type="dxa"/>
            <w:vAlign w:val="center"/>
          </w:tcPr>
          <w:p>
            <w:pPr>
              <w:spacing w:line="280" w:lineRule="exact"/>
              <w:jc w:val="center"/>
              <w:rPr>
                <w:sz w:val="18"/>
                <w:szCs w:val="18"/>
                <w:highlight w:val="none"/>
              </w:rPr>
            </w:pPr>
            <w:r>
              <w:rPr>
                <w:sz w:val="18"/>
                <w:szCs w:val="18"/>
                <w:highlight w:val="none"/>
              </w:rPr>
              <w:t>同上</w:t>
            </w:r>
          </w:p>
        </w:tc>
        <w:tc>
          <w:tcPr>
            <w:tcW w:w="427" w:type="dxa"/>
            <w:vAlign w:val="center"/>
          </w:tcPr>
          <w:p>
            <w:pPr>
              <w:pStyle w:val="50"/>
              <w:spacing w:line="280" w:lineRule="exact"/>
              <w:jc w:val="center"/>
              <w:rPr>
                <w:rFonts w:ascii="Times New Roman" w:eastAsia="宋体"/>
                <w:color w:val="auto"/>
                <w:sz w:val="18"/>
                <w:szCs w:val="18"/>
                <w:highlight w:val="none"/>
              </w:rPr>
            </w:pPr>
            <w:r>
              <w:rPr>
                <w:rFonts w:ascii="Times New Roman" w:eastAsia="宋体"/>
                <w:color w:val="auto"/>
                <w:sz w:val="18"/>
                <w:szCs w:val="18"/>
                <w:highlight w:val="none"/>
              </w:rPr>
              <w:t>25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cantSplit/>
          <w:trHeight w:val="567" w:hRule="atLeast"/>
        </w:trPr>
        <w:tc>
          <w:tcPr>
            <w:tcW w:w="1421" w:type="dxa"/>
            <w:vAlign w:val="center"/>
          </w:tcPr>
          <w:p>
            <w:pPr>
              <w:spacing w:line="280" w:lineRule="exact"/>
              <w:rPr>
                <w:sz w:val="18"/>
                <w:szCs w:val="18"/>
                <w:highlight w:val="none"/>
              </w:rPr>
            </w:pPr>
            <w:r>
              <w:rPr>
                <w:sz w:val="18"/>
                <w:szCs w:val="18"/>
                <w:highlight w:val="none"/>
              </w:rPr>
              <w:t>交企统P203-1表</w:t>
            </w:r>
          </w:p>
        </w:tc>
        <w:tc>
          <w:tcPr>
            <w:tcW w:w="1259" w:type="dxa"/>
            <w:vAlign w:val="center"/>
          </w:tcPr>
          <w:p>
            <w:pPr>
              <w:spacing w:line="280" w:lineRule="exact"/>
              <w:rPr>
                <w:sz w:val="18"/>
                <w:szCs w:val="18"/>
                <w:highlight w:val="none"/>
              </w:rPr>
            </w:pPr>
            <w:r>
              <w:rPr>
                <w:sz w:val="18"/>
                <w:szCs w:val="18"/>
                <w:highlight w:val="none"/>
              </w:rPr>
              <w:t>港口分航线进出港旅客人数</w:t>
            </w:r>
          </w:p>
        </w:tc>
        <w:tc>
          <w:tcPr>
            <w:tcW w:w="559" w:type="dxa"/>
            <w:vAlign w:val="center"/>
          </w:tcPr>
          <w:p>
            <w:pPr>
              <w:spacing w:line="280" w:lineRule="exact"/>
              <w:jc w:val="center"/>
              <w:rPr>
                <w:sz w:val="18"/>
                <w:szCs w:val="18"/>
                <w:highlight w:val="none"/>
              </w:rPr>
            </w:pPr>
            <w:r>
              <w:rPr>
                <w:sz w:val="18"/>
                <w:szCs w:val="18"/>
                <w:highlight w:val="none"/>
              </w:rPr>
              <w:t>月报</w:t>
            </w:r>
          </w:p>
        </w:tc>
        <w:tc>
          <w:tcPr>
            <w:tcW w:w="3073" w:type="dxa"/>
            <w:vAlign w:val="center"/>
          </w:tcPr>
          <w:p>
            <w:pPr>
              <w:spacing w:line="280" w:lineRule="exact"/>
              <w:rPr>
                <w:sz w:val="18"/>
                <w:szCs w:val="18"/>
                <w:highlight w:val="none"/>
              </w:rPr>
            </w:pPr>
            <w:r>
              <w:rPr>
                <w:sz w:val="18"/>
                <w:szCs w:val="18"/>
                <w:highlight w:val="none"/>
              </w:rPr>
              <w:t>所有从事港口旅客运输服务业务的经营业户</w:t>
            </w:r>
          </w:p>
        </w:tc>
        <w:tc>
          <w:tcPr>
            <w:tcW w:w="951" w:type="dxa"/>
            <w:vAlign w:val="center"/>
          </w:tcPr>
          <w:p>
            <w:pPr>
              <w:spacing w:line="280" w:lineRule="exact"/>
              <w:jc w:val="center"/>
              <w:rPr>
                <w:sz w:val="18"/>
                <w:szCs w:val="18"/>
                <w:highlight w:val="none"/>
              </w:rPr>
            </w:pPr>
            <w:r>
              <w:rPr>
                <w:sz w:val="18"/>
                <w:szCs w:val="18"/>
                <w:highlight w:val="none"/>
              </w:rPr>
              <w:t>经营业户</w:t>
            </w:r>
          </w:p>
        </w:tc>
        <w:tc>
          <w:tcPr>
            <w:tcW w:w="839" w:type="dxa"/>
            <w:vAlign w:val="center"/>
          </w:tcPr>
          <w:p>
            <w:pPr>
              <w:spacing w:line="280" w:lineRule="exact"/>
              <w:jc w:val="center"/>
              <w:rPr>
                <w:sz w:val="18"/>
                <w:szCs w:val="18"/>
                <w:highlight w:val="none"/>
              </w:rPr>
            </w:pPr>
            <w:r>
              <w:rPr>
                <w:sz w:val="18"/>
                <w:szCs w:val="18"/>
                <w:highlight w:val="none"/>
              </w:rPr>
              <w:t>同上</w:t>
            </w:r>
          </w:p>
        </w:tc>
        <w:tc>
          <w:tcPr>
            <w:tcW w:w="837" w:type="dxa"/>
            <w:vAlign w:val="center"/>
          </w:tcPr>
          <w:p>
            <w:pPr>
              <w:spacing w:line="280" w:lineRule="exact"/>
              <w:jc w:val="center"/>
              <w:rPr>
                <w:sz w:val="18"/>
                <w:szCs w:val="18"/>
                <w:highlight w:val="none"/>
              </w:rPr>
            </w:pPr>
            <w:r>
              <w:rPr>
                <w:sz w:val="18"/>
                <w:szCs w:val="18"/>
                <w:highlight w:val="none"/>
              </w:rPr>
              <w:t>同上</w:t>
            </w:r>
          </w:p>
        </w:tc>
        <w:tc>
          <w:tcPr>
            <w:tcW w:w="427" w:type="dxa"/>
            <w:vAlign w:val="center"/>
          </w:tcPr>
          <w:p>
            <w:pPr>
              <w:pStyle w:val="50"/>
              <w:spacing w:line="280" w:lineRule="exact"/>
              <w:jc w:val="center"/>
              <w:rPr>
                <w:rFonts w:ascii="Times New Roman" w:eastAsia="宋体"/>
                <w:color w:val="auto"/>
                <w:sz w:val="18"/>
                <w:szCs w:val="18"/>
                <w:highlight w:val="none"/>
              </w:rPr>
            </w:pPr>
            <w:r>
              <w:rPr>
                <w:rFonts w:ascii="Times New Roman" w:eastAsia="宋体"/>
                <w:color w:val="auto"/>
                <w:sz w:val="18"/>
                <w:szCs w:val="18"/>
                <w:highlight w:val="none"/>
              </w:rPr>
              <w:t>27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cantSplit/>
          <w:trHeight w:val="567" w:hRule="atLeast"/>
        </w:trPr>
        <w:tc>
          <w:tcPr>
            <w:tcW w:w="1421" w:type="dxa"/>
            <w:shd w:val="clear" w:color="auto" w:fill="auto"/>
            <w:vAlign w:val="center"/>
          </w:tcPr>
          <w:p>
            <w:pPr>
              <w:spacing w:line="280" w:lineRule="exact"/>
              <w:rPr>
                <w:sz w:val="18"/>
                <w:szCs w:val="18"/>
                <w:highlight w:val="none"/>
              </w:rPr>
            </w:pPr>
            <w:r>
              <w:rPr>
                <w:bCs/>
                <w:sz w:val="18"/>
                <w:szCs w:val="18"/>
                <w:highlight w:val="none"/>
              </w:rPr>
              <w:t>交</w:t>
            </w:r>
            <w:r>
              <w:rPr>
                <w:sz w:val="18"/>
                <w:szCs w:val="18"/>
                <w:highlight w:val="none"/>
              </w:rPr>
              <w:t>企统P203-2表</w:t>
            </w:r>
          </w:p>
        </w:tc>
        <w:tc>
          <w:tcPr>
            <w:tcW w:w="1259" w:type="dxa"/>
            <w:shd w:val="clear" w:color="auto" w:fill="auto"/>
            <w:vAlign w:val="center"/>
          </w:tcPr>
          <w:p>
            <w:pPr>
              <w:spacing w:line="280" w:lineRule="exact"/>
              <w:rPr>
                <w:sz w:val="18"/>
                <w:szCs w:val="18"/>
                <w:highlight w:val="none"/>
              </w:rPr>
            </w:pPr>
            <w:r>
              <w:rPr>
                <w:sz w:val="18"/>
                <w:szCs w:val="18"/>
                <w:highlight w:val="none"/>
              </w:rPr>
              <w:t>港口分货类吞吐量</w:t>
            </w:r>
          </w:p>
        </w:tc>
        <w:tc>
          <w:tcPr>
            <w:tcW w:w="559" w:type="dxa"/>
            <w:vAlign w:val="center"/>
          </w:tcPr>
          <w:p>
            <w:pPr>
              <w:spacing w:line="280" w:lineRule="exact"/>
              <w:jc w:val="center"/>
              <w:rPr>
                <w:sz w:val="18"/>
                <w:szCs w:val="18"/>
                <w:highlight w:val="none"/>
              </w:rPr>
            </w:pPr>
            <w:r>
              <w:rPr>
                <w:sz w:val="18"/>
                <w:szCs w:val="18"/>
                <w:highlight w:val="none"/>
              </w:rPr>
              <w:t>月报</w:t>
            </w:r>
          </w:p>
        </w:tc>
        <w:tc>
          <w:tcPr>
            <w:tcW w:w="3073" w:type="dxa"/>
            <w:vAlign w:val="center"/>
          </w:tcPr>
          <w:p>
            <w:pPr>
              <w:spacing w:line="280" w:lineRule="exact"/>
              <w:rPr>
                <w:sz w:val="18"/>
                <w:szCs w:val="18"/>
                <w:highlight w:val="none"/>
              </w:rPr>
            </w:pPr>
            <w:r>
              <w:rPr>
                <w:sz w:val="18"/>
                <w:szCs w:val="18"/>
                <w:highlight w:val="none"/>
              </w:rPr>
              <w:t>所有从事港口货物装卸服务业务的经营业户</w:t>
            </w:r>
          </w:p>
        </w:tc>
        <w:tc>
          <w:tcPr>
            <w:tcW w:w="951" w:type="dxa"/>
            <w:vAlign w:val="center"/>
          </w:tcPr>
          <w:p>
            <w:pPr>
              <w:spacing w:line="280" w:lineRule="exact"/>
              <w:jc w:val="center"/>
              <w:rPr>
                <w:sz w:val="18"/>
                <w:szCs w:val="18"/>
                <w:highlight w:val="none"/>
              </w:rPr>
            </w:pPr>
            <w:r>
              <w:rPr>
                <w:sz w:val="18"/>
                <w:szCs w:val="18"/>
                <w:highlight w:val="none"/>
              </w:rPr>
              <w:t>经营业户</w:t>
            </w:r>
          </w:p>
        </w:tc>
        <w:tc>
          <w:tcPr>
            <w:tcW w:w="839" w:type="dxa"/>
            <w:vAlign w:val="center"/>
          </w:tcPr>
          <w:p>
            <w:pPr>
              <w:spacing w:line="280" w:lineRule="exact"/>
              <w:jc w:val="center"/>
              <w:rPr>
                <w:sz w:val="18"/>
                <w:szCs w:val="18"/>
                <w:highlight w:val="none"/>
              </w:rPr>
            </w:pPr>
            <w:r>
              <w:rPr>
                <w:sz w:val="18"/>
                <w:szCs w:val="18"/>
                <w:highlight w:val="none"/>
              </w:rPr>
              <w:t>同上</w:t>
            </w:r>
          </w:p>
        </w:tc>
        <w:tc>
          <w:tcPr>
            <w:tcW w:w="837" w:type="dxa"/>
            <w:vAlign w:val="center"/>
          </w:tcPr>
          <w:p>
            <w:pPr>
              <w:spacing w:line="280" w:lineRule="exact"/>
              <w:jc w:val="center"/>
              <w:rPr>
                <w:sz w:val="18"/>
                <w:szCs w:val="18"/>
                <w:highlight w:val="none"/>
              </w:rPr>
            </w:pPr>
            <w:r>
              <w:rPr>
                <w:sz w:val="18"/>
                <w:szCs w:val="18"/>
                <w:highlight w:val="none"/>
              </w:rPr>
              <w:t>同上</w:t>
            </w:r>
          </w:p>
        </w:tc>
        <w:tc>
          <w:tcPr>
            <w:tcW w:w="427" w:type="dxa"/>
            <w:vAlign w:val="center"/>
          </w:tcPr>
          <w:p>
            <w:pPr>
              <w:pStyle w:val="50"/>
              <w:spacing w:line="280" w:lineRule="exact"/>
              <w:jc w:val="center"/>
              <w:rPr>
                <w:rFonts w:ascii="Times New Roman" w:eastAsia="宋体"/>
                <w:color w:val="auto"/>
                <w:sz w:val="18"/>
                <w:szCs w:val="18"/>
                <w:highlight w:val="none"/>
              </w:rPr>
            </w:pPr>
            <w:r>
              <w:rPr>
                <w:rFonts w:ascii="Times New Roman" w:eastAsia="宋体"/>
                <w:color w:val="auto"/>
                <w:sz w:val="18"/>
                <w:szCs w:val="18"/>
                <w:highlight w:val="none"/>
              </w:rPr>
              <w:t>28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cantSplit/>
          <w:trHeight w:val="567" w:hRule="atLeast"/>
        </w:trPr>
        <w:tc>
          <w:tcPr>
            <w:tcW w:w="1421" w:type="dxa"/>
            <w:vAlign w:val="center"/>
          </w:tcPr>
          <w:p>
            <w:pPr>
              <w:spacing w:line="280" w:lineRule="exact"/>
              <w:rPr>
                <w:sz w:val="18"/>
                <w:szCs w:val="18"/>
                <w:highlight w:val="none"/>
              </w:rPr>
            </w:pPr>
            <w:r>
              <w:rPr>
                <w:sz w:val="18"/>
                <w:szCs w:val="18"/>
                <w:highlight w:val="none"/>
              </w:rPr>
              <w:t>交企统P203-3表</w:t>
            </w:r>
          </w:p>
        </w:tc>
        <w:tc>
          <w:tcPr>
            <w:tcW w:w="1259" w:type="dxa"/>
            <w:vAlign w:val="center"/>
          </w:tcPr>
          <w:p>
            <w:pPr>
              <w:spacing w:line="280" w:lineRule="exact"/>
              <w:rPr>
                <w:sz w:val="18"/>
                <w:szCs w:val="18"/>
                <w:highlight w:val="none"/>
              </w:rPr>
            </w:pPr>
            <w:r>
              <w:rPr>
                <w:sz w:val="18"/>
                <w:szCs w:val="18"/>
                <w:highlight w:val="none"/>
              </w:rPr>
              <w:t>港口集装箱吞吐量</w:t>
            </w:r>
          </w:p>
        </w:tc>
        <w:tc>
          <w:tcPr>
            <w:tcW w:w="559" w:type="dxa"/>
            <w:vAlign w:val="center"/>
          </w:tcPr>
          <w:p>
            <w:pPr>
              <w:spacing w:line="280" w:lineRule="exact"/>
              <w:jc w:val="center"/>
              <w:rPr>
                <w:sz w:val="18"/>
                <w:szCs w:val="18"/>
                <w:highlight w:val="none"/>
              </w:rPr>
            </w:pPr>
            <w:r>
              <w:rPr>
                <w:sz w:val="18"/>
                <w:szCs w:val="18"/>
                <w:highlight w:val="none"/>
              </w:rPr>
              <w:t>月报</w:t>
            </w:r>
          </w:p>
        </w:tc>
        <w:tc>
          <w:tcPr>
            <w:tcW w:w="3073" w:type="dxa"/>
            <w:vAlign w:val="center"/>
          </w:tcPr>
          <w:p>
            <w:pPr>
              <w:spacing w:line="280" w:lineRule="exact"/>
              <w:rPr>
                <w:sz w:val="18"/>
                <w:szCs w:val="18"/>
                <w:highlight w:val="none"/>
              </w:rPr>
            </w:pPr>
            <w:r>
              <w:rPr>
                <w:sz w:val="18"/>
                <w:szCs w:val="18"/>
                <w:highlight w:val="none"/>
              </w:rPr>
              <w:t>所有从事港口集装箱装卸服务业务的经营业户</w:t>
            </w:r>
          </w:p>
        </w:tc>
        <w:tc>
          <w:tcPr>
            <w:tcW w:w="951" w:type="dxa"/>
            <w:vAlign w:val="center"/>
          </w:tcPr>
          <w:p>
            <w:pPr>
              <w:spacing w:line="280" w:lineRule="exact"/>
              <w:jc w:val="center"/>
              <w:rPr>
                <w:sz w:val="18"/>
                <w:szCs w:val="18"/>
                <w:highlight w:val="none"/>
              </w:rPr>
            </w:pPr>
            <w:r>
              <w:rPr>
                <w:sz w:val="18"/>
                <w:szCs w:val="18"/>
                <w:highlight w:val="none"/>
              </w:rPr>
              <w:t>经营业户</w:t>
            </w:r>
          </w:p>
        </w:tc>
        <w:tc>
          <w:tcPr>
            <w:tcW w:w="839" w:type="dxa"/>
            <w:vAlign w:val="center"/>
          </w:tcPr>
          <w:p>
            <w:pPr>
              <w:spacing w:line="280" w:lineRule="exact"/>
              <w:jc w:val="center"/>
              <w:rPr>
                <w:sz w:val="18"/>
                <w:szCs w:val="18"/>
                <w:highlight w:val="none"/>
              </w:rPr>
            </w:pPr>
            <w:r>
              <w:rPr>
                <w:sz w:val="18"/>
                <w:szCs w:val="18"/>
                <w:highlight w:val="none"/>
              </w:rPr>
              <w:t>同上</w:t>
            </w:r>
          </w:p>
        </w:tc>
        <w:tc>
          <w:tcPr>
            <w:tcW w:w="837" w:type="dxa"/>
            <w:vAlign w:val="center"/>
          </w:tcPr>
          <w:p>
            <w:pPr>
              <w:spacing w:line="280" w:lineRule="exact"/>
              <w:jc w:val="center"/>
              <w:rPr>
                <w:sz w:val="18"/>
                <w:szCs w:val="18"/>
                <w:highlight w:val="none"/>
              </w:rPr>
            </w:pPr>
            <w:r>
              <w:rPr>
                <w:sz w:val="18"/>
                <w:szCs w:val="18"/>
                <w:highlight w:val="none"/>
              </w:rPr>
              <w:t>同上</w:t>
            </w:r>
          </w:p>
        </w:tc>
        <w:tc>
          <w:tcPr>
            <w:tcW w:w="427" w:type="dxa"/>
            <w:vAlign w:val="center"/>
          </w:tcPr>
          <w:p>
            <w:pPr>
              <w:pStyle w:val="50"/>
              <w:spacing w:line="280" w:lineRule="exact"/>
              <w:jc w:val="center"/>
              <w:rPr>
                <w:rFonts w:ascii="Times New Roman" w:eastAsia="宋体"/>
                <w:color w:val="auto"/>
                <w:sz w:val="18"/>
                <w:szCs w:val="18"/>
                <w:highlight w:val="none"/>
              </w:rPr>
            </w:pPr>
            <w:r>
              <w:rPr>
                <w:rFonts w:ascii="Times New Roman" w:eastAsia="宋体"/>
                <w:color w:val="auto"/>
                <w:sz w:val="18"/>
                <w:szCs w:val="18"/>
                <w:highlight w:val="none"/>
              </w:rPr>
              <w:t>30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cantSplit/>
          <w:trHeight w:val="1905" w:hRule="atLeast"/>
        </w:trPr>
        <w:tc>
          <w:tcPr>
            <w:tcW w:w="1421" w:type="dxa"/>
            <w:vAlign w:val="center"/>
          </w:tcPr>
          <w:p>
            <w:pPr>
              <w:spacing w:line="280" w:lineRule="exact"/>
              <w:rPr>
                <w:sz w:val="18"/>
                <w:szCs w:val="18"/>
                <w:highlight w:val="none"/>
              </w:rPr>
            </w:pPr>
            <w:r>
              <w:rPr>
                <w:sz w:val="18"/>
                <w:szCs w:val="18"/>
                <w:highlight w:val="none"/>
              </w:rPr>
              <w:t>交企统P203-4表</w:t>
            </w:r>
          </w:p>
        </w:tc>
        <w:tc>
          <w:tcPr>
            <w:tcW w:w="1259" w:type="dxa"/>
            <w:vAlign w:val="center"/>
          </w:tcPr>
          <w:p>
            <w:pPr>
              <w:spacing w:line="280" w:lineRule="exact"/>
              <w:rPr>
                <w:sz w:val="18"/>
                <w:szCs w:val="18"/>
                <w:highlight w:val="none"/>
              </w:rPr>
            </w:pPr>
            <w:r>
              <w:rPr>
                <w:sz w:val="18"/>
                <w:szCs w:val="18"/>
                <w:highlight w:val="none"/>
              </w:rPr>
              <w:t>港口集装箱铁水联运运量</w:t>
            </w:r>
          </w:p>
        </w:tc>
        <w:tc>
          <w:tcPr>
            <w:tcW w:w="559" w:type="dxa"/>
            <w:vAlign w:val="center"/>
          </w:tcPr>
          <w:p>
            <w:pPr>
              <w:spacing w:line="280" w:lineRule="exact"/>
              <w:jc w:val="center"/>
              <w:rPr>
                <w:sz w:val="18"/>
                <w:szCs w:val="18"/>
                <w:highlight w:val="none"/>
              </w:rPr>
            </w:pPr>
            <w:r>
              <w:rPr>
                <w:sz w:val="18"/>
                <w:szCs w:val="18"/>
                <w:highlight w:val="none"/>
              </w:rPr>
              <w:t>月报</w:t>
            </w:r>
          </w:p>
        </w:tc>
        <w:tc>
          <w:tcPr>
            <w:tcW w:w="3073" w:type="dxa"/>
            <w:vAlign w:val="center"/>
          </w:tcPr>
          <w:p>
            <w:pPr>
              <w:spacing w:line="280" w:lineRule="exact"/>
              <w:rPr>
                <w:sz w:val="18"/>
                <w:szCs w:val="18"/>
                <w:highlight w:val="none"/>
              </w:rPr>
            </w:pPr>
            <w:r>
              <w:rPr>
                <w:sz w:val="18"/>
                <w:szCs w:val="18"/>
                <w:highlight w:val="none"/>
              </w:rPr>
              <w:t>所有从事集装箱铁水联运业务的港口经营业户</w:t>
            </w:r>
          </w:p>
        </w:tc>
        <w:tc>
          <w:tcPr>
            <w:tcW w:w="951" w:type="dxa"/>
            <w:vAlign w:val="center"/>
          </w:tcPr>
          <w:p>
            <w:pPr>
              <w:spacing w:line="280" w:lineRule="exact"/>
              <w:jc w:val="center"/>
              <w:rPr>
                <w:sz w:val="18"/>
                <w:szCs w:val="18"/>
                <w:highlight w:val="none"/>
              </w:rPr>
            </w:pPr>
            <w:r>
              <w:rPr>
                <w:sz w:val="18"/>
                <w:szCs w:val="18"/>
                <w:highlight w:val="none"/>
              </w:rPr>
              <w:t>经营业户</w:t>
            </w:r>
          </w:p>
        </w:tc>
        <w:tc>
          <w:tcPr>
            <w:tcW w:w="839" w:type="dxa"/>
            <w:vAlign w:val="center"/>
          </w:tcPr>
          <w:p>
            <w:pPr>
              <w:spacing w:line="280" w:lineRule="exact"/>
              <w:rPr>
                <w:sz w:val="18"/>
                <w:szCs w:val="18"/>
                <w:highlight w:val="none"/>
              </w:rPr>
            </w:pPr>
            <w:r>
              <w:rPr>
                <w:rFonts w:hint="eastAsia"/>
                <w:sz w:val="18"/>
                <w:szCs w:val="18"/>
                <w:highlight w:val="none"/>
              </w:rPr>
              <w:t>开始</w:t>
            </w:r>
            <w:r>
              <w:rPr>
                <w:sz w:val="18"/>
                <w:szCs w:val="18"/>
                <w:highlight w:val="none"/>
              </w:rPr>
              <w:t>：次月1日0时</w:t>
            </w:r>
            <w:r>
              <w:rPr>
                <w:rFonts w:hint="eastAsia"/>
                <w:sz w:val="18"/>
                <w:szCs w:val="18"/>
                <w:highlight w:val="none"/>
              </w:rPr>
              <w:t>；</w:t>
            </w:r>
          </w:p>
          <w:p>
            <w:pPr>
              <w:spacing w:line="280" w:lineRule="exact"/>
              <w:rPr>
                <w:rFonts w:hint="eastAsia"/>
                <w:sz w:val="18"/>
                <w:szCs w:val="18"/>
                <w:highlight w:val="none"/>
              </w:rPr>
            </w:pPr>
            <w:r>
              <w:rPr>
                <w:rFonts w:hint="eastAsia"/>
                <w:sz w:val="18"/>
                <w:szCs w:val="18"/>
                <w:highlight w:val="none"/>
              </w:rPr>
              <w:t>截止</w:t>
            </w:r>
            <w:r>
              <w:rPr>
                <w:sz w:val="18"/>
                <w:szCs w:val="18"/>
                <w:highlight w:val="none"/>
              </w:rPr>
              <w:t>：次月8</w:t>
            </w:r>
            <w:r>
              <w:rPr>
                <w:rFonts w:hint="eastAsia"/>
                <w:sz w:val="18"/>
                <w:szCs w:val="18"/>
                <w:highlight w:val="none"/>
              </w:rPr>
              <w:t>日24时</w:t>
            </w:r>
            <w:r>
              <w:rPr>
                <w:sz w:val="18"/>
                <w:szCs w:val="18"/>
                <w:highlight w:val="none"/>
              </w:rPr>
              <w:t>。</w:t>
            </w:r>
          </w:p>
        </w:tc>
        <w:tc>
          <w:tcPr>
            <w:tcW w:w="837" w:type="dxa"/>
            <w:vAlign w:val="center"/>
          </w:tcPr>
          <w:p>
            <w:pPr>
              <w:spacing w:line="280" w:lineRule="exact"/>
              <w:rPr>
                <w:rFonts w:hint="eastAsia"/>
                <w:sz w:val="18"/>
                <w:szCs w:val="18"/>
                <w:highlight w:val="none"/>
              </w:rPr>
            </w:pPr>
            <w:r>
              <w:rPr>
                <w:rFonts w:hint="eastAsia"/>
                <w:sz w:val="18"/>
                <w:szCs w:val="18"/>
                <w:highlight w:val="none"/>
              </w:rPr>
              <w:t>市级</w:t>
            </w:r>
            <w:r>
              <w:rPr>
                <w:sz w:val="18"/>
                <w:szCs w:val="18"/>
                <w:highlight w:val="none"/>
              </w:rPr>
              <w:t>：次月</w:t>
            </w:r>
            <w:r>
              <w:rPr>
                <w:rFonts w:hint="eastAsia"/>
                <w:sz w:val="18"/>
                <w:szCs w:val="18"/>
                <w:highlight w:val="none"/>
              </w:rPr>
              <w:t>10日24时</w:t>
            </w:r>
            <w:r>
              <w:rPr>
                <w:sz w:val="18"/>
                <w:szCs w:val="18"/>
                <w:highlight w:val="none"/>
              </w:rPr>
              <w:t>；</w:t>
            </w:r>
          </w:p>
          <w:p>
            <w:pPr>
              <w:spacing w:line="280" w:lineRule="exact"/>
              <w:rPr>
                <w:sz w:val="18"/>
                <w:szCs w:val="18"/>
                <w:highlight w:val="none"/>
              </w:rPr>
            </w:pPr>
            <w:r>
              <w:rPr>
                <w:rFonts w:hint="eastAsia"/>
                <w:sz w:val="18"/>
                <w:szCs w:val="18"/>
                <w:highlight w:val="none"/>
              </w:rPr>
              <w:t>省级</w:t>
            </w:r>
            <w:r>
              <w:rPr>
                <w:sz w:val="18"/>
                <w:szCs w:val="18"/>
                <w:highlight w:val="none"/>
              </w:rPr>
              <w:t>：次月12日24时</w:t>
            </w:r>
            <w:r>
              <w:rPr>
                <w:rFonts w:hint="eastAsia"/>
                <w:sz w:val="18"/>
                <w:szCs w:val="18"/>
                <w:highlight w:val="none"/>
              </w:rPr>
              <w:t>。</w:t>
            </w:r>
          </w:p>
        </w:tc>
        <w:tc>
          <w:tcPr>
            <w:tcW w:w="427" w:type="dxa"/>
            <w:vAlign w:val="center"/>
          </w:tcPr>
          <w:p>
            <w:pPr>
              <w:pStyle w:val="50"/>
              <w:spacing w:line="280" w:lineRule="exact"/>
              <w:jc w:val="center"/>
              <w:rPr>
                <w:rFonts w:ascii="Times New Roman" w:eastAsia="宋体"/>
                <w:color w:val="auto"/>
                <w:sz w:val="18"/>
                <w:szCs w:val="18"/>
                <w:highlight w:val="none"/>
              </w:rPr>
            </w:pPr>
            <w:r>
              <w:rPr>
                <w:rFonts w:ascii="Times New Roman" w:eastAsia="宋体"/>
                <w:color w:val="auto"/>
                <w:sz w:val="18"/>
                <w:szCs w:val="18"/>
                <w:highlight w:val="none"/>
              </w:rPr>
              <w:t>32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cantSplit/>
          <w:trHeight w:val="1786" w:hRule="atLeast"/>
        </w:trPr>
        <w:tc>
          <w:tcPr>
            <w:tcW w:w="1421" w:type="dxa"/>
            <w:vAlign w:val="center"/>
          </w:tcPr>
          <w:p>
            <w:pPr>
              <w:spacing w:line="280" w:lineRule="exact"/>
              <w:rPr>
                <w:sz w:val="18"/>
                <w:szCs w:val="18"/>
                <w:highlight w:val="none"/>
              </w:rPr>
            </w:pPr>
            <w:r>
              <w:rPr>
                <w:sz w:val="18"/>
                <w:szCs w:val="18"/>
                <w:highlight w:val="none"/>
              </w:rPr>
              <w:t>交企统P203-5表</w:t>
            </w:r>
          </w:p>
        </w:tc>
        <w:tc>
          <w:tcPr>
            <w:tcW w:w="1259" w:type="dxa"/>
            <w:vAlign w:val="center"/>
          </w:tcPr>
          <w:p>
            <w:pPr>
              <w:spacing w:line="280" w:lineRule="exact"/>
              <w:rPr>
                <w:sz w:val="18"/>
                <w:szCs w:val="18"/>
                <w:highlight w:val="none"/>
              </w:rPr>
            </w:pPr>
            <w:r>
              <w:rPr>
                <w:sz w:val="18"/>
                <w:szCs w:val="18"/>
                <w:highlight w:val="none"/>
              </w:rPr>
              <w:t>港口分货类分运输方式集疏运情况</w:t>
            </w:r>
          </w:p>
        </w:tc>
        <w:tc>
          <w:tcPr>
            <w:tcW w:w="559" w:type="dxa"/>
            <w:vAlign w:val="center"/>
          </w:tcPr>
          <w:p>
            <w:pPr>
              <w:spacing w:line="280" w:lineRule="exact"/>
              <w:jc w:val="center"/>
              <w:rPr>
                <w:sz w:val="18"/>
                <w:szCs w:val="18"/>
                <w:highlight w:val="none"/>
              </w:rPr>
            </w:pPr>
            <w:r>
              <w:rPr>
                <w:sz w:val="18"/>
                <w:szCs w:val="18"/>
                <w:highlight w:val="none"/>
              </w:rPr>
              <w:t>季报</w:t>
            </w:r>
          </w:p>
        </w:tc>
        <w:tc>
          <w:tcPr>
            <w:tcW w:w="3073" w:type="dxa"/>
            <w:vAlign w:val="center"/>
          </w:tcPr>
          <w:p>
            <w:pPr>
              <w:spacing w:line="280" w:lineRule="exact"/>
              <w:rPr>
                <w:sz w:val="18"/>
                <w:szCs w:val="18"/>
                <w:highlight w:val="none"/>
              </w:rPr>
            </w:pPr>
            <w:r>
              <w:rPr>
                <w:sz w:val="18"/>
                <w:szCs w:val="18"/>
                <w:highlight w:val="none"/>
              </w:rPr>
              <w:t>所有从事港口货物、集装箱装卸服务业务的经营业户</w:t>
            </w:r>
          </w:p>
        </w:tc>
        <w:tc>
          <w:tcPr>
            <w:tcW w:w="951" w:type="dxa"/>
            <w:vAlign w:val="center"/>
          </w:tcPr>
          <w:p>
            <w:pPr>
              <w:spacing w:line="280" w:lineRule="exact"/>
              <w:jc w:val="center"/>
              <w:rPr>
                <w:sz w:val="18"/>
                <w:szCs w:val="18"/>
                <w:highlight w:val="none"/>
              </w:rPr>
            </w:pPr>
            <w:r>
              <w:rPr>
                <w:sz w:val="18"/>
                <w:szCs w:val="18"/>
                <w:highlight w:val="none"/>
              </w:rPr>
              <w:t>经营业户</w:t>
            </w:r>
          </w:p>
        </w:tc>
        <w:tc>
          <w:tcPr>
            <w:tcW w:w="839" w:type="dxa"/>
            <w:vAlign w:val="center"/>
          </w:tcPr>
          <w:p>
            <w:pPr>
              <w:spacing w:line="280" w:lineRule="exact"/>
              <w:rPr>
                <w:sz w:val="18"/>
                <w:szCs w:val="18"/>
                <w:highlight w:val="none"/>
              </w:rPr>
            </w:pPr>
            <w:r>
              <w:rPr>
                <w:rFonts w:hint="eastAsia"/>
                <w:sz w:val="18"/>
                <w:szCs w:val="18"/>
                <w:highlight w:val="none"/>
              </w:rPr>
              <w:t>开始</w:t>
            </w:r>
            <w:r>
              <w:rPr>
                <w:sz w:val="18"/>
                <w:szCs w:val="18"/>
                <w:highlight w:val="none"/>
              </w:rPr>
              <w:t>：季后</w:t>
            </w:r>
            <w:r>
              <w:rPr>
                <w:rFonts w:hint="eastAsia"/>
                <w:sz w:val="18"/>
                <w:szCs w:val="18"/>
                <w:highlight w:val="none"/>
              </w:rPr>
              <w:t>首月</w:t>
            </w:r>
            <w:r>
              <w:rPr>
                <w:sz w:val="18"/>
                <w:szCs w:val="18"/>
                <w:highlight w:val="none"/>
              </w:rPr>
              <w:t>1日0时</w:t>
            </w:r>
            <w:r>
              <w:rPr>
                <w:rFonts w:hint="eastAsia"/>
                <w:sz w:val="18"/>
                <w:szCs w:val="18"/>
                <w:highlight w:val="none"/>
              </w:rPr>
              <w:t>；</w:t>
            </w:r>
          </w:p>
          <w:p>
            <w:pPr>
              <w:spacing w:line="280" w:lineRule="exact"/>
              <w:rPr>
                <w:rFonts w:hint="eastAsia"/>
                <w:sz w:val="18"/>
                <w:szCs w:val="18"/>
                <w:highlight w:val="none"/>
              </w:rPr>
            </w:pPr>
            <w:r>
              <w:rPr>
                <w:rFonts w:hint="eastAsia"/>
                <w:sz w:val="18"/>
                <w:szCs w:val="18"/>
                <w:highlight w:val="none"/>
              </w:rPr>
              <w:t>截止</w:t>
            </w:r>
            <w:r>
              <w:rPr>
                <w:sz w:val="18"/>
                <w:szCs w:val="18"/>
                <w:highlight w:val="none"/>
              </w:rPr>
              <w:t>：季后首月</w:t>
            </w:r>
            <w:r>
              <w:rPr>
                <w:rFonts w:hint="eastAsia"/>
                <w:sz w:val="18"/>
                <w:szCs w:val="18"/>
                <w:highlight w:val="none"/>
              </w:rPr>
              <w:t>8日24时</w:t>
            </w:r>
            <w:r>
              <w:rPr>
                <w:sz w:val="18"/>
                <w:szCs w:val="18"/>
                <w:highlight w:val="none"/>
              </w:rPr>
              <w:t>。</w:t>
            </w:r>
          </w:p>
        </w:tc>
        <w:tc>
          <w:tcPr>
            <w:tcW w:w="837" w:type="dxa"/>
            <w:vAlign w:val="center"/>
          </w:tcPr>
          <w:p>
            <w:pPr>
              <w:spacing w:line="280" w:lineRule="exact"/>
              <w:rPr>
                <w:rFonts w:hint="eastAsia"/>
                <w:sz w:val="18"/>
                <w:szCs w:val="18"/>
                <w:highlight w:val="none"/>
              </w:rPr>
            </w:pPr>
            <w:r>
              <w:rPr>
                <w:rFonts w:hint="eastAsia"/>
                <w:sz w:val="18"/>
                <w:szCs w:val="18"/>
                <w:highlight w:val="none"/>
              </w:rPr>
              <w:t>市级</w:t>
            </w:r>
            <w:r>
              <w:rPr>
                <w:sz w:val="18"/>
                <w:szCs w:val="18"/>
                <w:highlight w:val="none"/>
              </w:rPr>
              <w:t>：季后首月</w:t>
            </w:r>
            <w:r>
              <w:rPr>
                <w:rFonts w:hint="eastAsia"/>
                <w:sz w:val="18"/>
                <w:szCs w:val="18"/>
                <w:highlight w:val="none"/>
              </w:rPr>
              <w:t>10日24时；</w:t>
            </w:r>
          </w:p>
          <w:p>
            <w:pPr>
              <w:spacing w:line="280" w:lineRule="exact"/>
              <w:rPr>
                <w:sz w:val="18"/>
                <w:szCs w:val="18"/>
                <w:highlight w:val="none"/>
              </w:rPr>
            </w:pPr>
            <w:r>
              <w:rPr>
                <w:rFonts w:hint="eastAsia"/>
                <w:sz w:val="18"/>
                <w:szCs w:val="18"/>
                <w:highlight w:val="none"/>
              </w:rPr>
              <w:t>省级</w:t>
            </w:r>
            <w:r>
              <w:rPr>
                <w:sz w:val="18"/>
                <w:szCs w:val="18"/>
                <w:highlight w:val="none"/>
              </w:rPr>
              <w:t>：季后</w:t>
            </w:r>
            <w:r>
              <w:rPr>
                <w:rFonts w:hint="eastAsia"/>
                <w:sz w:val="18"/>
                <w:szCs w:val="18"/>
                <w:highlight w:val="none"/>
              </w:rPr>
              <w:t>首月</w:t>
            </w:r>
            <w:r>
              <w:rPr>
                <w:sz w:val="18"/>
                <w:szCs w:val="18"/>
                <w:highlight w:val="none"/>
              </w:rPr>
              <w:t>12日24时</w:t>
            </w:r>
            <w:r>
              <w:rPr>
                <w:rFonts w:hint="eastAsia"/>
                <w:sz w:val="18"/>
                <w:szCs w:val="18"/>
                <w:highlight w:val="none"/>
              </w:rPr>
              <w:t>。</w:t>
            </w:r>
          </w:p>
        </w:tc>
        <w:tc>
          <w:tcPr>
            <w:tcW w:w="427" w:type="dxa"/>
            <w:vAlign w:val="center"/>
          </w:tcPr>
          <w:p>
            <w:pPr>
              <w:pStyle w:val="50"/>
              <w:spacing w:line="280" w:lineRule="exact"/>
              <w:jc w:val="center"/>
              <w:rPr>
                <w:rFonts w:ascii="Times New Roman" w:eastAsia="宋体"/>
                <w:color w:val="auto"/>
                <w:sz w:val="18"/>
                <w:szCs w:val="18"/>
                <w:highlight w:val="none"/>
              </w:rPr>
            </w:pPr>
            <w:r>
              <w:rPr>
                <w:rFonts w:ascii="Times New Roman" w:eastAsia="宋体"/>
                <w:color w:val="auto"/>
                <w:sz w:val="18"/>
                <w:szCs w:val="18"/>
                <w:highlight w:val="none"/>
              </w:rPr>
              <w:t>33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cantSplit/>
          <w:trHeight w:val="562" w:hRule="atLeast"/>
        </w:trPr>
        <w:tc>
          <w:tcPr>
            <w:tcW w:w="1421" w:type="dxa"/>
            <w:vAlign w:val="center"/>
          </w:tcPr>
          <w:p>
            <w:pPr>
              <w:spacing w:line="280" w:lineRule="exact"/>
              <w:jc w:val="center"/>
              <w:rPr>
                <w:sz w:val="18"/>
                <w:szCs w:val="18"/>
                <w:highlight w:val="none"/>
              </w:rPr>
            </w:pPr>
            <w:r>
              <w:rPr>
                <w:sz w:val="18"/>
                <w:szCs w:val="18"/>
                <w:highlight w:val="none"/>
              </w:rPr>
              <w:t>表号</w:t>
            </w:r>
          </w:p>
        </w:tc>
        <w:tc>
          <w:tcPr>
            <w:tcW w:w="1259" w:type="dxa"/>
            <w:vAlign w:val="center"/>
          </w:tcPr>
          <w:p>
            <w:pPr>
              <w:spacing w:line="280" w:lineRule="exact"/>
              <w:jc w:val="center"/>
              <w:rPr>
                <w:sz w:val="18"/>
                <w:szCs w:val="18"/>
                <w:highlight w:val="none"/>
              </w:rPr>
            </w:pPr>
            <w:r>
              <w:rPr>
                <w:sz w:val="18"/>
                <w:szCs w:val="18"/>
                <w:highlight w:val="none"/>
              </w:rPr>
              <w:t>表名</w:t>
            </w:r>
          </w:p>
        </w:tc>
        <w:tc>
          <w:tcPr>
            <w:tcW w:w="559" w:type="dxa"/>
            <w:vAlign w:val="center"/>
          </w:tcPr>
          <w:p>
            <w:pPr>
              <w:pStyle w:val="17"/>
              <w:pBdr>
                <w:bottom w:val="none" w:color="auto" w:sz="0" w:space="0"/>
              </w:pBdr>
              <w:tabs>
                <w:tab w:val="left" w:pos="420"/>
              </w:tabs>
              <w:snapToGrid/>
              <w:spacing w:line="280" w:lineRule="exact"/>
              <w:rPr>
                <w:highlight w:val="none"/>
              </w:rPr>
            </w:pPr>
            <w:r>
              <w:rPr>
                <w:highlight w:val="none"/>
              </w:rPr>
              <w:t>报告</w:t>
            </w:r>
          </w:p>
          <w:p>
            <w:pPr>
              <w:pStyle w:val="17"/>
              <w:pBdr>
                <w:bottom w:val="none" w:color="auto" w:sz="0" w:space="0"/>
              </w:pBdr>
              <w:tabs>
                <w:tab w:val="left" w:pos="420"/>
              </w:tabs>
              <w:snapToGrid/>
              <w:spacing w:line="280" w:lineRule="exact"/>
              <w:rPr>
                <w:highlight w:val="none"/>
              </w:rPr>
            </w:pPr>
            <w:r>
              <w:rPr>
                <w:highlight w:val="none"/>
              </w:rPr>
              <w:t>期别</w:t>
            </w:r>
          </w:p>
        </w:tc>
        <w:tc>
          <w:tcPr>
            <w:tcW w:w="3073" w:type="dxa"/>
            <w:vAlign w:val="center"/>
          </w:tcPr>
          <w:p>
            <w:pPr>
              <w:pStyle w:val="17"/>
              <w:pBdr>
                <w:bottom w:val="none" w:color="auto" w:sz="0" w:space="0"/>
              </w:pBdr>
              <w:tabs>
                <w:tab w:val="left" w:pos="420"/>
              </w:tabs>
              <w:snapToGrid/>
              <w:spacing w:line="280" w:lineRule="exact"/>
              <w:rPr>
                <w:highlight w:val="none"/>
              </w:rPr>
            </w:pPr>
            <w:r>
              <w:rPr>
                <w:highlight w:val="none"/>
              </w:rPr>
              <w:t>统计范围</w:t>
            </w:r>
          </w:p>
        </w:tc>
        <w:tc>
          <w:tcPr>
            <w:tcW w:w="951" w:type="dxa"/>
            <w:vAlign w:val="center"/>
          </w:tcPr>
          <w:p>
            <w:pPr>
              <w:spacing w:line="280" w:lineRule="exact"/>
              <w:jc w:val="center"/>
              <w:rPr>
                <w:sz w:val="18"/>
                <w:szCs w:val="18"/>
                <w:highlight w:val="none"/>
              </w:rPr>
            </w:pPr>
            <w:r>
              <w:rPr>
                <w:sz w:val="18"/>
                <w:szCs w:val="18"/>
                <w:highlight w:val="none"/>
              </w:rPr>
              <w:t>报送单位</w:t>
            </w:r>
          </w:p>
        </w:tc>
        <w:tc>
          <w:tcPr>
            <w:tcW w:w="839" w:type="dxa"/>
            <w:vAlign w:val="center"/>
          </w:tcPr>
          <w:p>
            <w:pPr>
              <w:spacing w:line="220" w:lineRule="exact"/>
              <w:jc w:val="center"/>
              <w:rPr>
                <w:sz w:val="18"/>
                <w:szCs w:val="18"/>
                <w:highlight w:val="none"/>
              </w:rPr>
            </w:pPr>
            <w:r>
              <w:rPr>
                <w:sz w:val="18"/>
                <w:szCs w:val="18"/>
                <w:highlight w:val="none"/>
              </w:rPr>
              <w:t>填报</w:t>
            </w:r>
            <w:r>
              <w:rPr>
                <w:rFonts w:hint="eastAsia"/>
                <w:sz w:val="18"/>
                <w:szCs w:val="18"/>
                <w:highlight w:val="none"/>
              </w:rPr>
              <w:t>开始、</w:t>
            </w:r>
            <w:r>
              <w:rPr>
                <w:sz w:val="18"/>
                <w:szCs w:val="18"/>
                <w:highlight w:val="none"/>
              </w:rPr>
              <w:t>截止时间</w:t>
            </w:r>
          </w:p>
        </w:tc>
        <w:tc>
          <w:tcPr>
            <w:tcW w:w="837" w:type="dxa"/>
            <w:vAlign w:val="center"/>
          </w:tcPr>
          <w:p>
            <w:pPr>
              <w:spacing w:line="220" w:lineRule="exact"/>
              <w:jc w:val="center"/>
              <w:rPr>
                <w:sz w:val="18"/>
                <w:szCs w:val="18"/>
                <w:highlight w:val="none"/>
              </w:rPr>
            </w:pPr>
            <w:r>
              <w:rPr>
                <w:rFonts w:hint="eastAsia"/>
                <w:sz w:val="18"/>
                <w:szCs w:val="18"/>
                <w:highlight w:val="none"/>
              </w:rPr>
              <w:t>省级、</w:t>
            </w:r>
            <w:r>
              <w:rPr>
                <w:sz w:val="18"/>
                <w:szCs w:val="18"/>
                <w:highlight w:val="none"/>
              </w:rPr>
              <w:t>市级</w:t>
            </w:r>
            <w:r>
              <w:rPr>
                <w:rFonts w:hint="eastAsia"/>
                <w:sz w:val="18"/>
                <w:szCs w:val="18"/>
                <w:highlight w:val="none"/>
              </w:rPr>
              <w:t>审核截止</w:t>
            </w:r>
            <w:r>
              <w:rPr>
                <w:sz w:val="18"/>
                <w:szCs w:val="18"/>
                <w:highlight w:val="none"/>
              </w:rPr>
              <w:t>时间</w:t>
            </w:r>
          </w:p>
        </w:tc>
        <w:tc>
          <w:tcPr>
            <w:tcW w:w="427" w:type="dxa"/>
            <w:vAlign w:val="center"/>
          </w:tcPr>
          <w:p>
            <w:pPr>
              <w:spacing w:line="280" w:lineRule="exact"/>
              <w:jc w:val="center"/>
              <w:rPr>
                <w:sz w:val="18"/>
                <w:szCs w:val="18"/>
                <w:highlight w:val="none"/>
              </w:rPr>
            </w:pPr>
            <w:r>
              <w:rPr>
                <w:sz w:val="18"/>
                <w:szCs w:val="18"/>
                <w:highlight w:val="none"/>
              </w:rPr>
              <w:t>页码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cantSplit/>
          <w:trHeight w:val="340" w:hRule="atLeast"/>
        </w:trPr>
        <w:tc>
          <w:tcPr>
            <w:tcW w:w="9366" w:type="dxa"/>
            <w:gridSpan w:val="8"/>
            <w:vAlign w:val="center"/>
          </w:tcPr>
          <w:p>
            <w:pPr>
              <w:pStyle w:val="50"/>
              <w:spacing w:line="280" w:lineRule="exact"/>
              <w:rPr>
                <w:rFonts w:ascii="Times New Roman" w:eastAsia="宋体"/>
                <w:color w:val="auto"/>
                <w:sz w:val="18"/>
                <w:szCs w:val="18"/>
                <w:highlight w:val="none"/>
              </w:rPr>
            </w:pPr>
            <w:r>
              <w:rPr>
                <w:rFonts w:ascii="Times New Roman" w:eastAsia="宋体"/>
                <w:b/>
                <w:color w:val="auto"/>
                <w:sz w:val="18"/>
                <w:szCs w:val="18"/>
                <w:highlight w:val="none"/>
              </w:rPr>
              <w:t>3.景气状况统计</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cantSplit/>
          <w:trHeight w:val="567" w:hRule="atLeast"/>
        </w:trPr>
        <w:tc>
          <w:tcPr>
            <w:tcW w:w="1421" w:type="dxa"/>
            <w:vAlign w:val="center"/>
          </w:tcPr>
          <w:p>
            <w:pPr>
              <w:spacing w:line="280" w:lineRule="exact"/>
              <w:rPr>
                <w:sz w:val="18"/>
                <w:szCs w:val="18"/>
                <w:highlight w:val="none"/>
              </w:rPr>
            </w:pPr>
            <w:r>
              <w:rPr>
                <w:sz w:val="18"/>
                <w:szCs w:val="18"/>
                <w:highlight w:val="none"/>
              </w:rPr>
              <w:t>交企统205表</w:t>
            </w:r>
          </w:p>
        </w:tc>
        <w:tc>
          <w:tcPr>
            <w:tcW w:w="1259" w:type="dxa"/>
            <w:vAlign w:val="center"/>
          </w:tcPr>
          <w:p>
            <w:pPr>
              <w:spacing w:line="280" w:lineRule="exact"/>
              <w:rPr>
                <w:sz w:val="18"/>
                <w:szCs w:val="18"/>
                <w:highlight w:val="none"/>
              </w:rPr>
            </w:pPr>
            <w:r>
              <w:rPr>
                <w:sz w:val="18"/>
                <w:szCs w:val="18"/>
                <w:highlight w:val="none"/>
              </w:rPr>
              <w:t>企业运行景气状况</w:t>
            </w:r>
          </w:p>
        </w:tc>
        <w:tc>
          <w:tcPr>
            <w:tcW w:w="559" w:type="dxa"/>
            <w:vAlign w:val="center"/>
          </w:tcPr>
          <w:p>
            <w:pPr>
              <w:spacing w:line="280" w:lineRule="exact"/>
              <w:jc w:val="center"/>
              <w:rPr>
                <w:sz w:val="18"/>
                <w:szCs w:val="18"/>
                <w:highlight w:val="none"/>
              </w:rPr>
            </w:pPr>
            <w:r>
              <w:rPr>
                <w:sz w:val="18"/>
                <w:szCs w:val="18"/>
                <w:highlight w:val="none"/>
              </w:rPr>
              <w:t>月报</w:t>
            </w:r>
          </w:p>
        </w:tc>
        <w:tc>
          <w:tcPr>
            <w:tcW w:w="3073" w:type="dxa"/>
            <w:vAlign w:val="center"/>
          </w:tcPr>
          <w:p>
            <w:pPr>
              <w:spacing w:line="280" w:lineRule="exact"/>
              <w:rPr>
                <w:sz w:val="18"/>
                <w:szCs w:val="18"/>
                <w:highlight w:val="none"/>
              </w:rPr>
            </w:pPr>
            <w:r>
              <w:rPr>
                <w:sz w:val="18"/>
                <w:szCs w:val="18"/>
                <w:highlight w:val="none"/>
              </w:rPr>
              <w:t>重点法人企业（名单见附录三）</w:t>
            </w:r>
          </w:p>
        </w:tc>
        <w:tc>
          <w:tcPr>
            <w:tcW w:w="951" w:type="dxa"/>
            <w:vAlign w:val="center"/>
          </w:tcPr>
          <w:p>
            <w:pPr>
              <w:spacing w:line="280" w:lineRule="exact"/>
              <w:jc w:val="center"/>
              <w:rPr>
                <w:sz w:val="18"/>
                <w:szCs w:val="18"/>
                <w:highlight w:val="none"/>
              </w:rPr>
            </w:pPr>
            <w:r>
              <w:rPr>
                <w:sz w:val="18"/>
                <w:szCs w:val="18"/>
                <w:highlight w:val="none"/>
              </w:rPr>
              <w:t>法人企业</w:t>
            </w:r>
          </w:p>
        </w:tc>
        <w:tc>
          <w:tcPr>
            <w:tcW w:w="839" w:type="dxa"/>
            <w:vAlign w:val="center"/>
          </w:tcPr>
          <w:p>
            <w:pPr>
              <w:spacing w:line="280" w:lineRule="exact"/>
              <w:rPr>
                <w:sz w:val="18"/>
                <w:szCs w:val="18"/>
                <w:highlight w:val="none"/>
              </w:rPr>
            </w:pPr>
            <w:r>
              <w:rPr>
                <w:rFonts w:hint="eastAsia"/>
                <w:sz w:val="18"/>
                <w:szCs w:val="18"/>
                <w:highlight w:val="none"/>
              </w:rPr>
              <w:t>开始</w:t>
            </w:r>
            <w:r>
              <w:rPr>
                <w:sz w:val="18"/>
                <w:szCs w:val="18"/>
                <w:highlight w:val="none"/>
              </w:rPr>
              <w:t>：次月1日0时</w:t>
            </w:r>
            <w:r>
              <w:rPr>
                <w:rFonts w:hint="eastAsia"/>
                <w:sz w:val="18"/>
                <w:szCs w:val="18"/>
                <w:highlight w:val="none"/>
              </w:rPr>
              <w:t>；</w:t>
            </w:r>
          </w:p>
          <w:p>
            <w:pPr>
              <w:spacing w:line="280" w:lineRule="exact"/>
              <w:rPr>
                <w:rFonts w:hint="eastAsia"/>
                <w:sz w:val="18"/>
                <w:szCs w:val="18"/>
                <w:highlight w:val="none"/>
              </w:rPr>
            </w:pPr>
            <w:r>
              <w:rPr>
                <w:rFonts w:hint="eastAsia"/>
                <w:sz w:val="18"/>
                <w:szCs w:val="18"/>
                <w:highlight w:val="none"/>
              </w:rPr>
              <w:t>截止</w:t>
            </w:r>
            <w:r>
              <w:rPr>
                <w:sz w:val="18"/>
                <w:szCs w:val="18"/>
                <w:highlight w:val="none"/>
              </w:rPr>
              <w:t>：次月</w:t>
            </w:r>
            <w:r>
              <w:rPr>
                <w:rFonts w:hint="eastAsia"/>
                <w:sz w:val="18"/>
                <w:szCs w:val="18"/>
                <w:highlight w:val="none"/>
              </w:rPr>
              <w:t>4日24时</w:t>
            </w:r>
            <w:r>
              <w:rPr>
                <w:sz w:val="18"/>
                <w:szCs w:val="18"/>
                <w:highlight w:val="none"/>
              </w:rPr>
              <w:t>。</w:t>
            </w:r>
          </w:p>
        </w:tc>
        <w:tc>
          <w:tcPr>
            <w:tcW w:w="837" w:type="dxa"/>
            <w:vAlign w:val="center"/>
          </w:tcPr>
          <w:p>
            <w:pPr>
              <w:spacing w:line="280" w:lineRule="exact"/>
              <w:rPr>
                <w:rFonts w:hint="eastAsia"/>
                <w:sz w:val="18"/>
                <w:szCs w:val="18"/>
                <w:highlight w:val="none"/>
              </w:rPr>
            </w:pPr>
            <w:r>
              <w:rPr>
                <w:rFonts w:hint="eastAsia"/>
                <w:sz w:val="18"/>
                <w:szCs w:val="18"/>
                <w:highlight w:val="none"/>
              </w:rPr>
              <w:t>市级</w:t>
            </w:r>
            <w:r>
              <w:rPr>
                <w:sz w:val="18"/>
                <w:szCs w:val="18"/>
                <w:highlight w:val="none"/>
              </w:rPr>
              <w:t>：次月</w:t>
            </w:r>
            <w:r>
              <w:rPr>
                <w:rFonts w:hint="eastAsia"/>
                <w:sz w:val="18"/>
                <w:szCs w:val="18"/>
                <w:highlight w:val="none"/>
              </w:rPr>
              <w:t>5日14:30；</w:t>
            </w:r>
          </w:p>
          <w:p>
            <w:pPr>
              <w:spacing w:line="280" w:lineRule="exact"/>
              <w:rPr>
                <w:sz w:val="18"/>
                <w:szCs w:val="18"/>
                <w:highlight w:val="none"/>
              </w:rPr>
            </w:pPr>
            <w:r>
              <w:rPr>
                <w:rFonts w:hint="eastAsia"/>
                <w:sz w:val="18"/>
                <w:szCs w:val="18"/>
                <w:highlight w:val="none"/>
              </w:rPr>
              <w:t>省级</w:t>
            </w:r>
            <w:r>
              <w:rPr>
                <w:sz w:val="18"/>
                <w:szCs w:val="18"/>
                <w:highlight w:val="none"/>
              </w:rPr>
              <w:t>：次月5日24时</w:t>
            </w:r>
            <w:r>
              <w:rPr>
                <w:rFonts w:hint="eastAsia"/>
                <w:sz w:val="18"/>
                <w:szCs w:val="18"/>
                <w:highlight w:val="none"/>
              </w:rPr>
              <w:t>。</w:t>
            </w:r>
          </w:p>
        </w:tc>
        <w:tc>
          <w:tcPr>
            <w:tcW w:w="427" w:type="dxa"/>
            <w:vAlign w:val="center"/>
          </w:tcPr>
          <w:p>
            <w:pPr>
              <w:pStyle w:val="50"/>
              <w:spacing w:line="280" w:lineRule="exact"/>
              <w:jc w:val="center"/>
              <w:rPr>
                <w:rFonts w:ascii="Times New Roman" w:eastAsia="宋体"/>
                <w:color w:val="auto"/>
                <w:sz w:val="18"/>
                <w:szCs w:val="18"/>
                <w:highlight w:val="none"/>
              </w:rPr>
            </w:pPr>
            <w:r>
              <w:rPr>
                <w:rFonts w:ascii="Times New Roman" w:eastAsia="宋体"/>
                <w:color w:val="auto"/>
                <w:sz w:val="18"/>
                <w:szCs w:val="18"/>
                <w:highlight w:val="none"/>
              </w:rPr>
              <w:t>34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cantSplit/>
          <w:trHeight w:val="340" w:hRule="atLeast"/>
        </w:trPr>
        <w:tc>
          <w:tcPr>
            <w:tcW w:w="9366" w:type="dxa"/>
            <w:gridSpan w:val="8"/>
            <w:vAlign w:val="center"/>
          </w:tcPr>
          <w:p>
            <w:pPr>
              <w:pStyle w:val="50"/>
              <w:spacing w:line="280" w:lineRule="exact"/>
              <w:rPr>
                <w:rFonts w:ascii="Times New Roman" w:eastAsia="宋体"/>
                <w:color w:val="auto"/>
                <w:sz w:val="18"/>
                <w:szCs w:val="18"/>
                <w:highlight w:val="none"/>
              </w:rPr>
            </w:pPr>
            <w:r>
              <w:rPr>
                <w:rFonts w:ascii="Times New Roman" w:eastAsia="宋体"/>
                <w:b/>
                <w:color w:val="auto"/>
                <w:sz w:val="18"/>
                <w:szCs w:val="18"/>
                <w:highlight w:val="none"/>
              </w:rPr>
              <w:t>4.岸电情况统计</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cantSplit/>
          <w:trHeight w:val="850" w:hRule="atLeast"/>
        </w:trPr>
        <w:tc>
          <w:tcPr>
            <w:tcW w:w="1421" w:type="dxa"/>
            <w:vAlign w:val="center"/>
          </w:tcPr>
          <w:p>
            <w:pPr>
              <w:spacing w:line="280" w:lineRule="exact"/>
              <w:rPr>
                <w:sz w:val="18"/>
                <w:szCs w:val="18"/>
                <w:highlight w:val="none"/>
              </w:rPr>
            </w:pPr>
            <w:r>
              <w:rPr>
                <w:sz w:val="18"/>
                <w:szCs w:val="18"/>
                <w:highlight w:val="none"/>
              </w:rPr>
              <w:t>交企统W206表</w:t>
            </w:r>
          </w:p>
        </w:tc>
        <w:tc>
          <w:tcPr>
            <w:tcW w:w="1259" w:type="dxa"/>
            <w:vAlign w:val="center"/>
          </w:tcPr>
          <w:p>
            <w:pPr>
              <w:spacing w:line="280" w:lineRule="exact"/>
              <w:rPr>
                <w:sz w:val="18"/>
                <w:szCs w:val="18"/>
                <w:highlight w:val="none"/>
              </w:rPr>
            </w:pPr>
            <w:r>
              <w:rPr>
                <w:sz w:val="18"/>
                <w:szCs w:val="18"/>
                <w:highlight w:val="none"/>
              </w:rPr>
              <w:t>船舶受电设施安装使用情况</w:t>
            </w:r>
          </w:p>
        </w:tc>
        <w:tc>
          <w:tcPr>
            <w:tcW w:w="559" w:type="dxa"/>
            <w:vAlign w:val="center"/>
          </w:tcPr>
          <w:p>
            <w:pPr>
              <w:spacing w:line="280" w:lineRule="exact"/>
              <w:jc w:val="center"/>
              <w:rPr>
                <w:sz w:val="18"/>
                <w:szCs w:val="18"/>
                <w:highlight w:val="none"/>
              </w:rPr>
            </w:pPr>
            <w:r>
              <w:rPr>
                <w:sz w:val="18"/>
                <w:szCs w:val="18"/>
                <w:highlight w:val="none"/>
              </w:rPr>
              <w:t>半年报</w:t>
            </w:r>
          </w:p>
        </w:tc>
        <w:tc>
          <w:tcPr>
            <w:tcW w:w="3073" w:type="dxa"/>
            <w:vAlign w:val="center"/>
          </w:tcPr>
          <w:p>
            <w:pPr>
              <w:spacing w:line="280" w:lineRule="exact"/>
              <w:rPr>
                <w:sz w:val="18"/>
                <w:szCs w:val="18"/>
                <w:highlight w:val="none"/>
              </w:rPr>
            </w:pPr>
            <w:r>
              <w:rPr>
                <w:sz w:val="18"/>
                <w:szCs w:val="18"/>
                <w:highlight w:val="none"/>
              </w:rPr>
              <w:t>所有从事沿海、远洋运输、内河货物运输及净载重量大于1000吨的从事内河旅客运输，且已安装受电设施的船舶（含我国企业或私人拥有的悬挂外国旗的船舶）</w:t>
            </w:r>
          </w:p>
        </w:tc>
        <w:tc>
          <w:tcPr>
            <w:tcW w:w="951" w:type="dxa"/>
            <w:vAlign w:val="center"/>
          </w:tcPr>
          <w:p>
            <w:pPr>
              <w:spacing w:line="280" w:lineRule="exact"/>
              <w:jc w:val="center"/>
              <w:rPr>
                <w:sz w:val="18"/>
                <w:szCs w:val="18"/>
                <w:highlight w:val="none"/>
              </w:rPr>
            </w:pPr>
            <w:r>
              <w:rPr>
                <w:sz w:val="18"/>
                <w:szCs w:val="18"/>
                <w:highlight w:val="none"/>
              </w:rPr>
              <w:t>企业</w:t>
            </w:r>
          </w:p>
        </w:tc>
        <w:tc>
          <w:tcPr>
            <w:tcW w:w="839" w:type="dxa"/>
            <w:vAlign w:val="center"/>
          </w:tcPr>
          <w:p>
            <w:pPr>
              <w:spacing w:line="280" w:lineRule="exact"/>
              <w:rPr>
                <w:sz w:val="18"/>
                <w:szCs w:val="18"/>
                <w:highlight w:val="none"/>
              </w:rPr>
            </w:pPr>
            <w:r>
              <w:rPr>
                <w:rFonts w:hint="eastAsia"/>
                <w:sz w:val="18"/>
                <w:szCs w:val="18"/>
                <w:highlight w:val="none"/>
              </w:rPr>
              <w:t>上半年开始</w:t>
            </w:r>
            <w:r>
              <w:rPr>
                <w:sz w:val="18"/>
                <w:szCs w:val="18"/>
                <w:highlight w:val="none"/>
              </w:rPr>
              <w:t>：本年7月1日0时；</w:t>
            </w:r>
          </w:p>
          <w:p>
            <w:pPr>
              <w:spacing w:line="280" w:lineRule="exact"/>
              <w:rPr>
                <w:rFonts w:hint="eastAsia"/>
                <w:sz w:val="18"/>
                <w:szCs w:val="18"/>
                <w:highlight w:val="none"/>
              </w:rPr>
            </w:pPr>
            <w:r>
              <w:rPr>
                <w:rFonts w:hint="eastAsia"/>
                <w:sz w:val="18"/>
                <w:szCs w:val="18"/>
                <w:highlight w:val="none"/>
              </w:rPr>
              <w:t>上半年</w:t>
            </w:r>
            <w:r>
              <w:rPr>
                <w:sz w:val="18"/>
                <w:szCs w:val="18"/>
                <w:highlight w:val="none"/>
              </w:rPr>
              <w:t>截止：</w:t>
            </w:r>
            <w:r>
              <w:rPr>
                <w:rFonts w:hint="eastAsia"/>
                <w:sz w:val="18"/>
                <w:szCs w:val="18"/>
                <w:highlight w:val="none"/>
              </w:rPr>
              <w:t>本年7月23日24时</w:t>
            </w:r>
            <w:r>
              <w:rPr>
                <w:sz w:val="18"/>
                <w:szCs w:val="18"/>
                <w:highlight w:val="none"/>
              </w:rPr>
              <w:t>；</w:t>
            </w:r>
          </w:p>
          <w:p>
            <w:pPr>
              <w:spacing w:line="280" w:lineRule="exact"/>
              <w:rPr>
                <w:sz w:val="18"/>
                <w:szCs w:val="18"/>
                <w:highlight w:val="none"/>
              </w:rPr>
            </w:pPr>
            <w:r>
              <w:rPr>
                <w:rFonts w:hint="eastAsia"/>
                <w:sz w:val="18"/>
                <w:szCs w:val="18"/>
                <w:highlight w:val="none"/>
              </w:rPr>
              <w:t>下半年</w:t>
            </w:r>
            <w:r>
              <w:rPr>
                <w:sz w:val="18"/>
                <w:szCs w:val="18"/>
                <w:highlight w:val="none"/>
              </w:rPr>
              <w:t>开始：次年1月1日0时</w:t>
            </w:r>
            <w:r>
              <w:rPr>
                <w:rFonts w:hint="eastAsia"/>
                <w:sz w:val="18"/>
                <w:szCs w:val="18"/>
                <w:highlight w:val="none"/>
              </w:rPr>
              <w:t>；</w:t>
            </w:r>
          </w:p>
          <w:p>
            <w:pPr>
              <w:spacing w:line="280" w:lineRule="exact"/>
              <w:rPr>
                <w:rFonts w:hint="eastAsia"/>
                <w:sz w:val="18"/>
                <w:szCs w:val="18"/>
                <w:highlight w:val="none"/>
              </w:rPr>
            </w:pPr>
            <w:r>
              <w:rPr>
                <w:rFonts w:hint="eastAsia"/>
                <w:sz w:val="18"/>
                <w:szCs w:val="18"/>
                <w:highlight w:val="none"/>
              </w:rPr>
              <w:t>下半年</w:t>
            </w:r>
            <w:r>
              <w:rPr>
                <w:sz w:val="18"/>
                <w:szCs w:val="18"/>
                <w:highlight w:val="none"/>
              </w:rPr>
              <w:t>截止：次年</w:t>
            </w:r>
            <w:r>
              <w:rPr>
                <w:rFonts w:hint="eastAsia"/>
                <w:sz w:val="18"/>
                <w:szCs w:val="18"/>
                <w:highlight w:val="none"/>
              </w:rPr>
              <w:t>1月23日24时。</w:t>
            </w:r>
          </w:p>
        </w:tc>
        <w:tc>
          <w:tcPr>
            <w:tcW w:w="837" w:type="dxa"/>
            <w:vAlign w:val="center"/>
          </w:tcPr>
          <w:p>
            <w:pPr>
              <w:spacing w:line="280" w:lineRule="exact"/>
              <w:rPr>
                <w:sz w:val="18"/>
                <w:szCs w:val="18"/>
                <w:highlight w:val="none"/>
              </w:rPr>
            </w:pPr>
            <w:r>
              <w:rPr>
                <w:rFonts w:hint="eastAsia"/>
                <w:sz w:val="18"/>
                <w:szCs w:val="18"/>
                <w:highlight w:val="none"/>
              </w:rPr>
              <w:t>上半年</w:t>
            </w:r>
            <w:r>
              <w:rPr>
                <w:sz w:val="18"/>
                <w:szCs w:val="18"/>
                <w:highlight w:val="none"/>
              </w:rPr>
              <w:t>市级：本年</w:t>
            </w:r>
            <w:r>
              <w:rPr>
                <w:rFonts w:hint="eastAsia"/>
                <w:sz w:val="18"/>
                <w:szCs w:val="18"/>
                <w:highlight w:val="none"/>
              </w:rPr>
              <w:t>7月29日24时；</w:t>
            </w:r>
          </w:p>
          <w:p>
            <w:pPr>
              <w:spacing w:line="280" w:lineRule="exact"/>
              <w:rPr>
                <w:sz w:val="18"/>
                <w:szCs w:val="18"/>
                <w:highlight w:val="none"/>
              </w:rPr>
            </w:pPr>
            <w:r>
              <w:rPr>
                <w:rFonts w:hint="eastAsia"/>
                <w:sz w:val="18"/>
                <w:szCs w:val="18"/>
                <w:highlight w:val="none"/>
              </w:rPr>
              <w:t>上半年省级</w:t>
            </w:r>
            <w:r>
              <w:rPr>
                <w:sz w:val="18"/>
                <w:szCs w:val="18"/>
                <w:highlight w:val="none"/>
              </w:rPr>
              <w:t>：本年7月31日24时；</w:t>
            </w:r>
          </w:p>
          <w:p>
            <w:pPr>
              <w:spacing w:line="280" w:lineRule="exact"/>
              <w:rPr>
                <w:rFonts w:hint="eastAsia"/>
                <w:sz w:val="18"/>
                <w:szCs w:val="18"/>
                <w:highlight w:val="none"/>
              </w:rPr>
            </w:pPr>
            <w:r>
              <w:rPr>
                <w:rFonts w:hint="eastAsia"/>
                <w:sz w:val="18"/>
                <w:szCs w:val="18"/>
                <w:highlight w:val="none"/>
              </w:rPr>
              <w:t>下半年</w:t>
            </w:r>
            <w:r>
              <w:rPr>
                <w:sz w:val="18"/>
                <w:szCs w:val="18"/>
                <w:highlight w:val="none"/>
              </w:rPr>
              <w:t>市级：</w:t>
            </w:r>
            <w:r>
              <w:rPr>
                <w:rFonts w:hint="eastAsia"/>
                <w:sz w:val="18"/>
                <w:szCs w:val="18"/>
                <w:highlight w:val="none"/>
              </w:rPr>
              <w:t>次年1月22日24时；</w:t>
            </w:r>
          </w:p>
          <w:p>
            <w:pPr>
              <w:spacing w:line="280" w:lineRule="exact"/>
              <w:rPr>
                <w:sz w:val="18"/>
                <w:szCs w:val="18"/>
                <w:highlight w:val="none"/>
              </w:rPr>
            </w:pPr>
            <w:r>
              <w:rPr>
                <w:rFonts w:hint="eastAsia"/>
                <w:sz w:val="18"/>
                <w:szCs w:val="18"/>
                <w:highlight w:val="none"/>
              </w:rPr>
              <w:t>下半年</w:t>
            </w:r>
            <w:r>
              <w:rPr>
                <w:sz w:val="18"/>
                <w:szCs w:val="18"/>
                <w:highlight w:val="none"/>
              </w:rPr>
              <w:t>省级：</w:t>
            </w:r>
            <w:r>
              <w:rPr>
                <w:rFonts w:hint="eastAsia"/>
                <w:sz w:val="18"/>
                <w:szCs w:val="18"/>
                <w:highlight w:val="none"/>
              </w:rPr>
              <w:t>次年</w:t>
            </w:r>
            <w:r>
              <w:rPr>
                <w:sz w:val="18"/>
                <w:szCs w:val="18"/>
                <w:highlight w:val="none"/>
              </w:rPr>
              <w:t>次年1月31日24时</w:t>
            </w:r>
            <w:r>
              <w:rPr>
                <w:rFonts w:hint="eastAsia"/>
                <w:sz w:val="18"/>
                <w:szCs w:val="18"/>
                <w:highlight w:val="none"/>
              </w:rPr>
              <w:t>。</w:t>
            </w:r>
          </w:p>
        </w:tc>
        <w:tc>
          <w:tcPr>
            <w:tcW w:w="427" w:type="dxa"/>
            <w:vAlign w:val="center"/>
          </w:tcPr>
          <w:p>
            <w:pPr>
              <w:pStyle w:val="50"/>
              <w:spacing w:line="280" w:lineRule="exact"/>
              <w:jc w:val="center"/>
              <w:rPr>
                <w:rFonts w:ascii="Times New Roman" w:eastAsia="宋体"/>
                <w:color w:val="auto"/>
                <w:sz w:val="18"/>
                <w:szCs w:val="18"/>
                <w:highlight w:val="none"/>
              </w:rPr>
            </w:pPr>
            <w:r>
              <w:rPr>
                <w:rFonts w:ascii="Times New Roman" w:eastAsia="宋体"/>
                <w:color w:val="auto"/>
                <w:sz w:val="18"/>
                <w:szCs w:val="18"/>
                <w:highlight w:val="none"/>
              </w:rPr>
              <w:t>35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cantSplit/>
          <w:trHeight w:val="567" w:hRule="atLeast"/>
        </w:trPr>
        <w:tc>
          <w:tcPr>
            <w:tcW w:w="1421" w:type="dxa"/>
            <w:vAlign w:val="center"/>
          </w:tcPr>
          <w:p>
            <w:pPr>
              <w:spacing w:line="280" w:lineRule="exact"/>
              <w:rPr>
                <w:sz w:val="18"/>
                <w:szCs w:val="18"/>
                <w:highlight w:val="none"/>
              </w:rPr>
            </w:pPr>
            <w:r>
              <w:rPr>
                <w:sz w:val="18"/>
                <w:szCs w:val="18"/>
                <w:highlight w:val="none"/>
              </w:rPr>
              <w:t>交企统P206表</w:t>
            </w:r>
          </w:p>
        </w:tc>
        <w:tc>
          <w:tcPr>
            <w:tcW w:w="1259" w:type="dxa"/>
            <w:vAlign w:val="center"/>
          </w:tcPr>
          <w:p>
            <w:pPr>
              <w:spacing w:line="280" w:lineRule="exact"/>
              <w:rPr>
                <w:sz w:val="18"/>
                <w:szCs w:val="18"/>
                <w:highlight w:val="none"/>
              </w:rPr>
            </w:pPr>
            <w:r>
              <w:rPr>
                <w:sz w:val="18"/>
                <w:szCs w:val="18"/>
                <w:highlight w:val="none"/>
              </w:rPr>
              <w:t>港口岸电设施建设使用情况</w:t>
            </w:r>
          </w:p>
        </w:tc>
        <w:tc>
          <w:tcPr>
            <w:tcW w:w="559" w:type="dxa"/>
            <w:vAlign w:val="center"/>
          </w:tcPr>
          <w:p>
            <w:pPr>
              <w:spacing w:line="280" w:lineRule="exact"/>
              <w:jc w:val="center"/>
              <w:rPr>
                <w:sz w:val="18"/>
                <w:szCs w:val="18"/>
                <w:highlight w:val="none"/>
              </w:rPr>
            </w:pPr>
            <w:r>
              <w:rPr>
                <w:sz w:val="18"/>
                <w:szCs w:val="18"/>
                <w:highlight w:val="none"/>
              </w:rPr>
              <w:t>半年报</w:t>
            </w:r>
          </w:p>
        </w:tc>
        <w:tc>
          <w:tcPr>
            <w:tcW w:w="3073" w:type="dxa"/>
            <w:vAlign w:val="center"/>
          </w:tcPr>
          <w:p>
            <w:pPr>
              <w:spacing w:line="280" w:lineRule="exact"/>
              <w:rPr>
                <w:sz w:val="18"/>
                <w:szCs w:val="18"/>
                <w:highlight w:val="none"/>
              </w:rPr>
            </w:pPr>
            <w:r>
              <w:rPr>
                <w:sz w:val="18"/>
                <w:szCs w:val="18"/>
                <w:highlight w:val="none"/>
              </w:rPr>
              <w:t>所有取得港口经营许可且已经建设岸电设施的泊位</w:t>
            </w:r>
          </w:p>
        </w:tc>
        <w:tc>
          <w:tcPr>
            <w:tcW w:w="951" w:type="dxa"/>
            <w:vAlign w:val="center"/>
          </w:tcPr>
          <w:p>
            <w:pPr>
              <w:spacing w:line="280" w:lineRule="exact"/>
              <w:jc w:val="center"/>
              <w:rPr>
                <w:sz w:val="18"/>
                <w:szCs w:val="18"/>
                <w:highlight w:val="none"/>
              </w:rPr>
            </w:pPr>
            <w:r>
              <w:rPr>
                <w:sz w:val="18"/>
                <w:szCs w:val="18"/>
                <w:highlight w:val="none"/>
              </w:rPr>
              <w:t>经营业户</w:t>
            </w:r>
          </w:p>
        </w:tc>
        <w:tc>
          <w:tcPr>
            <w:tcW w:w="839" w:type="dxa"/>
            <w:vAlign w:val="center"/>
          </w:tcPr>
          <w:p>
            <w:pPr>
              <w:spacing w:line="280" w:lineRule="exact"/>
              <w:jc w:val="center"/>
              <w:rPr>
                <w:sz w:val="18"/>
                <w:szCs w:val="18"/>
                <w:highlight w:val="none"/>
              </w:rPr>
            </w:pPr>
            <w:r>
              <w:rPr>
                <w:sz w:val="18"/>
                <w:szCs w:val="18"/>
                <w:highlight w:val="none"/>
              </w:rPr>
              <w:t>同上</w:t>
            </w:r>
          </w:p>
        </w:tc>
        <w:tc>
          <w:tcPr>
            <w:tcW w:w="837" w:type="dxa"/>
            <w:vAlign w:val="center"/>
          </w:tcPr>
          <w:p>
            <w:pPr>
              <w:spacing w:line="280" w:lineRule="exact"/>
              <w:jc w:val="center"/>
              <w:rPr>
                <w:sz w:val="18"/>
                <w:szCs w:val="18"/>
                <w:highlight w:val="none"/>
              </w:rPr>
            </w:pPr>
            <w:r>
              <w:rPr>
                <w:sz w:val="18"/>
                <w:szCs w:val="18"/>
                <w:highlight w:val="none"/>
              </w:rPr>
              <w:t>同上</w:t>
            </w:r>
          </w:p>
        </w:tc>
        <w:tc>
          <w:tcPr>
            <w:tcW w:w="427" w:type="dxa"/>
            <w:vAlign w:val="center"/>
          </w:tcPr>
          <w:p>
            <w:pPr>
              <w:pStyle w:val="50"/>
              <w:spacing w:line="280" w:lineRule="exact"/>
              <w:jc w:val="center"/>
              <w:rPr>
                <w:rFonts w:ascii="Times New Roman" w:eastAsia="宋体"/>
                <w:color w:val="auto"/>
                <w:sz w:val="18"/>
                <w:szCs w:val="18"/>
                <w:highlight w:val="none"/>
              </w:rPr>
            </w:pPr>
            <w:r>
              <w:rPr>
                <w:rFonts w:ascii="Times New Roman" w:eastAsia="宋体"/>
                <w:color w:val="auto"/>
                <w:sz w:val="18"/>
                <w:szCs w:val="18"/>
                <w:highlight w:val="none"/>
              </w:rPr>
              <w:t>36</w:t>
            </w:r>
          </w:p>
        </w:tc>
      </w:tr>
    </w:tbl>
    <w:p>
      <w:pPr>
        <w:rPr>
          <w:highlight w:val="none"/>
        </w:rPr>
      </w:pPr>
      <w:r>
        <w:rPr>
          <w:highlight w:val="none"/>
        </w:rPr>
        <w:br w:type="page"/>
      </w:r>
    </w:p>
    <w:p>
      <w:pPr>
        <w:tabs>
          <w:tab w:val="left" w:pos="5760"/>
        </w:tabs>
        <w:spacing w:line="360" w:lineRule="auto"/>
        <w:jc w:val="center"/>
        <w:outlineLvl w:val="0"/>
        <w:rPr>
          <w:rFonts w:eastAsia="黑体"/>
          <w:color w:val="000000"/>
          <w:sz w:val="32"/>
          <w:szCs w:val="20"/>
          <w:highlight w:val="none"/>
        </w:rPr>
      </w:pPr>
      <w:bookmarkStart w:id="16" w:name="_Toc90388841"/>
      <w:bookmarkStart w:id="17" w:name="_Toc488324309"/>
      <w:bookmarkStart w:id="18" w:name="_Toc487551837"/>
      <w:r>
        <w:rPr>
          <w:rFonts w:eastAsia="黑体"/>
          <w:color w:val="000000"/>
          <w:sz w:val="32"/>
          <w:szCs w:val="20"/>
          <w:highlight w:val="none"/>
        </w:rPr>
        <w:t>三、调查表式</w:t>
      </w:r>
      <w:bookmarkEnd w:id="14"/>
      <w:bookmarkEnd w:id="16"/>
      <w:bookmarkEnd w:id="17"/>
      <w:bookmarkEnd w:id="18"/>
    </w:p>
    <w:p>
      <w:pPr>
        <w:spacing w:before="156" w:beforeLines="50"/>
        <w:jc w:val="center"/>
        <w:outlineLvl w:val="1"/>
        <w:rPr>
          <w:sz w:val="32"/>
          <w:szCs w:val="32"/>
          <w:highlight w:val="none"/>
        </w:rPr>
      </w:pPr>
      <w:bookmarkStart w:id="19" w:name="_Toc484764192"/>
      <w:bookmarkStart w:id="20" w:name="_Toc487551839"/>
      <w:bookmarkStart w:id="21" w:name="_Toc488324311"/>
      <w:bookmarkStart w:id="22" w:name="_Toc90388842"/>
      <w:r>
        <w:rPr>
          <w:highlight w:val="none"/>
        </w:rPr>
        <mc:AlternateContent>
          <mc:Choice Requires="wpg">
            <w:drawing>
              <wp:anchor distT="0" distB="0" distL="114300" distR="114300" simplePos="0" relativeHeight="251637760" behindDoc="0" locked="0" layoutInCell="1" allowOverlap="1">
                <wp:simplePos x="0" y="0"/>
                <wp:positionH relativeFrom="column">
                  <wp:posOffset>3746500</wp:posOffset>
                </wp:positionH>
                <wp:positionV relativeFrom="paragraph">
                  <wp:posOffset>448310</wp:posOffset>
                </wp:positionV>
                <wp:extent cx="1864995" cy="780415"/>
                <wp:effectExtent l="0" t="0" r="20955" b="19685"/>
                <wp:wrapNone/>
                <wp:docPr id="100" name="Group 72"/>
                <wp:cNvGraphicFramePr/>
                <a:graphic xmlns:a="http://schemas.openxmlformats.org/drawingml/2006/main">
                  <a:graphicData uri="http://schemas.microsoft.com/office/word/2010/wordprocessingGroup">
                    <wpg:wgp>
                      <wpg:cNvGrpSpPr/>
                      <wpg:grpSpPr>
                        <a:xfrm>
                          <a:off x="0" y="0"/>
                          <a:ext cx="1864995" cy="780415"/>
                          <a:chOff x="8044" y="3248"/>
                          <a:chExt cx="1706" cy="1229"/>
                        </a:xfrm>
                      </wpg:grpSpPr>
                      <wps:wsp>
                        <wps:cNvPr id="101" name="文本框 1"/>
                        <wps:cNvSpPr txBox="1">
                          <a:spLocks noChangeArrowheads="1"/>
                        </wps:cNvSpPr>
                        <wps:spPr bwMode="auto">
                          <a:xfrm>
                            <a:off x="8635" y="3268"/>
                            <a:ext cx="1115" cy="1209"/>
                          </a:xfrm>
                          <a:prstGeom prst="rect">
                            <a:avLst/>
                          </a:prstGeom>
                          <a:solidFill>
                            <a:srgbClr val="FFFFFF"/>
                          </a:solidFill>
                          <a:ln w="9525">
                            <a:solidFill>
                              <a:srgbClr val="FFFFFF"/>
                            </a:solidFill>
                            <a:miter lim="800000"/>
                          </a:ln>
                        </wps:spPr>
                        <wps:txbx>
                          <w:txbxContent>
                            <w:p>
                              <w:pPr>
                                <w:spacing w:line="0" w:lineRule="atLeast"/>
                                <w:rPr>
                                  <w:rFonts w:ascii="宋体" w:hAnsi="宋体"/>
                                  <w:sz w:val="18"/>
                                </w:rPr>
                              </w:pPr>
                              <w:r>
                                <w:rPr>
                                  <w:rFonts w:hint="eastAsia" w:ascii="宋体" w:hAnsi="宋体"/>
                                  <w:spacing w:val="62"/>
                                  <w:kern w:val="0"/>
                                  <w:sz w:val="18"/>
                                </w:rPr>
                                <w:t>交企统</w:t>
                              </w:r>
                              <w:r>
                                <w:rPr>
                                  <w:spacing w:val="62"/>
                                  <w:kern w:val="0"/>
                                  <w:sz w:val="18"/>
                                </w:rPr>
                                <w:t>101</w:t>
                              </w:r>
                              <w:r>
                                <w:rPr>
                                  <w:rFonts w:ascii="宋体" w:hAnsi="宋体"/>
                                  <w:spacing w:val="5"/>
                                  <w:kern w:val="0"/>
                                  <w:sz w:val="18"/>
                                </w:rPr>
                                <w:t>表</w:t>
                              </w:r>
                            </w:p>
                            <w:p>
                              <w:pPr>
                                <w:spacing w:line="0" w:lineRule="atLeast"/>
                                <w:rPr>
                                  <w:rFonts w:ascii="宋体" w:hAnsi="宋体"/>
                                  <w:sz w:val="18"/>
                                </w:rPr>
                              </w:pPr>
                              <w:r>
                                <w:rPr>
                                  <w:rFonts w:hint="eastAsia" w:ascii="宋体" w:hAnsi="宋体"/>
                                  <w:spacing w:val="101"/>
                                  <w:kern w:val="0"/>
                                  <w:sz w:val="18"/>
                                  <w:fitText w:val="1710" w:id="0"/>
                                </w:rPr>
                                <w:t>交通运输</w:t>
                              </w:r>
                              <w:r>
                                <w:rPr>
                                  <w:rFonts w:hint="eastAsia" w:ascii="宋体" w:hAnsi="宋体"/>
                                  <w:spacing w:val="1"/>
                                  <w:kern w:val="0"/>
                                  <w:sz w:val="18"/>
                                  <w:fitText w:val="1710" w:id="0"/>
                                </w:rPr>
                                <w:t>部</w:t>
                              </w:r>
                            </w:p>
                            <w:p>
                              <w:pPr>
                                <w:spacing w:line="0" w:lineRule="atLeast"/>
                                <w:rPr>
                                  <w:rFonts w:ascii="宋体" w:hAnsi="宋体"/>
                                  <w:sz w:val="18"/>
                                </w:rPr>
                              </w:pPr>
                              <w:r>
                                <w:rPr>
                                  <w:rFonts w:hint="eastAsia" w:ascii="宋体" w:hAnsi="宋体"/>
                                  <w:spacing w:val="101"/>
                                  <w:kern w:val="0"/>
                                  <w:sz w:val="18"/>
                                  <w:fitText w:val="1710" w:id="1"/>
                                </w:rPr>
                                <w:t>国家统计</w:t>
                              </w:r>
                              <w:r>
                                <w:rPr>
                                  <w:rFonts w:hint="eastAsia" w:ascii="宋体" w:hAnsi="宋体"/>
                                  <w:spacing w:val="1"/>
                                  <w:kern w:val="0"/>
                                  <w:sz w:val="18"/>
                                  <w:fitText w:val="1710" w:id="1"/>
                                </w:rPr>
                                <w:t>局</w:t>
                              </w:r>
                            </w:p>
                            <w:p>
                              <w:pPr>
                                <w:spacing w:line="0" w:lineRule="atLeast"/>
                                <w:jc w:val="left"/>
                                <w:rPr>
                                  <w:sz w:val="18"/>
                                </w:rPr>
                              </w:pPr>
                              <w:bookmarkStart w:id="247" w:name="_Hlk20485080"/>
                              <w:r>
                                <w:rPr>
                                  <w:sz w:val="18"/>
                                </w:rPr>
                                <w:t>国统制〔2021〕</w:t>
                              </w:r>
                              <w:r>
                                <w:rPr>
                                  <w:rFonts w:hint="eastAsia"/>
                                  <w:sz w:val="18"/>
                                </w:rPr>
                                <w:t>1</w:t>
                              </w:r>
                              <w:r>
                                <w:rPr>
                                  <w:sz w:val="18"/>
                                </w:rPr>
                                <w:t>59号</w:t>
                              </w:r>
                            </w:p>
                            <w:p>
                              <w:pPr>
                                <w:spacing w:line="0" w:lineRule="atLeast"/>
                                <w:rPr>
                                  <w:sz w:val="18"/>
                                </w:rPr>
                              </w:pPr>
                              <w:r>
                                <w:rPr>
                                  <w:spacing w:val="71"/>
                                  <w:kern w:val="0"/>
                                  <w:sz w:val="18"/>
                                  <w:fitText w:val="1710" w:id="2"/>
                                </w:rPr>
                                <w:t>20</w:t>
                              </w:r>
                              <w:r>
                                <w:rPr>
                                  <w:rFonts w:hint="eastAsia"/>
                                  <w:spacing w:val="71"/>
                                  <w:kern w:val="0"/>
                                  <w:sz w:val="18"/>
                                  <w:fitText w:val="1710" w:id="2"/>
                                </w:rPr>
                                <w:t>2</w:t>
                              </w:r>
                              <w:r>
                                <w:rPr>
                                  <w:spacing w:val="71"/>
                                  <w:kern w:val="0"/>
                                  <w:sz w:val="18"/>
                                  <w:fitText w:val="1710" w:id="2"/>
                                </w:rPr>
                                <w:t>4年</w:t>
                              </w:r>
                              <w:r>
                                <w:rPr>
                                  <w:rFonts w:hint="eastAsia"/>
                                  <w:spacing w:val="71"/>
                                  <w:kern w:val="0"/>
                                  <w:sz w:val="18"/>
                                  <w:fitText w:val="1710" w:id="2"/>
                                </w:rPr>
                                <w:t>1</w:t>
                              </w:r>
                              <w:r>
                                <w:rPr>
                                  <w:spacing w:val="71"/>
                                  <w:kern w:val="0"/>
                                  <w:sz w:val="18"/>
                                  <w:fitText w:val="1710" w:id="2"/>
                                </w:rPr>
                                <w:t>2</w:t>
                              </w:r>
                              <w:r>
                                <w:rPr>
                                  <w:kern w:val="0"/>
                                  <w:sz w:val="18"/>
                                  <w:fitText w:val="1710" w:id="2"/>
                                </w:rPr>
                                <w:t>月</w:t>
                              </w:r>
                              <w:bookmarkEnd w:id="247"/>
                            </w:p>
                          </w:txbxContent>
                        </wps:txbx>
                        <wps:bodyPr rot="0" vert="horz" wrap="square" lIns="0" tIns="0" rIns="0" bIns="0" anchor="t" anchorCtr="0" upright="1">
                          <a:noAutofit/>
                        </wps:bodyPr>
                      </wps:wsp>
                      <wps:wsp>
                        <wps:cNvPr id="102" name="文本框 1"/>
                        <wps:cNvSpPr txBox="1">
                          <a:spLocks noChangeArrowheads="1"/>
                        </wps:cNvSpPr>
                        <wps:spPr bwMode="auto">
                          <a:xfrm>
                            <a:off x="8044" y="3248"/>
                            <a:ext cx="591" cy="1209"/>
                          </a:xfrm>
                          <a:prstGeom prst="rect">
                            <a:avLst/>
                          </a:prstGeom>
                          <a:solidFill>
                            <a:srgbClr val="FFFFFF"/>
                          </a:solidFill>
                          <a:ln w="9525">
                            <a:solidFill>
                              <a:srgbClr val="FFFFFF"/>
                            </a:solidFill>
                            <a:miter lim="800000"/>
                          </a:ln>
                        </wps:spPr>
                        <wps:txbx>
                          <w:txbxContent>
                            <w:p>
                              <w:pPr>
                                <w:spacing w:line="0" w:lineRule="atLeast"/>
                                <w:rPr>
                                  <w:rFonts w:ascii="宋体" w:hAnsi="宋体"/>
                                  <w:sz w:val="18"/>
                                </w:rPr>
                              </w:pPr>
                              <w:r>
                                <w:rPr>
                                  <w:rFonts w:hint="eastAsia" w:ascii="宋体" w:hAnsi="宋体"/>
                                  <w:sz w:val="18"/>
                                </w:rPr>
                                <w:t>表　　号：</w:t>
                              </w:r>
                            </w:p>
                            <w:p>
                              <w:pPr>
                                <w:spacing w:line="0" w:lineRule="atLeas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rPr>
                                <w:t>批准机关：</w:t>
                              </w:r>
                            </w:p>
                            <w:p>
                              <w:pPr>
                                <w:spacing w:line="0" w:lineRule="atLeast"/>
                                <w:rPr>
                                  <w:sz w:val="18"/>
                                </w:rPr>
                              </w:pPr>
                              <w:r>
                                <w:rPr>
                                  <w:rFonts w:hint="eastAsia" w:ascii="宋体" w:hAnsi="宋体"/>
                                  <w:sz w:val="18"/>
                                </w:rPr>
                                <w:t>批准文号：</w:t>
                              </w:r>
                            </w:p>
                            <w:p>
                              <w:pPr>
                                <w:spacing w:line="0" w:lineRule="atLeast"/>
                                <w:rPr>
                                  <w:sz w:val="18"/>
                                </w:rPr>
                              </w:pPr>
                              <w:r>
                                <w:rPr>
                                  <w:sz w:val="18"/>
                                </w:rPr>
                                <w:t>有效期至：</w:t>
                              </w:r>
                            </w:p>
                          </w:txbxContent>
                        </wps:txbx>
                        <wps:bodyPr rot="0" vert="horz" wrap="square" lIns="0" tIns="0" rIns="0" bIns="0" anchor="t" anchorCtr="0" upright="1">
                          <a:noAutofit/>
                        </wps:bodyPr>
                      </wps:wsp>
                    </wpg:wgp>
                  </a:graphicData>
                </a:graphic>
              </wp:anchor>
            </w:drawing>
          </mc:Choice>
          <mc:Fallback>
            <w:pict>
              <v:group id="Group 72" o:spid="_x0000_s1026" o:spt="203" style="position:absolute;left:0pt;margin-left:295pt;margin-top:35.3pt;height:61.45pt;width:146.85pt;z-index:251637760;mso-width-relative:page;mso-height-relative:page;" coordorigin="8044,3248" coordsize="1706,1229" o:gfxdata="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BS6MSXaAAAACgEAAA8AAAAAAAAAAQAgAAAAIgAAAGRycy9kb3ducmV2&#10;LnhtbFBLAQIUABQAAAAIAIdO4kBLuZ00pQIAAPkHAAAOAAAAAAAAAAEAIAAAACkBAABkcnMvZTJv&#10;RG9jLnhtbFBLBQYAAAAABgAGAFkBAABABgAAAAA=&#10;">
                <o:lock v:ext="edit" aspectratio="f"/>
                <v:shape id="文本框 1" o:spid="_x0000_s1026" o:spt="202" type="#_x0000_t202" style="position:absolute;left:8635;top:3268;height:1209;width:1115;" fillcolor="#FFFFFF" filled="t" stroked="t" coordsize="21600,21600" o:gfxdata="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wLBJW/&#10;AAAA3AAAAA8AAAAAAAAAAQAgAAAAIgAAAGRycy9kb3ducmV2LnhtbFBLAQIUABQAAAAIAIdO4kAz&#10;LwWeOwAAADkAAAAQAAAAAAAAAAEAIAAAAA4BAABkcnMvc2hhcGV4bWwueG1sUEsFBgAAAAAGAAYA&#10;WwEAALgDAAAAAA==&#10;">
                  <v:fill on="t" focussize="0,0"/>
                  <v:stroke color="#FFFFFF" miterlimit="8" joinstyle="miter"/>
                  <v:imagedata o:title=""/>
                  <o:lock v:ext="edit" aspectratio="f"/>
                  <v:textbox inset="0mm,0mm,0mm,0mm">
                    <w:txbxContent>
                      <w:p>
                        <w:pPr>
                          <w:spacing w:line="0" w:lineRule="atLeast"/>
                          <w:rPr>
                            <w:rFonts w:ascii="宋体" w:hAnsi="宋体"/>
                            <w:sz w:val="18"/>
                          </w:rPr>
                        </w:pPr>
                        <w:r>
                          <w:rPr>
                            <w:rFonts w:hint="eastAsia" w:ascii="宋体" w:hAnsi="宋体"/>
                            <w:spacing w:val="62"/>
                            <w:kern w:val="0"/>
                            <w:sz w:val="18"/>
                          </w:rPr>
                          <w:t>交企统</w:t>
                        </w:r>
                        <w:r>
                          <w:rPr>
                            <w:spacing w:val="62"/>
                            <w:kern w:val="0"/>
                            <w:sz w:val="18"/>
                          </w:rPr>
                          <w:t>101</w:t>
                        </w:r>
                        <w:r>
                          <w:rPr>
                            <w:rFonts w:ascii="宋体" w:hAnsi="宋体"/>
                            <w:spacing w:val="5"/>
                            <w:kern w:val="0"/>
                            <w:sz w:val="18"/>
                          </w:rPr>
                          <w:t>表</w:t>
                        </w:r>
                      </w:p>
                      <w:p>
                        <w:pPr>
                          <w:spacing w:line="0" w:lineRule="atLeast"/>
                          <w:rPr>
                            <w:rFonts w:ascii="宋体" w:hAnsi="宋体"/>
                            <w:sz w:val="18"/>
                          </w:rPr>
                        </w:pPr>
                        <w:r>
                          <w:rPr>
                            <w:rFonts w:hint="eastAsia" w:ascii="宋体" w:hAnsi="宋体"/>
                            <w:spacing w:val="101"/>
                            <w:kern w:val="0"/>
                            <w:sz w:val="18"/>
                            <w:fitText w:val="1710" w:id="3"/>
                          </w:rPr>
                          <w:t>交通运输</w:t>
                        </w:r>
                        <w:r>
                          <w:rPr>
                            <w:rFonts w:hint="eastAsia" w:ascii="宋体" w:hAnsi="宋体"/>
                            <w:spacing w:val="1"/>
                            <w:kern w:val="0"/>
                            <w:sz w:val="18"/>
                            <w:fitText w:val="1710" w:id="3"/>
                          </w:rPr>
                          <w:t>部</w:t>
                        </w:r>
                      </w:p>
                      <w:p>
                        <w:pPr>
                          <w:spacing w:line="0" w:lineRule="atLeast"/>
                          <w:rPr>
                            <w:rFonts w:ascii="宋体" w:hAnsi="宋体"/>
                            <w:sz w:val="18"/>
                          </w:rPr>
                        </w:pPr>
                        <w:r>
                          <w:rPr>
                            <w:rFonts w:hint="eastAsia" w:ascii="宋体" w:hAnsi="宋体"/>
                            <w:spacing w:val="101"/>
                            <w:kern w:val="0"/>
                            <w:sz w:val="18"/>
                            <w:fitText w:val="1710" w:id="4"/>
                          </w:rPr>
                          <w:t>国家统计</w:t>
                        </w:r>
                        <w:r>
                          <w:rPr>
                            <w:rFonts w:hint="eastAsia" w:ascii="宋体" w:hAnsi="宋体"/>
                            <w:spacing w:val="1"/>
                            <w:kern w:val="0"/>
                            <w:sz w:val="18"/>
                            <w:fitText w:val="1710" w:id="4"/>
                          </w:rPr>
                          <w:t>局</w:t>
                        </w:r>
                      </w:p>
                      <w:p>
                        <w:pPr>
                          <w:spacing w:line="0" w:lineRule="atLeast"/>
                          <w:jc w:val="left"/>
                          <w:rPr>
                            <w:sz w:val="18"/>
                          </w:rPr>
                        </w:pPr>
                        <w:bookmarkStart w:id="247" w:name="_Hlk20485080"/>
                        <w:r>
                          <w:rPr>
                            <w:sz w:val="18"/>
                          </w:rPr>
                          <w:t>国统制〔2021〕</w:t>
                        </w:r>
                        <w:r>
                          <w:rPr>
                            <w:rFonts w:hint="eastAsia"/>
                            <w:sz w:val="18"/>
                          </w:rPr>
                          <w:t>1</w:t>
                        </w:r>
                        <w:r>
                          <w:rPr>
                            <w:sz w:val="18"/>
                          </w:rPr>
                          <w:t>59号</w:t>
                        </w:r>
                      </w:p>
                      <w:p>
                        <w:pPr>
                          <w:spacing w:line="0" w:lineRule="atLeast"/>
                          <w:rPr>
                            <w:sz w:val="18"/>
                          </w:rPr>
                        </w:pPr>
                        <w:r>
                          <w:rPr>
                            <w:spacing w:val="71"/>
                            <w:kern w:val="0"/>
                            <w:sz w:val="18"/>
                            <w:fitText w:val="1710" w:id="5"/>
                          </w:rPr>
                          <w:t>20</w:t>
                        </w:r>
                        <w:r>
                          <w:rPr>
                            <w:rFonts w:hint="eastAsia"/>
                            <w:spacing w:val="71"/>
                            <w:kern w:val="0"/>
                            <w:sz w:val="18"/>
                            <w:fitText w:val="1710" w:id="5"/>
                          </w:rPr>
                          <w:t>2</w:t>
                        </w:r>
                        <w:r>
                          <w:rPr>
                            <w:spacing w:val="71"/>
                            <w:kern w:val="0"/>
                            <w:sz w:val="18"/>
                            <w:fitText w:val="1710" w:id="5"/>
                          </w:rPr>
                          <w:t>4年</w:t>
                        </w:r>
                        <w:r>
                          <w:rPr>
                            <w:rFonts w:hint="eastAsia"/>
                            <w:spacing w:val="71"/>
                            <w:kern w:val="0"/>
                            <w:sz w:val="18"/>
                            <w:fitText w:val="1710" w:id="5"/>
                          </w:rPr>
                          <w:t>1</w:t>
                        </w:r>
                        <w:r>
                          <w:rPr>
                            <w:spacing w:val="71"/>
                            <w:kern w:val="0"/>
                            <w:sz w:val="18"/>
                            <w:fitText w:val="1710" w:id="5"/>
                          </w:rPr>
                          <w:t>2</w:t>
                        </w:r>
                        <w:r>
                          <w:rPr>
                            <w:kern w:val="0"/>
                            <w:sz w:val="18"/>
                            <w:fitText w:val="1710" w:id="5"/>
                          </w:rPr>
                          <w:t>月</w:t>
                        </w:r>
                        <w:bookmarkEnd w:id="247"/>
                      </w:p>
                    </w:txbxContent>
                  </v:textbox>
                </v:shape>
                <v:shape id="文本框 1" o:spid="_x0000_s1026" o:spt="202" type="#_x0000_t202" style="position:absolute;left:8044;top:3248;height:1209;width:591;" fillcolor="#FFFFFF" filled="t" stroked="t" coordsize="21600,21600" o:gfxdata="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2ZrivQAA&#10;ANwAAAAPAAAAAAAAAAEAIAAAACIAAABkcnMvZG93bnJldi54bWxQSwECFAAUAAAACACHTuJAMy8F&#10;njsAAAA5AAAAEAAAAAAAAAABACAAAAAMAQAAZHJzL3NoYXBleG1sLnhtbFBLBQYAAAAABgAGAFsB&#10;AAC2AwAAAAA=&#10;">
                  <v:fill on="t" focussize="0,0"/>
                  <v:stroke color="#FFFFFF" miterlimit="8" joinstyle="miter"/>
                  <v:imagedata o:title=""/>
                  <o:lock v:ext="edit" aspectratio="f"/>
                  <v:textbox inset="0mm,0mm,0mm,0mm">
                    <w:txbxContent>
                      <w:p>
                        <w:pPr>
                          <w:spacing w:line="0" w:lineRule="atLeast"/>
                          <w:rPr>
                            <w:rFonts w:ascii="宋体" w:hAnsi="宋体"/>
                            <w:sz w:val="18"/>
                          </w:rPr>
                        </w:pPr>
                        <w:r>
                          <w:rPr>
                            <w:rFonts w:hint="eastAsia" w:ascii="宋体" w:hAnsi="宋体"/>
                            <w:sz w:val="18"/>
                          </w:rPr>
                          <w:t>表　　号：</w:t>
                        </w:r>
                      </w:p>
                      <w:p>
                        <w:pPr>
                          <w:spacing w:line="0" w:lineRule="atLeas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rPr>
                          <w:t>批准机关：</w:t>
                        </w:r>
                      </w:p>
                      <w:p>
                        <w:pPr>
                          <w:spacing w:line="0" w:lineRule="atLeast"/>
                          <w:rPr>
                            <w:sz w:val="18"/>
                          </w:rPr>
                        </w:pPr>
                        <w:r>
                          <w:rPr>
                            <w:rFonts w:hint="eastAsia" w:ascii="宋体" w:hAnsi="宋体"/>
                            <w:sz w:val="18"/>
                          </w:rPr>
                          <w:t>批准文号：</w:t>
                        </w:r>
                      </w:p>
                      <w:p>
                        <w:pPr>
                          <w:spacing w:line="0" w:lineRule="atLeast"/>
                          <w:rPr>
                            <w:sz w:val="18"/>
                          </w:rPr>
                        </w:pPr>
                        <w:r>
                          <w:rPr>
                            <w:sz w:val="18"/>
                          </w:rPr>
                          <w:t>有效期至：</w:t>
                        </w:r>
                      </w:p>
                    </w:txbxContent>
                  </v:textbox>
                </v:shape>
              </v:group>
            </w:pict>
          </mc:Fallback>
        </mc:AlternateContent>
      </w:r>
      <w:r>
        <w:rPr>
          <w:sz w:val="32"/>
          <w:szCs w:val="32"/>
          <w:highlight w:val="none"/>
        </w:rPr>
        <w:t>单位基本情况</w:t>
      </w:r>
      <w:bookmarkEnd w:id="19"/>
      <w:bookmarkEnd w:id="20"/>
      <w:bookmarkEnd w:id="21"/>
      <w:bookmarkEnd w:id="22"/>
    </w:p>
    <w:bookmarkEnd w:id="0"/>
    <w:bookmarkEnd w:id="1"/>
    <w:bookmarkEnd w:id="2"/>
    <w:p>
      <w:pPr>
        <w:spacing w:line="400" w:lineRule="exact"/>
        <w:jc w:val="center"/>
        <w:rPr>
          <w:rFonts w:eastAsia="黑体"/>
          <w:sz w:val="28"/>
          <w:szCs w:val="28"/>
          <w:highlight w:val="none"/>
        </w:rPr>
      </w:pPr>
    </w:p>
    <w:p>
      <w:pPr>
        <w:spacing w:line="400" w:lineRule="exact"/>
        <w:jc w:val="center"/>
        <w:rPr>
          <w:rFonts w:eastAsia="黑体"/>
          <w:sz w:val="28"/>
          <w:szCs w:val="28"/>
          <w:highlight w:val="none"/>
        </w:rPr>
      </w:pPr>
    </w:p>
    <w:p>
      <w:pPr>
        <w:spacing w:before="156" w:beforeLines="50" w:line="300" w:lineRule="exact"/>
        <w:ind w:left="-525" w:leftChars="-250"/>
        <w:rPr>
          <w:kern w:val="0"/>
          <w:sz w:val="18"/>
          <w:szCs w:val="18"/>
          <w:highlight w:val="none"/>
        </w:rPr>
      </w:pPr>
      <w:r>
        <w:rPr>
          <w:kern w:val="0"/>
          <w:sz w:val="18"/>
          <w:szCs w:val="18"/>
          <w:highlight w:val="none"/>
        </w:rPr>
        <w:t xml:space="preserve">                                                  20    年</w:t>
      </w:r>
    </w:p>
    <w:tbl>
      <w:tblPr>
        <w:tblStyle w:val="30"/>
        <w:tblpPr w:leftFromText="180" w:rightFromText="180" w:vertAnchor="text" w:tblpXSpec="center" w:tblpY="1"/>
        <w:tblOverlap w:val="never"/>
        <w:tblW w:w="9470" w:type="dxa"/>
        <w:tblInd w:w="0" w:type="dxa"/>
        <w:tblBorders>
          <w:top w:val="single" w:color="auto" w:sz="2" w:space="0"/>
          <w:left w:val="none" w:color="auto" w:sz="0" w:space="0"/>
          <w:bottom w:val="single" w:color="auto" w:sz="2"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
      <w:tblGrid>
        <w:gridCol w:w="879"/>
        <w:gridCol w:w="283"/>
        <w:gridCol w:w="709"/>
        <w:gridCol w:w="284"/>
        <w:gridCol w:w="141"/>
        <w:gridCol w:w="426"/>
        <w:gridCol w:w="283"/>
        <w:gridCol w:w="284"/>
        <w:gridCol w:w="141"/>
        <w:gridCol w:w="426"/>
        <w:gridCol w:w="283"/>
        <w:gridCol w:w="284"/>
        <w:gridCol w:w="642"/>
        <w:gridCol w:w="633"/>
        <w:gridCol w:w="823"/>
        <w:gridCol w:w="142"/>
        <w:gridCol w:w="283"/>
        <w:gridCol w:w="312"/>
        <w:gridCol w:w="567"/>
        <w:gridCol w:w="1645"/>
      </w:tblGrid>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trHeight w:val="20" w:hRule="atLeast"/>
        </w:trPr>
        <w:tc>
          <w:tcPr>
            <w:tcW w:w="2296" w:type="dxa"/>
            <w:gridSpan w:val="5"/>
            <w:tcBorders>
              <w:top w:val="single" w:color="auto" w:sz="8" w:space="0"/>
            </w:tcBorders>
            <w:shd w:val="clear" w:color="auto" w:fill="D9D9D9"/>
            <w:tcMar>
              <w:left w:w="28" w:type="dxa"/>
              <w:right w:w="28" w:type="dxa"/>
            </w:tcMar>
            <w:vAlign w:val="center"/>
          </w:tcPr>
          <w:p>
            <w:pPr>
              <w:spacing w:line="280" w:lineRule="exact"/>
              <w:rPr>
                <w:sz w:val="18"/>
                <w:szCs w:val="18"/>
                <w:highlight w:val="none"/>
              </w:rPr>
            </w:pPr>
            <w:r>
              <w:rPr>
                <w:sz w:val="18"/>
                <w:szCs w:val="18"/>
                <w:highlight w:val="none"/>
              </w:rPr>
              <w:t>01统一社会信用代码</w:t>
            </w:r>
          </w:p>
        </w:tc>
        <w:tc>
          <w:tcPr>
            <w:tcW w:w="3402" w:type="dxa"/>
            <w:gridSpan w:val="9"/>
            <w:tcBorders>
              <w:top w:val="single" w:color="auto" w:sz="8" w:space="0"/>
            </w:tcBorders>
            <w:shd w:val="clear" w:color="auto" w:fill="D9D9D9"/>
            <w:tcMar>
              <w:left w:w="28" w:type="dxa"/>
              <w:right w:w="28" w:type="dxa"/>
            </w:tcMar>
            <w:vAlign w:val="center"/>
          </w:tcPr>
          <w:p>
            <w:pPr>
              <w:spacing w:line="280" w:lineRule="exact"/>
              <w:rPr>
                <w:sz w:val="18"/>
                <w:szCs w:val="18"/>
                <w:highlight w:val="none"/>
              </w:rPr>
            </w:pPr>
            <w:r>
              <w:rPr>
                <w:sz w:val="18"/>
                <w:szCs w:val="18"/>
                <w:highlight w:val="none"/>
              </w:rPr>
              <w:t>□□□□□□□□□□□□□□□□□□</w:t>
            </w:r>
          </w:p>
        </w:tc>
        <w:tc>
          <w:tcPr>
            <w:tcW w:w="1560" w:type="dxa"/>
            <w:gridSpan w:val="4"/>
            <w:tcBorders>
              <w:top w:val="single" w:color="auto" w:sz="8" w:space="0"/>
            </w:tcBorders>
            <w:shd w:val="clear" w:color="auto" w:fill="D9D9D9"/>
            <w:vAlign w:val="center"/>
          </w:tcPr>
          <w:p>
            <w:pPr>
              <w:spacing w:line="280" w:lineRule="exact"/>
              <w:rPr>
                <w:sz w:val="18"/>
                <w:szCs w:val="18"/>
                <w:highlight w:val="none"/>
              </w:rPr>
            </w:pPr>
            <w:r>
              <w:rPr>
                <w:sz w:val="18"/>
                <w:szCs w:val="18"/>
                <w:highlight w:val="none"/>
              </w:rPr>
              <w:t>02尚未领取统一社会信用代码的填原组织机构代码</w:t>
            </w:r>
          </w:p>
        </w:tc>
        <w:tc>
          <w:tcPr>
            <w:tcW w:w="2212" w:type="dxa"/>
            <w:gridSpan w:val="2"/>
            <w:tcBorders>
              <w:top w:val="single" w:color="auto" w:sz="8" w:space="0"/>
            </w:tcBorders>
            <w:shd w:val="clear" w:color="auto" w:fill="D9D9D9"/>
            <w:tcMar>
              <w:left w:w="28" w:type="dxa"/>
              <w:right w:w="28" w:type="dxa"/>
            </w:tcMar>
            <w:vAlign w:val="center"/>
          </w:tcPr>
          <w:p>
            <w:pPr>
              <w:spacing w:line="280" w:lineRule="exact"/>
              <w:rPr>
                <w:sz w:val="18"/>
                <w:szCs w:val="18"/>
                <w:highlight w:val="none"/>
              </w:rPr>
            </w:pPr>
            <w:r>
              <w:rPr>
                <w:sz w:val="18"/>
                <w:szCs w:val="18"/>
                <w:highlight w:val="none"/>
              </w:rPr>
              <w:t>□□□□□□□□-□</w:t>
            </w:r>
          </w:p>
        </w:tc>
      </w:tr>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trHeight w:val="20" w:hRule="atLeast"/>
        </w:trPr>
        <w:tc>
          <w:tcPr>
            <w:tcW w:w="2296" w:type="dxa"/>
            <w:gridSpan w:val="5"/>
            <w:shd w:val="clear" w:color="auto" w:fill="D9D9D9"/>
            <w:tcMar>
              <w:left w:w="28" w:type="dxa"/>
              <w:right w:w="28" w:type="dxa"/>
            </w:tcMar>
            <w:vAlign w:val="center"/>
          </w:tcPr>
          <w:p>
            <w:pPr>
              <w:spacing w:line="280" w:lineRule="exact"/>
              <w:rPr>
                <w:sz w:val="18"/>
                <w:szCs w:val="18"/>
                <w:highlight w:val="none"/>
              </w:rPr>
            </w:pPr>
            <w:r>
              <w:rPr>
                <w:sz w:val="18"/>
                <w:szCs w:val="18"/>
                <w:highlight w:val="none"/>
              </w:rPr>
              <w:t>03营业执照注册号</w:t>
            </w:r>
          </w:p>
        </w:tc>
        <w:tc>
          <w:tcPr>
            <w:tcW w:w="3402" w:type="dxa"/>
            <w:gridSpan w:val="9"/>
            <w:shd w:val="clear" w:color="auto" w:fill="D9D9D9"/>
            <w:tcMar>
              <w:left w:w="28" w:type="dxa"/>
              <w:right w:w="28" w:type="dxa"/>
            </w:tcMar>
            <w:vAlign w:val="center"/>
          </w:tcPr>
          <w:p>
            <w:pPr>
              <w:spacing w:line="280" w:lineRule="exact"/>
              <w:rPr>
                <w:sz w:val="18"/>
                <w:szCs w:val="18"/>
                <w:highlight w:val="none"/>
              </w:rPr>
            </w:pPr>
            <w:r>
              <w:rPr>
                <w:sz w:val="18"/>
                <w:szCs w:val="18"/>
                <w:highlight w:val="none"/>
              </w:rPr>
              <w:t>□□□□□□□□□□□□□□□</w:t>
            </w:r>
          </w:p>
        </w:tc>
        <w:tc>
          <w:tcPr>
            <w:tcW w:w="1560" w:type="dxa"/>
            <w:gridSpan w:val="4"/>
            <w:shd w:val="clear" w:color="auto" w:fill="D9D9D9"/>
            <w:vAlign w:val="center"/>
          </w:tcPr>
          <w:p>
            <w:pPr>
              <w:spacing w:line="280" w:lineRule="exact"/>
              <w:rPr>
                <w:sz w:val="18"/>
                <w:szCs w:val="18"/>
                <w:highlight w:val="none"/>
              </w:rPr>
            </w:pPr>
            <w:r>
              <w:rPr>
                <w:sz w:val="18"/>
                <w:szCs w:val="18"/>
                <w:highlight w:val="none"/>
              </w:rPr>
              <w:t>04单位详细名称</w:t>
            </w:r>
          </w:p>
        </w:tc>
        <w:tc>
          <w:tcPr>
            <w:tcW w:w="2212" w:type="dxa"/>
            <w:gridSpan w:val="2"/>
            <w:shd w:val="clear" w:color="auto" w:fill="D9D9D9"/>
            <w:vAlign w:val="center"/>
          </w:tcPr>
          <w:p>
            <w:pPr>
              <w:spacing w:line="280" w:lineRule="exact"/>
              <w:rPr>
                <w:sz w:val="18"/>
                <w:szCs w:val="18"/>
                <w:highlight w:val="none"/>
              </w:rPr>
            </w:pPr>
          </w:p>
        </w:tc>
      </w:tr>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trHeight w:val="20" w:hRule="atLeast"/>
        </w:trPr>
        <w:tc>
          <w:tcPr>
            <w:tcW w:w="2296" w:type="dxa"/>
            <w:gridSpan w:val="5"/>
            <w:tcMar>
              <w:left w:w="28" w:type="dxa"/>
              <w:right w:w="28" w:type="dxa"/>
            </w:tcMar>
            <w:vAlign w:val="center"/>
          </w:tcPr>
          <w:p>
            <w:pPr>
              <w:spacing w:line="280" w:lineRule="exact"/>
              <w:rPr>
                <w:sz w:val="18"/>
                <w:szCs w:val="18"/>
                <w:highlight w:val="none"/>
              </w:rPr>
            </w:pPr>
            <w:r>
              <w:rPr>
                <w:sz w:val="18"/>
                <w:szCs w:val="18"/>
                <w:highlight w:val="none"/>
              </w:rPr>
              <w:t>05单位所在地详细地址</w:t>
            </w:r>
          </w:p>
        </w:tc>
        <w:tc>
          <w:tcPr>
            <w:tcW w:w="7174" w:type="dxa"/>
            <w:gridSpan w:val="15"/>
            <w:tcMar>
              <w:left w:w="28" w:type="dxa"/>
              <w:right w:w="28" w:type="dxa"/>
            </w:tcMar>
            <w:vAlign w:val="center"/>
          </w:tcPr>
          <w:p>
            <w:pPr>
              <w:spacing w:line="280" w:lineRule="exact"/>
              <w:jc w:val="left"/>
              <w:rPr>
                <w:sz w:val="18"/>
                <w:szCs w:val="18"/>
                <w:highlight w:val="none"/>
              </w:rPr>
            </w:pPr>
          </w:p>
        </w:tc>
      </w:tr>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trHeight w:val="20" w:hRule="atLeast"/>
        </w:trPr>
        <w:tc>
          <w:tcPr>
            <w:tcW w:w="2296" w:type="dxa"/>
            <w:gridSpan w:val="5"/>
            <w:shd w:val="clear" w:color="auto" w:fill="D9D9D9"/>
            <w:tcMar>
              <w:left w:w="28" w:type="dxa"/>
              <w:right w:w="28" w:type="dxa"/>
            </w:tcMar>
            <w:vAlign w:val="center"/>
          </w:tcPr>
          <w:p>
            <w:pPr>
              <w:spacing w:line="280" w:lineRule="exact"/>
              <w:rPr>
                <w:sz w:val="18"/>
                <w:szCs w:val="18"/>
                <w:highlight w:val="none"/>
              </w:rPr>
            </w:pPr>
            <w:r>
              <w:rPr>
                <w:sz w:val="18"/>
                <w:szCs w:val="18"/>
                <w:highlight w:val="none"/>
              </w:rPr>
              <w:t>06单位所在地行政区划代码</w:t>
            </w:r>
          </w:p>
        </w:tc>
        <w:tc>
          <w:tcPr>
            <w:tcW w:w="1843" w:type="dxa"/>
            <w:gridSpan w:val="6"/>
            <w:shd w:val="clear" w:color="auto" w:fill="D9D9D9"/>
            <w:tcMar>
              <w:left w:w="28" w:type="dxa"/>
              <w:right w:w="28" w:type="dxa"/>
            </w:tcMar>
            <w:vAlign w:val="center"/>
          </w:tcPr>
          <w:p>
            <w:pPr>
              <w:spacing w:line="280" w:lineRule="exact"/>
              <w:jc w:val="left"/>
              <w:rPr>
                <w:sz w:val="18"/>
                <w:szCs w:val="18"/>
                <w:highlight w:val="none"/>
              </w:rPr>
            </w:pPr>
            <w:r>
              <w:rPr>
                <w:sz w:val="18"/>
                <w:szCs w:val="18"/>
                <w:highlight w:val="none"/>
              </w:rPr>
              <w:t>□□□□□□</w:t>
            </w:r>
          </w:p>
        </w:tc>
        <w:tc>
          <w:tcPr>
            <w:tcW w:w="2807" w:type="dxa"/>
            <w:gridSpan w:val="6"/>
            <w:shd w:val="clear" w:color="auto" w:fill="D9D9D9"/>
            <w:tcMar>
              <w:left w:w="28" w:type="dxa"/>
              <w:right w:w="28" w:type="dxa"/>
            </w:tcMar>
            <w:vAlign w:val="center"/>
          </w:tcPr>
          <w:p>
            <w:pPr>
              <w:spacing w:line="280" w:lineRule="exact"/>
              <w:rPr>
                <w:sz w:val="18"/>
                <w:szCs w:val="18"/>
                <w:highlight w:val="none"/>
              </w:rPr>
            </w:pPr>
            <w:r>
              <w:rPr>
                <w:sz w:val="18"/>
                <w:szCs w:val="18"/>
                <w:highlight w:val="none"/>
              </w:rPr>
              <w:t>07单位管理机构行政区划代码</w:t>
            </w:r>
          </w:p>
        </w:tc>
        <w:tc>
          <w:tcPr>
            <w:tcW w:w="2524" w:type="dxa"/>
            <w:gridSpan w:val="3"/>
            <w:shd w:val="clear" w:color="auto" w:fill="D9D9D9"/>
            <w:tcMar>
              <w:left w:w="28" w:type="dxa"/>
              <w:right w:w="28" w:type="dxa"/>
            </w:tcMar>
            <w:vAlign w:val="center"/>
          </w:tcPr>
          <w:p>
            <w:pPr>
              <w:spacing w:line="280" w:lineRule="exact"/>
              <w:jc w:val="left"/>
              <w:rPr>
                <w:sz w:val="18"/>
                <w:szCs w:val="18"/>
                <w:highlight w:val="none"/>
              </w:rPr>
            </w:pPr>
            <w:r>
              <w:rPr>
                <w:sz w:val="18"/>
                <w:szCs w:val="18"/>
                <w:highlight w:val="none"/>
              </w:rPr>
              <w:t>□□□□□□</w:t>
            </w:r>
          </w:p>
        </w:tc>
      </w:tr>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trHeight w:val="20" w:hRule="atLeast"/>
        </w:trPr>
        <w:tc>
          <w:tcPr>
            <w:tcW w:w="3289" w:type="dxa"/>
            <w:gridSpan w:val="8"/>
            <w:shd w:val="clear" w:color="auto" w:fill="D9D9D9"/>
            <w:tcMar>
              <w:left w:w="28" w:type="dxa"/>
              <w:right w:w="28" w:type="dxa"/>
            </w:tcMar>
            <w:vAlign w:val="center"/>
          </w:tcPr>
          <w:p>
            <w:pPr>
              <w:spacing w:line="280" w:lineRule="exact"/>
              <w:jc w:val="left"/>
              <w:rPr>
                <w:sz w:val="18"/>
                <w:szCs w:val="18"/>
                <w:highlight w:val="none"/>
              </w:rPr>
            </w:pPr>
            <w:r>
              <w:rPr>
                <w:sz w:val="18"/>
                <w:szCs w:val="18"/>
                <w:highlight w:val="none"/>
              </w:rPr>
              <w:t>08单位所在港口代码</w:t>
            </w:r>
          </w:p>
        </w:tc>
        <w:tc>
          <w:tcPr>
            <w:tcW w:w="6181" w:type="dxa"/>
            <w:gridSpan w:val="12"/>
            <w:shd w:val="clear" w:color="auto" w:fill="D9D9D9"/>
            <w:vAlign w:val="center"/>
          </w:tcPr>
          <w:p>
            <w:pPr>
              <w:spacing w:line="280" w:lineRule="exact"/>
              <w:jc w:val="left"/>
              <w:rPr>
                <w:sz w:val="18"/>
                <w:szCs w:val="18"/>
                <w:highlight w:val="none"/>
              </w:rPr>
            </w:pPr>
            <w:r>
              <w:rPr>
                <w:sz w:val="18"/>
                <w:szCs w:val="18"/>
                <w:highlight w:val="none"/>
              </w:rPr>
              <w:t>□□□□□□□□□□□□</w:t>
            </w:r>
          </w:p>
        </w:tc>
      </w:tr>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trHeight w:val="20" w:hRule="atLeast"/>
        </w:trPr>
        <w:tc>
          <w:tcPr>
            <w:tcW w:w="2296" w:type="dxa"/>
            <w:gridSpan w:val="5"/>
            <w:shd w:val="clear" w:color="auto" w:fill="D9D9D9"/>
            <w:tcMar>
              <w:left w:w="28" w:type="dxa"/>
              <w:right w:w="28" w:type="dxa"/>
            </w:tcMar>
            <w:vAlign w:val="center"/>
          </w:tcPr>
          <w:p>
            <w:pPr>
              <w:spacing w:line="280" w:lineRule="exact"/>
              <w:jc w:val="left"/>
              <w:rPr>
                <w:sz w:val="18"/>
                <w:szCs w:val="18"/>
                <w:highlight w:val="none"/>
              </w:rPr>
            </w:pPr>
            <w:r>
              <w:rPr>
                <w:sz w:val="18"/>
                <w:szCs w:val="18"/>
                <w:highlight w:val="none"/>
              </w:rPr>
              <w:t>09机构类型</w:t>
            </w:r>
          </w:p>
        </w:tc>
        <w:tc>
          <w:tcPr>
            <w:tcW w:w="993" w:type="dxa"/>
            <w:gridSpan w:val="3"/>
            <w:shd w:val="clear" w:color="auto" w:fill="D9D9D9"/>
            <w:vAlign w:val="center"/>
          </w:tcPr>
          <w:p>
            <w:pPr>
              <w:spacing w:line="280" w:lineRule="exact"/>
              <w:jc w:val="center"/>
              <w:rPr>
                <w:sz w:val="18"/>
                <w:szCs w:val="18"/>
                <w:highlight w:val="none"/>
              </w:rPr>
            </w:pPr>
            <w:r>
              <w:rPr>
                <w:sz w:val="18"/>
                <w:szCs w:val="18"/>
                <w:highlight w:val="none"/>
              </w:rPr>
              <w:t>□</w:t>
            </w:r>
          </w:p>
        </w:tc>
        <w:tc>
          <w:tcPr>
            <w:tcW w:w="1776" w:type="dxa"/>
            <w:gridSpan w:val="5"/>
            <w:shd w:val="clear" w:color="auto" w:fill="D9D9D9"/>
            <w:vAlign w:val="center"/>
          </w:tcPr>
          <w:p>
            <w:pPr>
              <w:spacing w:line="280" w:lineRule="exact"/>
              <w:jc w:val="left"/>
              <w:rPr>
                <w:sz w:val="18"/>
                <w:szCs w:val="18"/>
                <w:highlight w:val="none"/>
              </w:rPr>
            </w:pPr>
            <w:r>
              <w:rPr>
                <w:sz w:val="18"/>
                <w:szCs w:val="18"/>
                <w:highlight w:val="none"/>
              </w:rPr>
              <w:t>1.企业 2.个体</w:t>
            </w:r>
          </w:p>
        </w:tc>
        <w:tc>
          <w:tcPr>
            <w:tcW w:w="1456" w:type="dxa"/>
            <w:gridSpan w:val="2"/>
            <w:shd w:val="clear" w:color="auto" w:fill="D9D9D9"/>
            <w:vAlign w:val="center"/>
          </w:tcPr>
          <w:p>
            <w:pPr>
              <w:spacing w:line="280" w:lineRule="exact"/>
              <w:jc w:val="left"/>
              <w:rPr>
                <w:sz w:val="18"/>
                <w:szCs w:val="18"/>
                <w:highlight w:val="none"/>
              </w:rPr>
            </w:pPr>
            <w:r>
              <w:rPr>
                <w:sz w:val="18"/>
                <w:szCs w:val="18"/>
                <w:highlight w:val="none"/>
              </w:rPr>
              <w:t>10是否法人单位</w:t>
            </w:r>
          </w:p>
        </w:tc>
        <w:tc>
          <w:tcPr>
            <w:tcW w:w="1304" w:type="dxa"/>
            <w:gridSpan w:val="4"/>
            <w:shd w:val="clear" w:color="auto" w:fill="D9D9D9"/>
            <w:vAlign w:val="center"/>
          </w:tcPr>
          <w:p>
            <w:pPr>
              <w:spacing w:line="280" w:lineRule="exact"/>
              <w:jc w:val="center"/>
              <w:rPr>
                <w:sz w:val="18"/>
                <w:szCs w:val="18"/>
                <w:highlight w:val="none"/>
              </w:rPr>
            </w:pPr>
            <w:r>
              <w:rPr>
                <w:sz w:val="18"/>
                <w:szCs w:val="18"/>
                <w:highlight w:val="none"/>
              </w:rPr>
              <w:t>□</w:t>
            </w:r>
          </w:p>
        </w:tc>
        <w:tc>
          <w:tcPr>
            <w:tcW w:w="1645" w:type="dxa"/>
            <w:shd w:val="clear" w:color="auto" w:fill="D9D9D9"/>
            <w:vAlign w:val="center"/>
          </w:tcPr>
          <w:p>
            <w:pPr>
              <w:spacing w:line="280" w:lineRule="exact"/>
              <w:jc w:val="left"/>
              <w:rPr>
                <w:sz w:val="18"/>
                <w:szCs w:val="18"/>
                <w:highlight w:val="none"/>
              </w:rPr>
            </w:pPr>
            <w:r>
              <w:rPr>
                <w:sz w:val="18"/>
                <w:szCs w:val="18"/>
                <w:highlight w:val="none"/>
              </w:rPr>
              <w:t>1.是 2.否</w:t>
            </w:r>
          </w:p>
        </w:tc>
      </w:tr>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trHeight w:val="20" w:hRule="atLeast"/>
        </w:trPr>
        <w:tc>
          <w:tcPr>
            <w:tcW w:w="2296" w:type="dxa"/>
            <w:gridSpan w:val="5"/>
            <w:shd w:val="clear" w:color="auto" w:fill="auto"/>
            <w:tcMar>
              <w:left w:w="28" w:type="dxa"/>
              <w:right w:w="28" w:type="dxa"/>
            </w:tcMar>
            <w:vAlign w:val="center"/>
          </w:tcPr>
          <w:p>
            <w:pPr>
              <w:spacing w:line="280" w:lineRule="exact"/>
              <w:rPr>
                <w:sz w:val="18"/>
                <w:szCs w:val="18"/>
                <w:highlight w:val="none"/>
              </w:rPr>
            </w:pPr>
            <w:r>
              <w:rPr>
                <w:sz w:val="18"/>
                <w:szCs w:val="18"/>
                <w:highlight w:val="none"/>
              </w:rPr>
              <w:t>11开业（成立）时间</w:t>
            </w:r>
          </w:p>
        </w:tc>
        <w:tc>
          <w:tcPr>
            <w:tcW w:w="1843" w:type="dxa"/>
            <w:gridSpan w:val="6"/>
            <w:shd w:val="clear" w:color="auto" w:fill="auto"/>
            <w:tcMar>
              <w:left w:w="28" w:type="dxa"/>
              <w:right w:w="28" w:type="dxa"/>
            </w:tcMar>
            <w:vAlign w:val="center"/>
          </w:tcPr>
          <w:p>
            <w:pPr>
              <w:spacing w:line="280" w:lineRule="exact"/>
              <w:jc w:val="left"/>
              <w:rPr>
                <w:sz w:val="18"/>
                <w:szCs w:val="18"/>
                <w:highlight w:val="none"/>
              </w:rPr>
            </w:pPr>
            <w:r>
              <w:rPr>
                <w:sz w:val="18"/>
                <w:szCs w:val="18"/>
                <w:highlight w:val="none"/>
                <w:u w:val="single"/>
              </w:rPr>
              <w:t xml:space="preserve">      </w:t>
            </w:r>
            <w:r>
              <w:rPr>
                <w:sz w:val="18"/>
                <w:szCs w:val="18"/>
                <w:highlight w:val="none"/>
              </w:rPr>
              <w:t>年</w:t>
            </w:r>
            <w:r>
              <w:rPr>
                <w:sz w:val="18"/>
                <w:szCs w:val="18"/>
                <w:highlight w:val="none"/>
                <w:u w:val="single"/>
              </w:rPr>
              <w:t xml:space="preserve">    </w:t>
            </w:r>
            <w:r>
              <w:rPr>
                <w:sz w:val="18"/>
                <w:szCs w:val="18"/>
                <w:highlight w:val="none"/>
              </w:rPr>
              <w:t>月</w:t>
            </w:r>
          </w:p>
        </w:tc>
        <w:tc>
          <w:tcPr>
            <w:tcW w:w="2807" w:type="dxa"/>
            <w:gridSpan w:val="6"/>
            <w:shd w:val="clear" w:color="auto" w:fill="D8D8D8" w:themeFill="background1" w:themeFillShade="D9"/>
            <w:tcMar>
              <w:left w:w="28" w:type="dxa"/>
              <w:right w:w="28" w:type="dxa"/>
            </w:tcMar>
            <w:vAlign w:val="center"/>
          </w:tcPr>
          <w:p>
            <w:pPr>
              <w:spacing w:line="280" w:lineRule="exact"/>
              <w:rPr>
                <w:sz w:val="18"/>
                <w:szCs w:val="18"/>
                <w:highlight w:val="none"/>
              </w:rPr>
            </w:pPr>
            <w:r>
              <w:rPr>
                <w:sz w:val="18"/>
                <w:szCs w:val="18"/>
                <w:highlight w:val="none"/>
              </w:rPr>
              <w:t>12道路/水路/港口经营许可证编号</w:t>
            </w:r>
          </w:p>
        </w:tc>
        <w:tc>
          <w:tcPr>
            <w:tcW w:w="2524" w:type="dxa"/>
            <w:gridSpan w:val="3"/>
            <w:shd w:val="clear" w:color="auto" w:fill="D8D8D8" w:themeFill="background1" w:themeFillShade="D9"/>
            <w:tcMar>
              <w:left w:w="28" w:type="dxa"/>
              <w:right w:w="28" w:type="dxa"/>
            </w:tcMar>
            <w:vAlign w:val="center"/>
          </w:tcPr>
          <w:p>
            <w:pPr>
              <w:spacing w:line="280" w:lineRule="exact"/>
              <w:jc w:val="left"/>
              <w:rPr>
                <w:sz w:val="18"/>
                <w:szCs w:val="18"/>
                <w:highlight w:val="none"/>
              </w:rPr>
            </w:pPr>
            <w:r>
              <w:rPr>
                <w:sz w:val="18"/>
                <w:szCs w:val="18"/>
                <w:highlight w:val="none"/>
              </w:rPr>
              <w:t>□□□□□□□□□□□□</w:t>
            </w:r>
          </w:p>
        </w:tc>
      </w:tr>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trHeight w:val="20" w:hRule="atLeast"/>
        </w:trPr>
        <w:tc>
          <w:tcPr>
            <w:tcW w:w="3289" w:type="dxa"/>
            <w:gridSpan w:val="8"/>
            <w:shd w:val="clear" w:color="auto" w:fill="D9D9D9"/>
            <w:tcMar>
              <w:left w:w="28" w:type="dxa"/>
              <w:right w:w="28" w:type="dxa"/>
            </w:tcMar>
            <w:vAlign w:val="center"/>
          </w:tcPr>
          <w:p>
            <w:pPr>
              <w:spacing w:line="280" w:lineRule="exact"/>
              <w:rPr>
                <w:sz w:val="18"/>
                <w:szCs w:val="18"/>
                <w:highlight w:val="none"/>
              </w:rPr>
            </w:pPr>
            <w:r>
              <w:rPr>
                <w:sz w:val="18"/>
                <w:szCs w:val="18"/>
                <w:highlight w:val="none"/>
              </w:rPr>
              <w:t>13是否主营交通运输</w:t>
            </w:r>
          </w:p>
        </w:tc>
        <w:tc>
          <w:tcPr>
            <w:tcW w:w="1134" w:type="dxa"/>
            <w:gridSpan w:val="4"/>
            <w:shd w:val="clear" w:color="auto" w:fill="D9D9D9"/>
            <w:tcMar>
              <w:left w:w="28" w:type="dxa"/>
              <w:right w:w="28" w:type="dxa"/>
            </w:tcMar>
            <w:vAlign w:val="center"/>
          </w:tcPr>
          <w:p>
            <w:pPr>
              <w:spacing w:line="280" w:lineRule="exact"/>
              <w:jc w:val="center"/>
              <w:rPr>
                <w:sz w:val="18"/>
                <w:szCs w:val="18"/>
                <w:highlight w:val="none"/>
              </w:rPr>
            </w:pPr>
            <w:r>
              <w:rPr>
                <w:sz w:val="18"/>
                <w:szCs w:val="18"/>
                <w:highlight w:val="none"/>
              </w:rPr>
              <w:t>□</w:t>
            </w:r>
          </w:p>
        </w:tc>
        <w:tc>
          <w:tcPr>
            <w:tcW w:w="5047" w:type="dxa"/>
            <w:gridSpan w:val="8"/>
            <w:shd w:val="clear" w:color="auto" w:fill="D9D9D9"/>
            <w:vAlign w:val="center"/>
          </w:tcPr>
          <w:p>
            <w:pPr>
              <w:spacing w:line="280" w:lineRule="exact"/>
              <w:rPr>
                <w:sz w:val="18"/>
                <w:szCs w:val="18"/>
                <w:highlight w:val="none"/>
              </w:rPr>
            </w:pPr>
            <w:r>
              <w:rPr>
                <w:sz w:val="18"/>
                <w:szCs w:val="18"/>
                <w:highlight w:val="none"/>
              </w:rPr>
              <w:t>1.是 2.否</w:t>
            </w:r>
          </w:p>
        </w:tc>
      </w:tr>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trHeight w:val="20" w:hRule="atLeast"/>
        </w:trPr>
        <w:tc>
          <w:tcPr>
            <w:tcW w:w="1162" w:type="dxa"/>
            <w:gridSpan w:val="2"/>
            <w:shd w:val="clear" w:color="auto" w:fill="D9D9D9"/>
            <w:tcMar>
              <w:left w:w="28" w:type="dxa"/>
              <w:right w:w="28" w:type="dxa"/>
            </w:tcMar>
            <w:vAlign w:val="center"/>
          </w:tcPr>
          <w:p>
            <w:pPr>
              <w:spacing w:line="280" w:lineRule="exact"/>
              <w:rPr>
                <w:sz w:val="18"/>
                <w:szCs w:val="18"/>
                <w:highlight w:val="none"/>
              </w:rPr>
            </w:pPr>
            <w:r>
              <w:rPr>
                <w:sz w:val="18"/>
                <w:szCs w:val="18"/>
                <w:highlight w:val="none"/>
              </w:rPr>
              <w:t>14交通运输经营业务</w:t>
            </w:r>
          </w:p>
        </w:tc>
        <w:tc>
          <w:tcPr>
            <w:tcW w:w="993" w:type="dxa"/>
            <w:gridSpan w:val="2"/>
            <w:shd w:val="clear" w:color="auto" w:fill="D9D9D9"/>
            <w:tcMar>
              <w:left w:w="28" w:type="dxa"/>
              <w:right w:w="28" w:type="dxa"/>
            </w:tcMar>
            <w:vAlign w:val="center"/>
          </w:tcPr>
          <w:p>
            <w:pPr>
              <w:spacing w:line="280" w:lineRule="exact"/>
              <w:jc w:val="center"/>
              <w:rPr>
                <w:sz w:val="18"/>
                <w:szCs w:val="18"/>
                <w:highlight w:val="none"/>
              </w:rPr>
            </w:pPr>
            <w:r>
              <w:rPr>
                <w:sz w:val="18"/>
                <w:szCs w:val="18"/>
                <w:highlight w:val="none"/>
              </w:rPr>
              <w:t>□□□</w:t>
            </w:r>
          </w:p>
        </w:tc>
        <w:tc>
          <w:tcPr>
            <w:tcW w:w="1275" w:type="dxa"/>
            <w:gridSpan w:val="5"/>
            <w:tcBorders>
              <w:right w:val="single" w:color="D9D9D9" w:sz="2" w:space="0"/>
            </w:tcBorders>
            <w:shd w:val="clear" w:color="auto" w:fill="D9D9D9"/>
          </w:tcPr>
          <w:p>
            <w:pPr>
              <w:spacing w:line="280" w:lineRule="exact"/>
              <w:rPr>
                <w:sz w:val="18"/>
                <w:szCs w:val="18"/>
                <w:highlight w:val="none"/>
              </w:rPr>
            </w:pPr>
            <w:r>
              <w:rPr>
                <w:sz w:val="18"/>
                <w:szCs w:val="18"/>
                <w:highlight w:val="none"/>
              </w:rPr>
              <w:t>100.公路客运</w:t>
            </w:r>
          </w:p>
          <w:p>
            <w:pPr>
              <w:spacing w:line="280" w:lineRule="exact"/>
              <w:rPr>
                <w:sz w:val="18"/>
                <w:szCs w:val="18"/>
                <w:highlight w:val="none"/>
              </w:rPr>
            </w:pPr>
            <w:r>
              <w:rPr>
                <w:sz w:val="18"/>
                <w:szCs w:val="18"/>
                <w:highlight w:val="none"/>
              </w:rPr>
              <w:t>200.城市客运</w:t>
            </w:r>
          </w:p>
          <w:p>
            <w:pPr>
              <w:spacing w:line="280" w:lineRule="exact"/>
              <w:rPr>
                <w:sz w:val="18"/>
                <w:szCs w:val="18"/>
                <w:highlight w:val="none"/>
              </w:rPr>
            </w:pPr>
            <w:r>
              <w:rPr>
                <w:sz w:val="18"/>
                <w:szCs w:val="18"/>
                <w:highlight w:val="none"/>
              </w:rPr>
              <w:t>300.水路客运</w:t>
            </w:r>
          </w:p>
          <w:p>
            <w:pPr>
              <w:spacing w:line="280" w:lineRule="exact"/>
              <w:rPr>
                <w:sz w:val="18"/>
                <w:szCs w:val="18"/>
                <w:highlight w:val="none"/>
              </w:rPr>
            </w:pPr>
          </w:p>
          <w:p>
            <w:pPr>
              <w:spacing w:line="280" w:lineRule="exact"/>
              <w:rPr>
                <w:sz w:val="18"/>
                <w:szCs w:val="18"/>
                <w:highlight w:val="none"/>
              </w:rPr>
            </w:pPr>
            <w:r>
              <w:rPr>
                <w:sz w:val="18"/>
                <w:szCs w:val="18"/>
                <w:highlight w:val="none"/>
              </w:rPr>
              <w:t>400.道路货运</w:t>
            </w:r>
          </w:p>
          <w:p>
            <w:pPr>
              <w:spacing w:line="280" w:lineRule="exact"/>
              <w:rPr>
                <w:sz w:val="18"/>
                <w:szCs w:val="18"/>
                <w:highlight w:val="none"/>
              </w:rPr>
            </w:pPr>
          </w:p>
          <w:p>
            <w:pPr>
              <w:spacing w:line="280" w:lineRule="exact"/>
              <w:rPr>
                <w:sz w:val="18"/>
                <w:szCs w:val="18"/>
                <w:highlight w:val="none"/>
              </w:rPr>
            </w:pPr>
            <w:r>
              <w:rPr>
                <w:sz w:val="18"/>
                <w:szCs w:val="18"/>
                <w:highlight w:val="none"/>
              </w:rPr>
              <w:t>500.水路货运</w:t>
            </w:r>
          </w:p>
          <w:p>
            <w:pPr>
              <w:spacing w:line="280" w:lineRule="exact"/>
              <w:rPr>
                <w:sz w:val="18"/>
                <w:szCs w:val="18"/>
                <w:highlight w:val="none"/>
              </w:rPr>
            </w:pPr>
          </w:p>
          <w:p>
            <w:pPr>
              <w:spacing w:line="280" w:lineRule="exact"/>
              <w:rPr>
                <w:sz w:val="18"/>
                <w:szCs w:val="18"/>
                <w:highlight w:val="none"/>
              </w:rPr>
            </w:pPr>
          </w:p>
          <w:p>
            <w:pPr>
              <w:spacing w:line="280" w:lineRule="exact"/>
              <w:rPr>
                <w:sz w:val="18"/>
                <w:szCs w:val="18"/>
                <w:highlight w:val="none"/>
              </w:rPr>
            </w:pPr>
            <w:r>
              <w:rPr>
                <w:sz w:val="18"/>
                <w:szCs w:val="18"/>
                <w:highlight w:val="none"/>
              </w:rPr>
              <w:t>700.站场经营</w:t>
            </w:r>
          </w:p>
          <w:p>
            <w:pPr>
              <w:spacing w:line="280" w:lineRule="exact"/>
              <w:rPr>
                <w:sz w:val="18"/>
                <w:szCs w:val="18"/>
                <w:highlight w:val="none"/>
              </w:rPr>
            </w:pPr>
            <w:r>
              <w:rPr>
                <w:sz w:val="18"/>
                <w:szCs w:val="18"/>
                <w:highlight w:val="none"/>
              </w:rPr>
              <w:t>800.港    口</w:t>
            </w:r>
          </w:p>
        </w:tc>
        <w:tc>
          <w:tcPr>
            <w:tcW w:w="6040" w:type="dxa"/>
            <w:gridSpan w:val="11"/>
            <w:tcBorders>
              <w:left w:val="single" w:color="D9D9D9" w:sz="2" w:space="0"/>
            </w:tcBorders>
            <w:shd w:val="clear" w:color="auto" w:fill="D9D9D9"/>
            <w:tcMar>
              <w:left w:w="28" w:type="dxa"/>
              <w:right w:w="28" w:type="dxa"/>
            </w:tcMar>
            <w:vAlign w:val="center"/>
          </w:tcPr>
          <w:p>
            <w:pPr>
              <w:widowControl/>
              <w:spacing w:line="280" w:lineRule="exact"/>
              <w:rPr>
                <w:color w:val="000000"/>
                <w:kern w:val="0"/>
                <w:sz w:val="18"/>
                <w:szCs w:val="20"/>
                <w:highlight w:val="none"/>
              </w:rPr>
            </w:pPr>
            <w:r>
              <w:rPr>
                <w:color w:val="000000"/>
                <w:kern w:val="0"/>
                <w:sz w:val="18"/>
                <w:szCs w:val="20"/>
                <w:highlight w:val="none"/>
              </w:rPr>
              <w:t>110.班线客运 120.旅游客运 130.包车客运</w:t>
            </w:r>
          </w:p>
          <w:p>
            <w:pPr>
              <w:widowControl/>
              <w:spacing w:line="280" w:lineRule="exact"/>
              <w:rPr>
                <w:color w:val="000000"/>
                <w:spacing w:val="-2"/>
                <w:kern w:val="0"/>
                <w:sz w:val="18"/>
                <w:szCs w:val="20"/>
                <w:highlight w:val="none"/>
              </w:rPr>
            </w:pPr>
            <w:r>
              <w:rPr>
                <w:color w:val="000000"/>
                <w:spacing w:val="-2"/>
                <w:kern w:val="0"/>
                <w:sz w:val="18"/>
                <w:szCs w:val="20"/>
                <w:highlight w:val="none"/>
              </w:rPr>
              <w:t>210.公共电汽车客运 220.巡游出租客运 230.城市轨道交通 240.城市客运轮渡</w:t>
            </w:r>
          </w:p>
          <w:p>
            <w:pPr>
              <w:widowControl/>
              <w:spacing w:line="280" w:lineRule="exact"/>
              <w:rPr>
                <w:color w:val="000000"/>
                <w:kern w:val="0"/>
                <w:sz w:val="18"/>
                <w:szCs w:val="20"/>
                <w:highlight w:val="none"/>
              </w:rPr>
            </w:pPr>
            <w:r>
              <w:rPr>
                <w:color w:val="000000"/>
                <w:kern w:val="0"/>
                <w:sz w:val="18"/>
                <w:szCs w:val="20"/>
                <w:highlight w:val="none"/>
              </w:rPr>
              <w:t>310.内河班线 320.内河旅游 329.其他内河客运330.沿海班线 340.沿海旅游 349.其他沿海客运350.远洋班线 360.远洋旅游369.其他远洋客运</w:t>
            </w:r>
          </w:p>
          <w:p>
            <w:pPr>
              <w:widowControl/>
              <w:spacing w:line="280" w:lineRule="exact"/>
              <w:rPr>
                <w:color w:val="000000"/>
                <w:kern w:val="0"/>
                <w:sz w:val="18"/>
                <w:highlight w:val="none"/>
              </w:rPr>
            </w:pPr>
            <w:r>
              <w:rPr>
                <w:color w:val="000000"/>
                <w:kern w:val="0"/>
                <w:sz w:val="18"/>
                <w:highlight w:val="none"/>
              </w:rPr>
              <w:t>410.普通货运</w:t>
            </w:r>
            <w:r>
              <w:rPr>
                <w:color w:val="000000"/>
                <w:kern w:val="0"/>
                <w:sz w:val="11"/>
                <w:highlight w:val="none"/>
              </w:rPr>
              <w:t xml:space="preserve"> </w:t>
            </w:r>
            <w:r>
              <w:rPr>
                <w:color w:val="000000"/>
                <w:kern w:val="0"/>
                <w:sz w:val="18"/>
                <w:highlight w:val="none"/>
              </w:rPr>
              <w:t>421.货物专用运输(集装箱) 422.货物专用运输(冷藏保鲜设备) 423.货物专用运输(罐式容器) 430.大型物件运输 440.危险货物运输</w:t>
            </w:r>
          </w:p>
          <w:p>
            <w:pPr>
              <w:widowControl/>
              <w:spacing w:line="280" w:lineRule="exact"/>
              <w:rPr>
                <w:color w:val="000000"/>
                <w:kern w:val="0"/>
                <w:sz w:val="18"/>
                <w:highlight w:val="none"/>
              </w:rPr>
            </w:pPr>
            <w:r>
              <w:rPr>
                <w:color w:val="000000"/>
                <w:kern w:val="0"/>
                <w:sz w:val="18"/>
                <w:highlight w:val="none"/>
              </w:rPr>
              <w:t xml:space="preserve">510.内河干散货 520.内河集装箱 530.内河液体散货 </w:t>
            </w:r>
            <w:r>
              <w:rPr>
                <w:color w:val="000000"/>
                <w:kern w:val="0"/>
                <w:sz w:val="18"/>
                <w:szCs w:val="20"/>
                <w:highlight w:val="none"/>
              </w:rPr>
              <w:t xml:space="preserve">539.其他内河货运 </w:t>
            </w:r>
            <w:r>
              <w:rPr>
                <w:color w:val="000000"/>
                <w:kern w:val="0"/>
                <w:sz w:val="18"/>
                <w:highlight w:val="none"/>
              </w:rPr>
              <w:t xml:space="preserve">540.沿海干散货 550.沿海集装箱 560.沿海液体散货 </w:t>
            </w:r>
            <w:r>
              <w:rPr>
                <w:color w:val="000000"/>
                <w:kern w:val="0"/>
                <w:sz w:val="18"/>
                <w:szCs w:val="20"/>
                <w:highlight w:val="none"/>
              </w:rPr>
              <w:t xml:space="preserve">569.其他沿海货运 </w:t>
            </w:r>
            <w:r>
              <w:rPr>
                <w:color w:val="000000"/>
                <w:kern w:val="0"/>
                <w:sz w:val="18"/>
                <w:highlight w:val="none"/>
              </w:rPr>
              <w:t xml:space="preserve">570.远洋干散货 580.远洋集装箱 590.远洋液体散货 </w:t>
            </w:r>
            <w:r>
              <w:rPr>
                <w:color w:val="000000"/>
                <w:kern w:val="0"/>
                <w:sz w:val="18"/>
                <w:szCs w:val="20"/>
                <w:highlight w:val="none"/>
              </w:rPr>
              <w:t>599.其他远洋货运</w:t>
            </w:r>
          </w:p>
          <w:p>
            <w:pPr>
              <w:widowControl/>
              <w:spacing w:line="280" w:lineRule="exact"/>
              <w:rPr>
                <w:color w:val="000000"/>
                <w:kern w:val="0"/>
                <w:sz w:val="18"/>
                <w:highlight w:val="none"/>
              </w:rPr>
            </w:pPr>
            <w:r>
              <w:rPr>
                <w:color w:val="000000"/>
                <w:kern w:val="0"/>
                <w:sz w:val="18"/>
                <w:highlight w:val="none"/>
              </w:rPr>
              <w:t>710.客运站场720.货运站场</w:t>
            </w:r>
          </w:p>
          <w:p>
            <w:pPr>
              <w:spacing w:line="280" w:lineRule="exact"/>
              <w:rPr>
                <w:sz w:val="18"/>
                <w:szCs w:val="18"/>
                <w:highlight w:val="none"/>
              </w:rPr>
            </w:pPr>
            <w:r>
              <w:rPr>
                <w:color w:val="000000"/>
                <w:kern w:val="0"/>
                <w:sz w:val="18"/>
                <w:highlight w:val="none"/>
              </w:rPr>
              <w:t>810.码头及其他港口设施服务 821.港口旅客运输服务(港内区间运输) 822.港口旅客运输服务(非港区运输) 831.货物装卸服务(散杂货) 832.货物装卸服务(集装箱) 833.货物装卸服务(滚装车运输) 834.货物仓储服务 840.港口拖轮、驳运服务</w:t>
            </w:r>
          </w:p>
        </w:tc>
      </w:tr>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trHeight w:val="20" w:hRule="atLeast"/>
        </w:trPr>
        <w:tc>
          <w:tcPr>
            <w:tcW w:w="3005" w:type="dxa"/>
            <w:gridSpan w:val="7"/>
            <w:shd w:val="clear" w:color="auto" w:fill="D9D9D9"/>
            <w:tcMar>
              <w:left w:w="28" w:type="dxa"/>
              <w:right w:w="28" w:type="dxa"/>
            </w:tcMar>
            <w:vAlign w:val="center"/>
          </w:tcPr>
          <w:p>
            <w:pPr>
              <w:widowControl/>
              <w:spacing w:line="280" w:lineRule="exact"/>
              <w:rPr>
                <w:color w:val="000000"/>
                <w:kern w:val="0"/>
                <w:sz w:val="18"/>
                <w:szCs w:val="20"/>
                <w:highlight w:val="none"/>
              </w:rPr>
            </w:pPr>
            <w:r>
              <w:rPr>
                <w:sz w:val="18"/>
                <w:szCs w:val="18"/>
                <w:highlight w:val="none"/>
              </w:rPr>
              <w:t>14.1其中：交通运输核心业务类别</w:t>
            </w:r>
          </w:p>
        </w:tc>
        <w:tc>
          <w:tcPr>
            <w:tcW w:w="6465" w:type="dxa"/>
            <w:gridSpan w:val="13"/>
            <w:shd w:val="clear" w:color="auto" w:fill="D9D9D9"/>
            <w:vAlign w:val="center"/>
          </w:tcPr>
          <w:p>
            <w:pPr>
              <w:widowControl/>
              <w:spacing w:line="280" w:lineRule="exact"/>
              <w:rPr>
                <w:color w:val="000000"/>
                <w:kern w:val="0"/>
                <w:sz w:val="18"/>
                <w:szCs w:val="20"/>
                <w:highlight w:val="none"/>
              </w:rPr>
            </w:pPr>
            <w:r>
              <w:rPr>
                <w:sz w:val="18"/>
                <w:szCs w:val="18"/>
                <w:highlight w:val="none"/>
              </w:rPr>
              <w:t>□□□</w:t>
            </w:r>
          </w:p>
        </w:tc>
      </w:tr>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trHeight w:val="20" w:hRule="atLeast"/>
        </w:trPr>
        <w:tc>
          <w:tcPr>
            <w:tcW w:w="879" w:type="dxa"/>
            <w:tcBorders>
              <w:bottom w:val="single" w:color="auto" w:sz="2" w:space="0"/>
            </w:tcBorders>
            <w:shd w:val="clear" w:color="auto" w:fill="D9D9D9"/>
            <w:tcMar>
              <w:left w:w="28" w:type="dxa"/>
              <w:right w:w="28" w:type="dxa"/>
            </w:tcMar>
            <w:vAlign w:val="center"/>
          </w:tcPr>
          <w:p>
            <w:pPr>
              <w:spacing w:line="280" w:lineRule="exact"/>
              <w:rPr>
                <w:sz w:val="18"/>
                <w:szCs w:val="18"/>
                <w:highlight w:val="none"/>
              </w:rPr>
            </w:pPr>
            <w:r>
              <w:rPr>
                <w:sz w:val="18"/>
                <w:szCs w:val="18"/>
                <w:highlight w:val="none"/>
              </w:rPr>
              <w:t>15登记注册类型</w:t>
            </w:r>
          </w:p>
        </w:tc>
        <w:tc>
          <w:tcPr>
            <w:tcW w:w="992" w:type="dxa"/>
            <w:gridSpan w:val="2"/>
            <w:tcBorders>
              <w:bottom w:val="single" w:color="auto" w:sz="2" w:space="0"/>
            </w:tcBorders>
            <w:shd w:val="clear" w:color="auto" w:fill="D9D9D9"/>
            <w:vAlign w:val="center"/>
          </w:tcPr>
          <w:p>
            <w:pPr>
              <w:widowControl/>
              <w:spacing w:line="280" w:lineRule="exact"/>
              <w:jc w:val="center"/>
              <w:rPr>
                <w:sz w:val="18"/>
                <w:szCs w:val="18"/>
                <w:highlight w:val="none"/>
              </w:rPr>
            </w:pPr>
            <w:r>
              <w:rPr>
                <w:sz w:val="18"/>
                <w:szCs w:val="18"/>
                <w:highlight w:val="none"/>
              </w:rPr>
              <w:t>□□□</w:t>
            </w:r>
          </w:p>
        </w:tc>
        <w:tc>
          <w:tcPr>
            <w:tcW w:w="1559" w:type="dxa"/>
            <w:gridSpan w:val="6"/>
            <w:tcBorders>
              <w:bottom w:val="single" w:color="auto" w:sz="2" w:space="0"/>
              <w:right w:val="single" w:color="D9D9D9" w:sz="2" w:space="0"/>
            </w:tcBorders>
            <w:shd w:val="clear" w:color="auto" w:fill="D9D9D9"/>
          </w:tcPr>
          <w:p>
            <w:pPr>
              <w:widowControl/>
              <w:spacing w:line="280" w:lineRule="exact"/>
              <w:rPr>
                <w:sz w:val="18"/>
                <w:szCs w:val="18"/>
                <w:highlight w:val="none"/>
              </w:rPr>
            </w:pPr>
            <w:r>
              <w:rPr>
                <w:sz w:val="18"/>
                <w:szCs w:val="18"/>
                <w:highlight w:val="none"/>
              </w:rPr>
              <w:t>100.内资</w:t>
            </w:r>
          </w:p>
          <w:p>
            <w:pPr>
              <w:widowControl/>
              <w:spacing w:line="280" w:lineRule="exact"/>
              <w:rPr>
                <w:sz w:val="18"/>
                <w:szCs w:val="18"/>
                <w:highlight w:val="none"/>
              </w:rPr>
            </w:pPr>
          </w:p>
          <w:p>
            <w:pPr>
              <w:widowControl/>
              <w:spacing w:line="280" w:lineRule="exact"/>
              <w:rPr>
                <w:sz w:val="18"/>
                <w:szCs w:val="18"/>
                <w:highlight w:val="none"/>
              </w:rPr>
            </w:pPr>
          </w:p>
          <w:p>
            <w:pPr>
              <w:widowControl/>
              <w:spacing w:line="280" w:lineRule="exact"/>
              <w:rPr>
                <w:sz w:val="18"/>
                <w:szCs w:val="18"/>
                <w:highlight w:val="none"/>
              </w:rPr>
            </w:pPr>
          </w:p>
          <w:p>
            <w:pPr>
              <w:widowControl/>
              <w:spacing w:line="280" w:lineRule="exact"/>
              <w:rPr>
                <w:sz w:val="18"/>
                <w:szCs w:val="18"/>
                <w:highlight w:val="none"/>
              </w:rPr>
            </w:pPr>
            <w:r>
              <w:rPr>
                <w:sz w:val="18"/>
                <w:szCs w:val="18"/>
                <w:highlight w:val="none"/>
              </w:rPr>
              <w:t>200.港澳台商投资</w:t>
            </w:r>
          </w:p>
          <w:p>
            <w:pPr>
              <w:widowControl/>
              <w:spacing w:line="280" w:lineRule="exact"/>
              <w:rPr>
                <w:sz w:val="18"/>
                <w:szCs w:val="18"/>
                <w:highlight w:val="none"/>
              </w:rPr>
            </w:pPr>
          </w:p>
          <w:p>
            <w:pPr>
              <w:widowControl/>
              <w:spacing w:line="280" w:lineRule="exact"/>
              <w:rPr>
                <w:b/>
                <w:sz w:val="18"/>
                <w:szCs w:val="18"/>
                <w:highlight w:val="none"/>
              </w:rPr>
            </w:pPr>
            <w:r>
              <w:rPr>
                <w:sz w:val="18"/>
                <w:szCs w:val="18"/>
                <w:highlight w:val="none"/>
              </w:rPr>
              <w:t>300.外商投资</w:t>
            </w:r>
          </w:p>
        </w:tc>
        <w:tc>
          <w:tcPr>
            <w:tcW w:w="6040" w:type="dxa"/>
            <w:gridSpan w:val="11"/>
            <w:tcBorders>
              <w:left w:val="single" w:color="D9D9D9" w:sz="2" w:space="0"/>
              <w:bottom w:val="single" w:color="auto" w:sz="2" w:space="0"/>
            </w:tcBorders>
            <w:shd w:val="clear" w:color="auto" w:fill="D9D9D9"/>
          </w:tcPr>
          <w:p>
            <w:pPr>
              <w:widowControl/>
              <w:spacing w:line="280" w:lineRule="exact"/>
              <w:jc w:val="left"/>
              <w:rPr>
                <w:color w:val="000000"/>
                <w:kern w:val="0"/>
                <w:sz w:val="18"/>
                <w:highlight w:val="none"/>
              </w:rPr>
            </w:pPr>
            <w:r>
              <w:rPr>
                <w:color w:val="000000"/>
                <w:kern w:val="0"/>
                <w:sz w:val="18"/>
                <w:highlight w:val="none"/>
              </w:rPr>
              <w:t>110.国有 120.集体 130.股份合作 141.国有联营 142.集体联营 143.国有与集体联营 149.其他联营 151.国有独资公司159.其他有限责任公司 160.股份有限公司 171.私营独资 172.私营合伙 173.私营有限责任公司174.私营股份有限公司 190.其他内资</w:t>
            </w:r>
          </w:p>
          <w:p>
            <w:pPr>
              <w:spacing w:line="280" w:lineRule="exact"/>
              <w:rPr>
                <w:color w:val="000000"/>
                <w:kern w:val="0"/>
                <w:sz w:val="18"/>
                <w:highlight w:val="none"/>
              </w:rPr>
            </w:pPr>
            <w:r>
              <w:rPr>
                <w:color w:val="000000"/>
                <w:kern w:val="0"/>
                <w:sz w:val="18"/>
                <w:highlight w:val="none"/>
              </w:rPr>
              <w:t>210.与港澳台合资 220.与港澳台合作 230.港澳台独资 240.港澳台投资股份有限公司 290.其他港澳台投资</w:t>
            </w:r>
          </w:p>
          <w:p>
            <w:pPr>
              <w:spacing w:line="280" w:lineRule="exact"/>
              <w:rPr>
                <w:color w:val="000000"/>
                <w:kern w:val="0"/>
                <w:sz w:val="18"/>
                <w:highlight w:val="none"/>
              </w:rPr>
            </w:pPr>
            <w:r>
              <w:rPr>
                <w:color w:val="000000"/>
                <w:kern w:val="0"/>
                <w:sz w:val="18"/>
                <w:highlight w:val="none"/>
              </w:rPr>
              <w:t>310.中外合资 320.中外合作 330.外资 340.外商投资股份有限公司 390.其他外商投资</w:t>
            </w:r>
          </w:p>
        </w:tc>
      </w:tr>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trHeight w:val="340" w:hRule="atLeast"/>
        </w:trPr>
        <w:tc>
          <w:tcPr>
            <w:tcW w:w="2722" w:type="dxa"/>
            <w:gridSpan w:val="6"/>
            <w:tcBorders>
              <w:top w:val="single" w:color="auto" w:sz="2" w:space="0"/>
              <w:bottom w:val="single" w:color="auto" w:sz="2" w:space="0"/>
            </w:tcBorders>
            <w:shd w:val="clear" w:color="auto" w:fill="D9D9D9"/>
            <w:tcMar>
              <w:left w:w="28" w:type="dxa"/>
              <w:right w:w="28" w:type="dxa"/>
            </w:tcMar>
            <w:vAlign w:val="center"/>
          </w:tcPr>
          <w:p>
            <w:pPr>
              <w:spacing w:line="280" w:lineRule="exact"/>
              <w:rPr>
                <w:sz w:val="18"/>
                <w:szCs w:val="18"/>
                <w:highlight w:val="none"/>
              </w:rPr>
            </w:pPr>
            <w:r>
              <w:rPr>
                <w:sz w:val="18"/>
                <w:szCs w:val="18"/>
                <w:highlight w:val="none"/>
              </w:rPr>
              <w:t>16是否隶属于企业集团</w:t>
            </w:r>
          </w:p>
        </w:tc>
        <w:tc>
          <w:tcPr>
            <w:tcW w:w="1134" w:type="dxa"/>
            <w:gridSpan w:val="4"/>
            <w:tcBorders>
              <w:top w:val="single" w:color="auto" w:sz="2" w:space="0"/>
              <w:bottom w:val="single" w:color="auto" w:sz="2" w:space="0"/>
            </w:tcBorders>
            <w:shd w:val="clear" w:color="auto" w:fill="D9D9D9"/>
            <w:vAlign w:val="center"/>
          </w:tcPr>
          <w:p>
            <w:pPr>
              <w:spacing w:line="280" w:lineRule="exact"/>
              <w:jc w:val="center"/>
              <w:rPr>
                <w:sz w:val="18"/>
                <w:szCs w:val="18"/>
                <w:highlight w:val="none"/>
              </w:rPr>
            </w:pPr>
            <w:r>
              <w:rPr>
                <w:sz w:val="18"/>
                <w:szCs w:val="18"/>
                <w:highlight w:val="none"/>
              </w:rPr>
              <w:t>□</w:t>
            </w:r>
          </w:p>
        </w:tc>
        <w:tc>
          <w:tcPr>
            <w:tcW w:w="5614" w:type="dxa"/>
            <w:gridSpan w:val="10"/>
            <w:tcBorders>
              <w:top w:val="single" w:color="auto" w:sz="2" w:space="0"/>
              <w:bottom w:val="single" w:color="auto" w:sz="2" w:space="0"/>
            </w:tcBorders>
            <w:shd w:val="clear" w:color="auto" w:fill="D9D9D9"/>
            <w:vAlign w:val="center"/>
          </w:tcPr>
          <w:p>
            <w:pPr>
              <w:spacing w:line="280" w:lineRule="exact"/>
              <w:rPr>
                <w:sz w:val="18"/>
                <w:szCs w:val="18"/>
                <w:highlight w:val="none"/>
              </w:rPr>
            </w:pPr>
            <w:r>
              <w:rPr>
                <w:sz w:val="18"/>
                <w:szCs w:val="18"/>
                <w:highlight w:val="none"/>
              </w:rPr>
              <w:t>1.是 2.否</w:t>
            </w:r>
          </w:p>
        </w:tc>
      </w:tr>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trHeight w:val="340" w:hRule="atLeast"/>
        </w:trPr>
        <w:tc>
          <w:tcPr>
            <w:tcW w:w="2722" w:type="dxa"/>
            <w:gridSpan w:val="6"/>
            <w:shd w:val="clear" w:color="auto" w:fill="D9D9D9"/>
            <w:tcMar>
              <w:left w:w="28" w:type="dxa"/>
              <w:right w:w="28" w:type="dxa"/>
            </w:tcMar>
            <w:vAlign w:val="center"/>
          </w:tcPr>
          <w:p>
            <w:pPr>
              <w:spacing w:line="280" w:lineRule="exact"/>
              <w:rPr>
                <w:sz w:val="18"/>
                <w:szCs w:val="18"/>
                <w:highlight w:val="none"/>
              </w:rPr>
            </w:pPr>
            <w:r>
              <w:rPr>
                <w:sz w:val="18"/>
                <w:szCs w:val="18"/>
                <w:highlight w:val="none"/>
              </w:rPr>
              <w:t>16.1</w:t>
            </w:r>
            <w:r>
              <w:rPr>
                <w:spacing w:val="-6"/>
                <w:sz w:val="18"/>
                <w:szCs w:val="18"/>
                <w:highlight w:val="none"/>
              </w:rPr>
              <w:t>企业隶属关系（限企业集团母公司及成员企业填写）本企业是</w:t>
            </w:r>
          </w:p>
        </w:tc>
        <w:tc>
          <w:tcPr>
            <w:tcW w:w="1134" w:type="dxa"/>
            <w:gridSpan w:val="4"/>
            <w:shd w:val="clear" w:color="auto" w:fill="D9D9D9"/>
            <w:vAlign w:val="center"/>
          </w:tcPr>
          <w:p>
            <w:pPr>
              <w:spacing w:line="280" w:lineRule="exact"/>
              <w:jc w:val="center"/>
              <w:rPr>
                <w:sz w:val="18"/>
                <w:szCs w:val="18"/>
                <w:highlight w:val="none"/>
              </w:rPr>
            </w:pPr>
            <w:r>
              <w:rPr>
                <w:sz w:val="18"/>
                <w:szCs w:val="18"/>
                <w:highlight w:val="none"/>
              </w:rPr>
              <w:t>□</w:t>
            </w:r>
          </w:p>
        </w:tc>
        <w:tc>
          <w:tcPr>
            <w:tcW w:w="5614" w:type="dxa"/>
            <w:gridSpan w:val="10"/>
            <w:shd w:val="clear" w:color="auto" w:fill="D9D9D9"/>
            <w:vAlign w:val="center"/>
          </w:tcPr>
          <w:p>
            <w:pPr>
              <w:spacing w:line="280" w:lineRule="exact"/>
              <w:rPr>
                <w:sz w:val="18"/>
                <w:szCs w:val="18"/>
                <w:highlight w:val="none"/>
              </w:rPr>
            </w:pPr>
            <w:r>
              <w:rPr>
                <w:kern w:val="0"/>
                <w:sz w:val="18"/>
                <w:szCs w:val="18"/>
                <w:highlight w:val="none"/>
              </w:rPr>
              <w:t>1.集团母公司（</w:t>
            </w:r>
            <w:r>
              <w:rPr>
                <w:sz w:val="18"/>
                <w:szCs w:val="18"/>
                <w:highlight w:val="none"/>
              </w:rPr>
              <w:t>核心企业或集团总部</w:t>
            </w:r>
            <w:r>
              <w:rPr>
                <w:kern w:val="0"/>
                <w:sz w:val="18"/>
                <w:szCs w:val="18"/>
                <w:highlight w:val="none"/>
              </w:rPr>
              <w:t>）</w:t>
            </w:r>
          </w:p>
          <w:p>
            <w:pPr>
              <w:spacing w:line="280" w:lineRule="exact"/>
              <w:rPr>
                <w:sz w:val="18"/>
                <w:szCs w:val="18"/>
                <w:highlight w:val="none"/>
                <w:u w:val="single"/>
              </w:rPr>
            </w:pPr>
            <w:r>
              <w:rPr>
                <w:sz w:val="18"/>
                <w:szCs w:val="18"/>
                <w:highlight w:val="none"/>
              </w:rPr>
              <w:t xml:space="preserve">2.成员企业—请填写直接上级企业名称   </w:t>
            </w:r>
            <w:r>
              <w:rPr>
                <w:sz w:val="18"/>
                <w:szCs w:val="18"/>
                <w:highlight w:val="none"/>
                <w:u w:val="single"/>
              </w:rPr>
              <w:t xml:space="preserve">                        </w:t>
            </w:r>
          </w:p>
        </w:tc>
      </w:tr>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trHeight w:val="340" w:hRule="atLeast"/>
        </w:trPr>
        <w:tc>
          <w:tcPr>
            <w:tcW w:w="2722" w:type="dxa"/>
            <w:gridSpan w:val="6"/>
            <w:shd w:val="clear" w:color="auto" w:fill="auto"/>
            <w:tcMar>
              <w:left w:w="28" w:type="dxa"/>
              <w:right w:w="28" w:type="dxa"/>
            </w:tcMar>
            <w:vAlign w:val="center"/>
          </w:tcPr>
          <w:p>
            <w:pPr>
              <w:spacing w:line="280" w:lineRule="exact"/>
              <w:rPr>
                <w:sz w:val="18"/>
                <w:szCs w:val="18"/>
                <w:highlight w:val="none"/>
              </w:rPr>
            </w:pPr>
            <w:r>
              <w:rPr>
                <w:sz w:val="18"/>
                <w:szCs w:val="18"/>
                <w:highlight w:val="none"/>
              </w:rPr>
              <w:t>17从业人员期末人数（人）</w:t>
            </w:r>
          </w:p>
        </w:tc>
        <w:tc>
          <w:tcPr>
            <w:tcW w:w="6748" w:type="dxa"/>
            <w:gridSpan w:val="14"/>
            <w:shd w:val="clear" w:color="auto" w:fill="auto"/>
            <w:vAlign w:val="center"/>
          </w:tcPr>
          <w:p>
            <w:pPr>
              <w:spacing w:line="280" w:lineRule="exact"/>
              <w:rPr>
                <w:kern w:val="0"/>
                <w:sz w:val="18"/>
                <w:szCs w:val="18"/>
                <w:highlight w:val="none"/>
              </w:rPr>
            </w:pPr>
          </w:p>
        </w:tc>
      </w:tr>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trHeight w:val="340" w:hRule="atLeast"/>
        </w:trPr>
        <w:tc>
          <w:tcPr>
            <w:tcW w:w="2722" w:type="dxa"/>
            <w:gridSpan w:val="6"/>
            <w:tcBorders>
              <w:bottom w:val="single" w:color="auto" w:sz="8" w:space="0"/>
            </w:tcBorders>
            <w:shd w:val="clear" w:color="auto" w:fill="D9D9D9"/>
            <w:tcMar>
              <w:left w:w="28" w:type="dxa"/>
              <w:right w:w="28" w:type="dxa"/>
            </w:tcMar>
            <w:vAlign w:val="center"/>
          </w:tcPr>
          <w:p>
            <w:pPr>
              <w:spacing w:line="280" w:lineRule="exact"/>
              <w:rPr>
                <w:sz w:val="18"/>
                <w:szCs w:val="18"/>
                <w:highlight w:val="none"/>
              </w:rPr>
            </w:pPr>
            <w:r>
              <w:rPr>
                <w:kern w:val="0"/>
                <w:sz w:val="18"/>
                <w:szCs w:val="18"/>
                <w:highlight w:val="none"/>
              </w:rPr>
              <w:t>18货运车辆数（辆）</w:t>
            </w:r>
          </w:p>
        </w:tc>
        <w:tc>
          <w:tcPr>
            <w:tcW w:w="1134" w:type="dxa"/>
            <w:gridSpan w:val="4"/>
            <w:tcBorders>
              <w:bottom w:val="single" w:color="auto" w:sz="8" w:space="0"/>
            </w:tcBorders>
            <w:shd w:val="clear" w:color="auto" w:fill="D9D9D9"/>
            <w:vAlign w:val="center"/>
          </w:tcPr>
          <w:p>
            <w:pPr>
              <w:spacing w:line="280" w:lineRule="exact"/>
              <w:rPr>
                <w:sz w:val="18"/>
                <w:szCs w:val="18"/>
                <w:highlight w:val="none"/>
              </w:rPr>
            </w:pPr>
          </w:p>
        </w:tc>
        <w:tc>
          <w:tcPr>
            <w:tcW w:w="2807" w:type="dxa"/>
            <w:gridSpan w:val="6"/>
            <w:tcBorders>
              <w:bottom w:val="single" w:color="auto" w:sz="8" w:space="0"/>
            </w:tcBorders>
            <w:shd w:val="clear" w:color="auto" w:fill="auto"/>
            <w:vAlign w:val="center"/>
          </w:tcPr>
          <w:p>
            <w:pPr>
              <w:spacing w:line="280" w:lineRule="exact"/>
              <w:rPr>
                <w:kern w:val="0"/>
                <w:sz w:val="18"/>
                <w:szCs w:val="18"/>
                <w:highlight w:val="none"/>
              </w:rPr>
            </w:pPr>
            <w:r>
              <w:rPr>
                <w:kern w:val="0"/>
                <w:sz w:val="18"/>
                <w:szCs w:val="18"/>
                <w:highlight w:val="none"/>
              </w:rPr>
              <w:t>19  1—11月营业收入（元）</w:t>
            </w:r>
          </w:p>
        </w:tc>
        <w:tc>
          <w:tcPr>
            <w:tcW w:w="2807" w:type="dxa"/>
            <w:gridSpan w:val="4"/>
            <w:tcBorders>
              <w:bottom w:val="single" w:color="auto" w:sz="8" w:space="0"/>
            </w:tcBorders>
            <w:shd w:val="clear" w:color="auto" w:fill="auto"/>
            <w:vAlign w:val="center"/>
          </w:tcPr>
          <w:p>
            <w:pPr>
              <w:spacing w:line="280" w:lineRule="exact"/>
              <w:rPr>
                <w:kern w:val="0"/>
                <w:sz w:val="18"/>
                <w:szCs w:val="18"/>
                <w:highlight w:val="none"/>
              </w:rPr>
            </w:pPr>
          </w:p>
        </w:tc>
      </w:tr>
    </w:tbl>
    <w:p>
      <w:pPr>
        <w:spacing w:line="220" w:lineRule="exact"/>
        <w:ind w:left="-525" w:leftChars="-250" w:right="-525" w:rightChars="-250"/>
        <w:rPr>
          <w:sz w:val="18"/>
          <w:szCs w:val="18"/>
          <w:highlight w:val="none"/>
        </w:rPr>
      </w:pPr>
      <w:r>
        <w:rPr>
          <w:sz w:val="18"/>
          <w:szCs w:val="18"/>
          <w:highlight w:val="none"/>
        </w:rPr>
        <w:t>单位负责人：         统计负责人：         填表人：         联系电话：         报出日期： 20  年     月    日</w:t>
      </w:r>
    </w:p>
    <w:p>
      <w:pPr>
        <w:spacing w:line="220" w:lineRule="exact"/>
        <w:ind w:left="141" w:leftChars="-250" w:right="-525" w:rightChars="-250" w:hanging="666" w:hangingChars="370"/>
        <w:rPr>
          <w:sz w:val="18"/>
          <w:szCs w:val="18"/>
          <w:highlight w:val="none"/>
        </w:rPr>
      </w:pPr>
      <w:r>
        <w:rPr>
          <w:sz w:val="18"/>
          <w:highlight w:val="none"/>
        </w:rPr>
        <w:t>说明：1.统计范围：</w:t>
      </w:r>
      <w:r>
        <w:rPr>
          <w:sz w:val="18"/>
          <w:szCs w:val="18"/>
          <w:highlight w:val="none"/>
        </w:rPr>
        <w:t>所有从事公路客运业务且拥有客运车辆的企业；所有从事城市轨道交通、巡游出租客运、城市客运轮渡、内河客运以及海洋运输业务的企业；所有从事公共汽电车客运以及港口业务的经营业户；主营道路货物运输业务且拥有货运车辆数在50辆及以上的法人企业；重点内河货运企业。</w:t>
      </w:r>
    </w:p>
    <w:p>
      <w:pPr>
        <w:spacing w:line="220" w:lineRule="exact"/>
        <w:ind w:left="133" w:leftChars="4" w:right="-525" w:rightChars="-250" w:hanging="125" w:hangingChars="70"/>
        <w:rPr>
          <w:sz w:val="18"/>
          <w:szCs w:val="18"/>
          <w:highlight w:val="none"/>
        </w:rPr>
      </w:pPr>
      <w:r>
        <w:rPr>
          <w:sz w:val="18"/>
          <w:szCs w:val="18"/>
          <w:highlight w:val="none"/>
        </w:rPr>
        <w:t>2.将基本单位名录库信息维护到联网直报系统中，已获取的调查单位名录信息加载到调查系统中，企业无需重复填报，如有变更可更新相关信息。</w:t>
      </w:r>
    </w:p>
    <w:p>
      <w:pPr>
        <w:spacing w:line="220" w:lineRule="exact"/>
        <w:ind w:left="133" w:leftChars="4" w:right="-525" w:rightChars="-250" w:hanging="125" w:hangingChars="70"/>
        <w:rPr>
          <w:sz w:val="18"/>
          <w:highlight w:val="none"/>
        </w:rPr>
      </w:pPr>
      <w:r>
        <w:rPr>
          <w:sz w:val="18"/>
          <w:szCs w:val="18"/>
          <w:highlight w:val="none"/>
        </w:rPr>
        <w:t>3.本表自动生成的指标，如有变动，应及时修改。</w:t>
      </w:r>
    </w:p>
    <w:p>
      <w:pPr>
        <w:spacing w:line="220" w:lineRule="exact"/>
        <w:ind w:left="133" w:leftChars="4" w:right="-525" w:rightChars="-250" w:hanging="125" w:hangingChars="70"/>
        <w:rPr>
          <w:sz w:val="18"/>
          <w:highlight w:val="none"/>
        </w:rPr>
      </w:pPr>
      <w:r>
        <w:rPr>
          <w:sz w:val="18"/>
          <w:highlight w:val="none"/>
        </w:rPr>
        <w:t>4.若港口经营业户存在跨港口业务，“单位所在港口代码”可按实际情况填写多个。</w:t>
      </w:r>
    </w:p>
    <w:p>
      <w:pPr>
        <w:spacing w:line="220" w:lineRule="exact"/>
        <w:ind w:left="133" w:leftChars="4" w:right="-525" w:rightChars="-250" w:hanging="125" w:hangingChars="70"/>
        <w:rPr>
          <w:sz w:val="18"/>
          <w:highlight w:val="none"/>
        </w:rPr>
      </w:pPr>
      <w:r>
        <w:rPr>
          <w:sz w:val="18"/>
          <w:highlight w:val="none"/>
        </w:rPr>
        <w:t>5.“道路/水路/港口经营许可证编号”填写由道路/航运/港口管理部门核发的经营许可证的编号，可以按照单位实际情况填写多个，中间用英文“,”隔开。经营许可证编号要填写完整，包含汉字、字母、数字等。</w:t>
      </w:r>
    </w:p>
    <w:p>
      <w:pPr>
        <w:spacing w:line="220" w:lineRule="exact"/>
        <w:ind w:left="133" w:leftChars="4" w:right="-525" w:rightChars="-250" w:hanging="125" w:hangingChars="70"/>
        <w:rPr>
          <w:sz w:val="18"/>
          <w:highlight w:val="none"/>
        </w:rPr>
      </w:pPr>
      <w:r>
        <w:rPr>
          <w:sz w:val="18"/>
          <w:highlight w:val="none"/>
        </w:rPr>
        <w:t>6.“交通运输经营业务”可按照实际情况多选。“其中：交通运输核心业务类别”为单选，从“交通运输经营业务”中选取。</w:t>
      </w:r>
    </w:p>
    <w:p>
      <w:pPr>
        <w:spacing w:line="220" w:lineRule="exact"/>
        <w:ind w:left="133" w:leftChars="4" w:right="-525" w:rightChars="-250" w:hanging="125" w:hangingChars="70"/>
        <w:rPr>
          <w:sz w:val="18"/>
          <w:highlight w:val="none"/>
        </w:rPr>
      </w:pPr>
      <w:r>
        <w:rPr>
          <w:sz w:val="18"/>
          <w:highlight w:val="none"/>
        </w:rPr>
        <w:t>7.若“是否隶属于企业集团”选择“1.是”，则“企业隶属关系”必须填写；若“企业隶属关系”选择“2.成员企业”，则需要补充填写“直接上级企业名称”。</w:t>
      </w:r>
    </w:p>
    <w:p>
      <w:pPr>
        <w:spacing w:line="220" w:lineRule="exact"/>
        <w:ind w:left="133" w:leftChars="4" w:right="-525" w:rightChars="-250" w:hanging="125" w:hangingChars="70"/>
        <w:rPr>
          <w:sz w:val="18"/>
          <w:highlight w:val="none"/>
        </w:rPr>
      </w:pPr>
      <w:r>
        <w:rPr>
          <w:sz w:val="18"/>
          <w:highlight w:val="none"/>
        </w:rPr>
        <w:t>8.“从业人员期末人数”按照11月30日24时时点数进行填写。</w:t>
      </w:r>
    </w:p>
    <w:p>
      <w:pPr>
        <w:spacing w:line="220" w:lineRule="exact"/>
        <w:ind w:left="133" w:leftChars="4" w:right="-525" w:rightChars="-250" w:hanging="125" w:hangingChars="70"/>
        <w:rPr>
          <w:sz w:val="18"/>
          <w:highlight w:val="none"/>
        </w:rPr>
      </w:pPr>
      <w:r>
        <w:rPr>
          <w:sz w:val="18"/>
          <w:highlight w:val="none"/>
        </w:rPr>
        <w:t>9.“货运车辆数”统计范围为在公路运输管理部门注册登记的处于营运状态的道路货运车辆（最近年审日期在两年内，未办理报废、注销、转出手续），含调查期内没有运输生产任务的车辆。包括载货汽车、其它载货机动车和轮胎式拖拉机。不包括（1）公路养护、车辆修理、城市环卫、公安消防、地质勘探、输配电线路建设和维护等专用车辆；（2）在机场、港口作业区、车站内部为装卸而进行搬运的各种运输车辆；（3）在驾校、试验场内供教学或实验使用的各种车辆。本指标按照11月30日24时时点数据进行填写，只填写以本单位名义办理道路运输证的车辆信息，不含以企业下属公司名义办理道路运输证的车辆信息。</w:t>
      </w:r>
    </w:p>
    <w:p>
      <w:pPr>
        <w:spacing w:line="220" w:lineRule="exact"/>
        <w:ind w:left="133" w:leftChars="4" w:right="-525" w:rightChars="-250" w:hanging="125" w:hangingChars="70"/>
        <w:rPr>
          <w:sz w:val="18"/>
          <w:highlight w:val="none"/>
        </w:rPr>
      </w:pPr>
      <w:r>
        <w:rPr>
          <w:sz w:val="18"/>
          <w:highlight w:val="none"/>
        </w:rPr>
        <w:t>10.“1—11月营业收入”填写1—11月累计数。对于报告期内当年新增的企业，本指标按照实际经营时间填写自开业（成立）至11月份的数据。</w:t>
      </w:r>
    </w:p>
    <w:p>
      <w:pPr>
        <w:spacing w:line="240" w:lineRule="exact"/>
        <w:rPr>
          <w:sz w:val="18"/>
          <w:szCs w:val="18"/>
          <w:highlight w:val="none"/>
        </w:rPr>
        <w:sectPr>
          <w:footerReference r:id="rId7" w:type="default"/>
          <w:pgSz w:w="11906" w:h="16838"/>
          <w:pgMar w:top="1440" w:right="1800" w:bottom="1440" w:left="1800" w:header="851" w:footer="992" w:gutter="0"/>
          <w:cols w:space="720" w:num="1"/>
          <w:docGrid w:type="lines" w:linePitch="312" w:charSpace="0"/>
        </w:sectPr>
      </w:pPr>
    </w:p>
    <w:p>
      <w:pPr>
        <w:spacing w:before="156" w:beforeLines="50"/>
        <w:jc w:val="center"/>
        <w:outlineLvl w:val="1"/>
        <w:rPr>
          <w:sz w:val="32"/>
          <w:szCs w:val="32"/>
          <w:highlight w:val="none"/>
        </w:rPr>
      </w:pPr>
      <w:bookmarkStart w:id="23" w:name="_Toc487551842"/>
      <w:bookmarkStart w:id="24" w:name="_Toc488324314"/>
      <w:bookmarkStart w:id="25" w:name="_Toc90388843"/>
      <w:r>
        <w:rPr>
          <w:highlight w:val="none"/>
        </w:rPr>
        <mc:AlternateContent>
          <mc:Choice Requires="wpg">
            <w:drawing>
              <wp:anchor distT="0" distB="0" distL="114300" distR="114300" simplePos="0" relativeHeight="251638784" behindDoc="0" locked="0" layoutInCell="1" allowOverlap="1">
                <wp:simplePos x="0" y="0"/>
                <wp:positionH relativeFrom="column">
                  <wp:posOffset>3856355</wp:posOffset>
                </wp:positionH>
                <wp:positionV relativeFrom="paragraph">
                  <wp:posOffset>478155</wp:posOffset>
                </wp:positionV>
                <wp:extent cx="1798320" cy="899160"/>
                <wp:effectExtent l="0" t="0" r="11430" b="15240"/>
                <wp:wrapNone/>
                <wp:docPr id="97" name="Group 73"/>
                <wp:cNvGraphicFramePr/>
                <a:graphic xmlns:a="http://schemas.openxmlformats.org/drawingml/2006/main">
                  <a:graphicData uri="http://schemas.microsoft.com/office/word/2010/wordprocessingGroup">
                    <wpg:wgp>
                      <wpg:cNvGrpSpPr/>
                      <wpg:grpSpPr>
                        <a:xfrm>
                          <a:off x="0" y="0"/>
                          <a:ext cx="1798435" cy="899248"/>
                          <a:chOff x="8044" y="3248"/>
                          <a:chExt cx="2046" cy="1232"/>
                        </a:xfrm>
                      </wpg:grpSpPr>
                      <wps:wsp>
                        <wps:cNvPr id="98" name="文本框 1"/>
                        <wps:cNvSpPr txBox="1">
                          <a:spLocks noChangeArrowheads="1"/>
                        </wps:cNvSpPr>
                        <wps:spPr bwMode="auto">
                          <a:xfrm>
                            <a:off x="8742" y="3271"/>
                            <a:ext cx="1348" cy="1209"/>
                          </a:xfrm>
                          <a:prstGeom prst="rect">
                            <a:avLst/>
                          </a:prstGeom>
                          <a:solidFill>
                            <a:srgbClr val="FFFFFF"/>
                          </a:solidFill>
                          <a:ln w="9525">
                            <a:solidFill>
                              <a:srgbClr val="FFFFFF"/>
                            </a:solidFill>
                            <a:miter lim="800000"/>
                          </a:ln>
                        </wps:spPr>
                        <wps:txbx>
                          <w:txbxContent>
                            <w:p>
                              <w:pPr>
                                <w:spacing w:line="0" w:lineRule="atLeast"/>
                                <w:rPr>
                                  <w:sz w:val="18"/>
                                </w:rPr>
                              </w:pPr>
                              <w:r>
                                <w:rPr>
                                  <w:spacing w:val="71"/>
                                  <w:kern w:val="0"/>
                                  <w:sz w:val="18"/>
                                  <w:fitText w:val="1800" w:id="6"/>
                                </w:rPr>
                                <w:t>交企统102</w:t>
                              </w:r>
                              <w:r>
                                <w:rPr>
                                  <w:spacing w:val="5"/>
                                  <w:kern w:val="0"/>
                                  <w:sz w:val="18"/>
                                  <w:fitText w:val="1800" w:id="6"/>
                                </w:rPr>
                                <w:t>表</w:t>
                              </w:r>
                            </w:p>
                            <w:p>
                              <w:pPr>
                                <w:spacing w:line="0" w:lineRule="atLeast"/>
                                <w:rPr>
                                  <w:spacing w:val="71"/>
                                  <w:kern w:val="0"/>
                                  <w:sz w:val="18"/>
                                </w:rPr>
                              </w:pPr>
                              <w:r>
                                <w:rPr>
                                  <w:spacing w:val="112"/>
                                  <w:kern w:val="0"/>
                                  <w:sz w:val="18"/>
                                  <w:fitText w:val="1800" w:id="7"/>
                                </w:rPr>
                                <w:t>交通运输</w:t>
                              </w:r>
                              <w:r>
                                <w:rPr>
                                  <w:spacing w:val="2"/>
                                  <w:kern w:val="0"/>
                                  <w:sz w:val="18"/>
                                  <w:fitText w:val="1800" w:id="7"/>
                                </w:rPr>
                                <w:t>部</w:t>
                              </w:r>
                            </w:p>
                            <w:p>
                              <w:pPr>
                                <w:spacing w:line="0" w:lineRule="atLeast"/>
                                <w:rPr>
                                  <w:spacing w:val="71"/>
                                  <w:kern w:val="0"/>
                                  <w:sz w:val="18"/>
                                </w:rPr>
                              </w:pPr>
                              <w:r>
                                <w:rPr>
                                  <w:spacing w:val="112"/>
                                  <w:kern w:val="0"/>
                                  <w:sz w:val="18"/>
                                  <w:fitText w:val="1800" w:id="8"/>
                                </w:rPr>
                                <w:t>国家统计</w:t>
                              </w:r>
                              <w:r>
                                <w:rPr>
                                  <w:spacing w:val="2"/>
                                  <w:kern w:val="0"/>
                                  <w:sz w:val="18"/>
                                  <w:fitText w:val="1800" w:id="8"/>
                                </w:rPr>
                                <w:t>局</w:t>
                              </w:r>
                            </w:p>
                            <w:p>
                              <w:pPr>
                                <w:spacing w:line="0" w:lineRule="atLeast"/>
                                <w:rPr>
                                  <w:spacing w:val="71"/>
                                  <w:kern w:val="0"/>
                                  <w:sz w:val="18"/>
                                </w:rPr>
                              </w:pPr>
                              <w:r>
                                <w:rPr>
                                  <w:kern w:val="0"/>
                                  <w:sz w:val="18"/>
                                  <w:fitText w:val="1800" w:id="9"/>
                                </w:rPr>
                                <w:t>国统制〔2021〕159</w:t>
                              </w:r>
                              <w:r>
                                <w:rPr>
                                  <w:spacing w:val="25"/>
                                  <w:kern w:val="0"/>
                                  <w:sz w:val="18"/>
                                  <w:fitText w:val="1800" w:id="9"/>
                                </w:rPr>
                                <w:t>号</w:t>
                              </w:r>
                            </w:p>
                            <w:p>
                              <w:pPr>
                                <w:spacing w:line="0" w:lineRule="atLeast"/>
                                <w:jc w:val="left"/>
                                <w:rPr>
                                  <w:spacing w:val="72"/>
                                  <w:kern w:val="0"/>
                                  <w:sz w:val="18"/>
                                </w:rPr>
                              </w:pPr>
                              <w:r>
                                <w:rPr>
                                  <w:spacing w:val="70"/>
                                  <w:kern w:val="0"/>
                                  <w:sz w:val="18"/>
                                  <w:fitText w:val="1725" w:id="10"/>
                                </w:rPr>
                                <w:t>2024年12</w:t>
                              </w:r>
                              <w:r>
                                <w:rPr>
                                  <w:spacing w:val="10"/>
                                  <w:kern w:val="0"/>
                                  <w:sz w:val="18"/>
                                  <w:fitText w:val="1725" w:id="10"/>
                                </w:rPr>
                                <w:t>月</w:t>
                              </w:r>
                            </w:p>
                            <w:p>
                              <w:pPr>
                                <w:spacing w:line="0" w:lineRule="atLeast"/>
                                <w:jc w:val="distribute"/>
                                <w:rPr>
                                  <w:sz w:val="18"/>
                                </w:rPr>
                              </w:pPr>
                              <w:r>
                                <w:rPr>
                                  <w:sz w:val="18"/>
                                </w:rPr>
                                <w:t>元</w:t>
                              </w:r>
                            </w:p>
                            <w:p>
                              <w:pPr>
                                <w:spacing w:line="0" w:lineRule="atLeast"/>
                                <w:rPr>
                                  <w:sz w:val="18"/>
                                </w:rPr>
                              </w:pPr>
                            </w:p>
                          </w:txbxContent>
                        </wps:txbx>
                        <wps:bodyPr rot="0" vert="horz" wrap="square" lIns="0" tIns="0" rIns="0" bIns="0" anchor="t" anchorCtr="0" upright="1">
                          <a:noAutofit/>
                        </wps:bodyPr>
                      </wps:wsp>
                      <wps:wsp>
                        <wps:cNvPr id="99" name="文本框 1"/>
                        <wps:cNvSpPr txBox="1">
                          <a:spLocks noChangeArrowheads="1"/>
                        </wps:cNvSpPr>
                        <wps:spPr bwMode="auto">
                          <a:xfrm>
                            <a:off x="8044" y="3248"/>
                            <a:ext cx="668" cy="1209"/>
                          </a:xfrm>
                          <a:prstGeom prst="rect">
                            <a:avLst/>
                          </a:prstGeom>
                          <a:solidFill>
                            <a:srgbClr val="FFFFFF"/>
                          </a:solidFill>
                          <a:ln w="9525">
                            <a:solidFill>
                              <a:srgbClr val="FFFFFF"/>
                            </a:solidFill>
                            <a:miter lim="800000"/>
                          </a:ln>
                        </wps:spPr>
                        <wps:txbx>
                          <w:txbxContent>
                            <w:p>
                              <w:pPr>
                                <w:spacing w:line="0" w:lineRule="atLeast"/>
                                <w:rPr>
                                  <w:rFonts w:ascii="宋体" w:hAnsi="宋体"/>
                                  <w:sz w:val="18"/>
                                </w:rPr>
                              </w:pPr>
                              <w:r>
                                <w:rPr>
                                  <w:rFonts w:hint="eastAsia" w:ascii="宋体" w:hAnsi="宋体"/>
                                  <w:sz w:val="18"/>
                                </w:rPr>
                                <w:t>表　　号：</w:t>
                              </w:r>
                            </w:p>
                            <w:p>
                              <w:pPr>
                                <w:spacing w:line="0" w:lineRule="atLeas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rPr>
                                <w:t>批准机关：</w:t>
                              </w:r>
                            </w:p>
                            <w:p>
                              <w:pPr>
                                <w:spacing w:line="0" w:lineRule="atLeast"/>
                                <w:rPr>
                                  <w:sz w:val="18"/>
                                </w:rPr>
                              </w:pPr>
                              <w:r>
                                <w:rPr>
                                  <w:rFonts w:hint="eastAsia" w:ascii="宋体" w:hAnsi="宋体"/>
                                  <w:sz w:val="18"/>
                                </w:rPr>
                                <w:t>批准文号：</w:t>
                              </w:r>
                            </w:p>
                            <w:p>
                              <w:pPr>
                                <w:spacing w:line="0" w:lineRule="atLeast"/>
                                <w:rPr>
                                  <w:sz w:val="18"/>
                                </w:rPr>
                              </w:pPr>
                              <w:r>
                                <w:rPr>
                                  <w:sz w:val="18"/>
                                </w:rPr>
                                <w:t>有效期至：</w:t>
                              </w:r>
                            </w:p>
                            <w:p>
                              <w:pPr>
                                <w:spacing w:line="0" w:lineRule="atLeast"/>
                                <w:rPr>
                                  <w:sz w:val="18"/>
                                </w:rPr>
                              </w:pPr>
                              <w:r>
                                <w:rPr>
                                  <w:rFonts w:hint="eastAsia"/>
                                  <w:sz w:val="18"/>
                                </w:rPr>
                                <w:t>计量单位：</w:t>
                              </w:r>
                            </w:p>
                          </w:txbxContent>
                        </wps:txbx>
                        <wps:bodyPr rot="0" vert="horz" wrap="square" lIns="0" tIns="0" rIns="0" bIns="0" anchor="t" anchorCtr="0" upright="1">
                          <a:noAutofit/>
                        </wps:bodyPr>
                      </wps:wsp>
                    </wpg:wgp>
                  </a:graphicData>
                </a:graphic>
              </wp:anchor>
            </w:drawing>
          </mc:Choice>
          <mc:Fallback>
            <w:pict>
              <v:group id="Group 73" o:spid="_x0000_s1026" o:spt="203" style="position:absolute;left:0pt;margin-left:303.65pt;margin-top:37.65pt;height:70.8pt;width:141.6pt;z-index:251638784;mso-width-relative:page;mso-height-relative:page;" coordorigin="8044,3248" coordsize="2046,1232" o:gfxdata="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AAAAAZHJz&#10;L1BLAQIUABQAAAAIAIdO4kCLPicZ2wAAAAoBAAAPAAAAAAAAAAEAIAAAACIAAABkcnMvZG93bnJl&#10;di54bWxQSwECFAAUAAAACACHTuJACE63H6UCAAD2BwAADgAAAAAAAAABACAAAAAqAQAAZHJzL2Uy&#10;b0RvYy54bWxQSwUGAAAAAAYABgBZAQAAQQYAAAAA&#10;">
                <o:lock v:ext="edit" aspectratio="f"/>
                <v:shape id="文本框 1" o:spid="_x0000_s1026" o:spt="202" type="#_x0000_t202" style="position:absolute;left:8742;top:3271;height:1209;width:1348;" fillcolor="#FFFFFF" filled="t" stroked="t" coordsize="21600,21600" o:gfxdata="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dasFb4A&#10;AADbAAAADwAAAAAAAAABACAAAAAiAAAAZHJzL2Rvd25yZXYueG1sUEsBAhQAFAAAAAgAh07iQDMv&#10;BZ47AAAAOQAAABAAAAAAAAAAAQAgAAAADQEAAGRycy9zaGFwZXhtbC54bWxQSwUGAAAAAAYABgBb&#10;AQAAtwMAAAAA&#10;">
                  <v:fill on="t" focussize="0,0"/>
                  <v:stroke color="#FFFFFF" miterlimit="8" joinstyle="miter"/>
                  <v:imagedata o:title=""/>
                  <o:lock v:ext="edit" aspectratio="f"/>
                  <v:textbox inset="0mm,0mm,0mm,0mm">
                    <w:txbxContent>
                      <w:p>
                        <w:pPr>
                          <w:spacing w:line="0" w:lineRule="atLeast"/>
                          <w:rPr>
                            <w:sz w:val="18"/>
                          </w:rPr>
                        </w:pPr>
                        <w:r>
                          <w:rPr>
                            <w:spacing w:val="71"/>
                            <w:kern w:val="0"/>
                            <w:sz w:val="18"/>
                            <w:fitText w:val="1800" w:id="11"/>
                          </w:rPr>
                          <w:t>交企统102</w:t>
                        </w:r>
                        <w:r>
                          <w:rPr>
                            <w:spacing w:val="5"/>
                            <w:kern w:val="0"/>
                            <w:sz w:val="18"/>
                            <w:fitText w:val="1800" w:id="11"/>
                          </w:rPr>
                          <w:t>表</w:t>
                        </w:r>
                      </w:p>
                      <w:p>
                        <w:pPr>
                          <w:spacing w:line="0" w:lineRule="atLeast"/>
                          <w:rPr>
                            <w:spacing w:val="71"/>
                            <w:kern w:val="0"/>
                            <w:sz w:val="18"/>
                          </w:rPr>
                        </w:pPr>
                        <w:r>
                          <w:rPr>
                            <w:spacing w:val="112"/>
                            <w:kern w:val="0"/>
                            <w:sz w:val="18"/>
                            <w:fitText w:val="1800" w:id="12"/>
                          </w:rPr>
                          <w:t>交通运输</w:t>
                        </w:r>
                        <w:r>
                          <w:rPr>
                            <w:spacing w:val="2"/>
                            <w:kern w:val="0"/>
                            <w:sz w:val="18"/>
                            <w:fitText w:val="1800" w:id="12"/>
                          </w:rPr>
                          <w:t>部</w:t>
                        </w:r>
                      </w:p>
                      <w:p>
                        <w:pPr>
                          <w:spacing w:line="0" w:lineRule="atLeast"/>
                          <w:rPr>
                            <w:spacing w:val="71"/>
                            <w:kern w:val="0"/>
                            <w:sz w:val="18"/>
                          </w:rPr>
                        </w:pPr>
                        <w:r>
                          <w:rPr>
                            <w:spacing w:val="112"/>
                            <w:kern w:val="0"/>
                            <w:sz w:val="18"/>
                            <w:fitText w:val="1800" w:id="13"/>
                          </w:rPr>
                          <w:t>国家统计</w:t>
                        </w:r>
                        <w:r>
                          <w:rPr>
                            <w:spacing w:val="2"/>
                            <w:kern w:val="0"/>
                            <w:sz w:val="18"/>
                            <w:fitText w:val="1800" w:id="13"/>
                          </w:rPr>
                          <w:t>局</w:t>
                        </w:r>
                      </w:p>
                      <w:p>
                        <w:pPr>
                          <w:spacing w:line="0" w:lineRule="atLeast"/>
                          <w:rPr>
                            <w:spacing w:val="71"/>
                            <w:kern w:val="0"/>
                            <w:sz w:val="18"/>
                          </w:rPr>
                        </w:pPr>
                        <w:r>
                          <w:rPr>
                            <w:kern w:val="0"/>
                            <w:sz w:val="18"/>
                            <w:fitText w:val="1800" w:id="14"/>
                          </w:rPr>
                          <w:t>国统制〔2021〕159</w:t>
                        </w:r>
                        <w:r>
                          <w:rPr>
                            <w:spacing w:val="25"/>
                            <w:kern w:val="0"/>
                            <w:sz w:val="18"/>
                            <w:fitText w:val="1800" w:id="14"/>
                          </w:rPr>
                          <w:t>号</w:t>
                        </w:r>
                      </w:p>
                      <w:p>
                        <w:pPr>
                          <w:spacing w:line="0" w:lineRule="atLeast"/>
                          <w:jc w:val="left"/>
                          <w:rPr>
                            <w:spacing w:val="72"/>
                            <w:kern w:val="0"/>
                            <w:sz w:val="18"/>
                          </w:rPr>
                        </w:pPr>
                        <w:r>
                          <w:rPr>
                            <w:spacing w:val="70"/>
                            <w:kern w:val="0"/>
                            <w:sz w:val="18"/>
                            <w:fitText w:val="1725" w:id="15"/>
                          </w:rPr>
                          <w:t>2024年12</w:t>
                        </w:r>
                        <w:r>
                          <w:rPr>
                            <w:spacing w:val="10"/>
                            <w:kern w:val="0"/>
                            <w:sz w:val="18"/>
                            <w:fitText w:val="1725" w:id="15"/>
                          </w:rPr>
                          <w:t>月</w:t>
                        </w:r>
                      </w:p>
                      <w:p>
                        <w:pPr>
                          <w:spacing w:line="0" w:lineRule="atLeast"/>
                          <w:jc w:val="distribute"/>
                          <w:rPr>
                            <w:sz w:val="18"/>
                          </w:rPr>
                        </w:pPr>
                        <w:r>
                          <w:rPr>
                            <w:sz w:val="18"/>
                          </w:rPr>
                          <w:t>元</w:t>
                        </w:r>
                      </w:p>
                      <w:p>
                        <w:pPr>
                          <w:spacing w:line="0" w:lineRule="atLeast"/>
                          <w:rPr>
                            <w:sz w:val="18"/>
                          </w:rPr>
                        </w:pPr>
                      </w:p>
                    </w:txbxContent>
                  </v:textbox>
                </v:shape>
                <v:shape id="文本框 1" o:spid="_x0000_s1026" o:spt="202" type="#_x0000_t202" style="position:absolute;left:8044;top:3248;height:1209;width:668;" fillcolor="#FFFFFF" filled="t" stroked="t" coordsize="21600,21600" o:gfxdata="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poJjr4A&#10;AADbAAAADwAAAAAAAAABACAAAAAiAAAAZHJzL2Rvd25yZXYueG1sUEsBAhQAFAAAAAgAh07iQDMv&#10;BZ47AAAAOQAAABAAAAAAAAAAAQAgAAAADQEAAGRycy9zaGFwZXhtbC54bWxQSwUGAAAAAAYABgBb&#10;AQAAtwMAAAAA&#10;">
                  <v:fill on="t" focussize="0,0"/>
                  <v:stroke color="#FFFFFF" miterlimit="8" joinstyle="miter"/>
                  <v:imagedata o:title=""/>
                  <o:lock v:ext="edit" aspectratio="f"/>
                  <v:textbox inset="0mm,0mm,0mm,0mm">
                    <w:txbxContent>
                      <w:p>
                        <w:pPr>
                          <w:spacing w:line="0" w:lineRule="atLeast"/>
                          <w:rPr>
                            <w:rFonts w:ascii="宋体" w:hAnsi="宋体"/>
                            <w:sz w:val="18"/>
                          </w:rPr>
                        </w:pPr>
                        <w:r>
                          <w:rPr>
                            <w:rFonts w:hint="eastAsia" w:ascii="宋体" w:hAnsi="宋体"/>
                            <w:sz w:val="18"/>
                          </w:rPr>
                          <w:t>表　　号：</w:t>
                        </w:r>
                      </w:p>
                      <w:p>
                        <w:pPr>
                          <w:spacing w:line="0" w:lineRule="atLeas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rPr>
                          <w:t>批准机关：</w:t>
                        </w:r>
                      </w:p>
                      <w:p>
                        <w:pPr>
                          <w:spacing w:line="0" w:lineRule="atLeast"/>
                          <w:rPr>
                            <w:sz w:val="18"/>
                          </w:rPr>
                        </w:pPr>
                        <w:r>
                          <w:rPr>
                            <w:rFonts w:hint="eastAsia" w:ascii="宋体" w:hAnsi="宋体"/>
                            <w:sz w:val="18"/>
                          </w:rPr>
                          <w:t>批准文号：</w:t>
                        </w:r>
                      </w:p>
                      <w:p>
                        <w:pPr>
                          <w:spacing w:line="0" w:lineRule="atLeast"/>
                          <w:rPr>
                            <w:sz w:val="18"/>
                          </w:rPr>
                        </w:pPr>
                        <w:r>
                          <w:rPr>
                            <w:sz w:val="18"/>
                          </w:rPr>
                          <w:t>有效期至：</w:t>
                        </w:r>
                      </w:p>
                      <w:p>
                        <w:pPr>
                          <w:spacing w:line="0" w:lineRule="atLeast"/>
                          <w:rPr>
                            <w:sz w:val="18"/>
                          </w:rPr>
                        </w:pPr>
                        <w:r>
                          <w:rPr>
                            <w:rFonts w:hint="eastAsia"/>
                            <w:sz w:val="18"/>
                          </w:rPr>
                          <w:t>计量单位：</w:t>
                        </w:r>
                      </w:p>
                    </w:txbxContent>
                  </v:textbox>
                </v:shape>
              </v:group>
            </w:pict>
          </mc:Fallback>
        </mc:AlternateContent>
      </w:r>
      <w:r>
        <w:rPr>
          <w:sz w:val="32"/>
          <w:szCs w:val="32"/>
          <w:highlight w:val="none"/>
        </w:rPr>
        <w:t>法人企业财务状况</w:t>
      </w:r>
      <w:bookmarkEnd w:id="23"/>
      <w:bookmarkEnd w:id="24"/>
      <w:bookmarkEnd w:id="25"/>
    </w:p>
    <w:p>
      <w:pPr>
        <w:spacing w:line="400" w:lineRule="exact"/>
        <w:jc w:val="center"/>
        <w:rPr>
          <w:sz w:val="18"/>
          <w:szCs w:val="18"/>
          <w:highlight w:val="none"/>
        </w:rPr>
      </w:pPr>
      <w:r>
        <w:rPr>
          <w:highlight w:val="none"/>
        </w:rPr>
        <mc:AlternateContent>
          <mc:Choice Requires="wps">
            <w:drawing>
              <wp:anchor distT="45720" distB="45720" distL="114300" distR="114300" simplePos="0" relativeHeight="251660288" behindDoc="0" locked="0" layoutInCell="1" allowOverlap="1">
                <wp:simplePos x="0" y="0"/>
                <wp:positionH relativeFrom="column">
                  <wp:posOffset>-444500</wp:posOffset>
                </wp:positionH>
                <wp:positionV relativeFrom="paragraph">
                  <wp:posOffset>266700</wp:posOffset>
                </wp:positionV>
                <wp:extent cx="3354705" cy="520065"/>
                <wp:effectExtent l="12700" t="9525" r="13970" b="13335"/>
                <wp:wrapNone/>
                <wp:docPr id="9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354705" cy="520065"/>
                        </a:xfrm>
                        <a:prstGeom prst="rect">
                          <a:avLst/>
                        </a:prstGeom>
                        <a:solidFill>
                          <a:srgbClr val="FFFFFF"/>
                        </a:solidFill>
                        <a:ln w="3175">
                          <a:solidFill>
                            <a:srgbClr val="FFFFFF"/>
                          </a:solidFill>
                          <a:miter lim="800000"/>
                        </a:ln>
                      </wps:spPr>
                      <wps:txbx>
                        <w:txbxContent>
                          <w:p>
                            <w:pPr>
                              <w:spacing w:line="0" w:lineRule="atLeast"/>
                              <w:rPr>
                                <w:sz w:val="18"/>
                                <w:szCs w:val="18"/>
                              </w:rPr>
                            </w:pPr>
                            <w:r>
                              <w:rPr>
                                <w:rFonts w:hint="eastAsia"/>
                                <w:sz w:val="18"/>
                                <w:szCs w:val="18"/>
                              </w:rPr>
                              <w:t>统一社会信用代码：□□□□□□□□□□□□□□□□□□</w:t>
                            </w:r>
                          </w:p>
                          <w:p>
                            <w:pPr>
                              <w:spacing w:line="0" w:lineRule="atLeast"/>
                              <w:rPr>
                                <w:sz w:val="18"/>
                                <w:szCs w:val="18"/>
                              </w:rPr>
                            </w:pPr>
                            <w:r>
                              <w:rPr>
                                <w:rFonts w:hint="eastAsia"/>
                                <w:sz w:val="18"/>
                                <w:szCs w:val="18"/>
                              </w:rPr>
                              <w:t>尚未领取统一社会信用代码的填写原组织机构代码：</w:t>
                            </w:r>
                          </w:p>
                          <w:p>
                            <w:pPr>
                              <w:spacing w:line="0" w:lineRule="atLeast"/>
                              <w:rPr>
                                <w:sz w:val="18"/>
                                <w:szCs w:val="18"/>
                              </w:rPr>
                            </w:pPr>
                            <w:r>
                              <w:rPr>
                                <w:rFonts w:hint="eastAsia"/>
                                <w:sz w:val="18"/>
                                <w:szCs w:val="18"/>
                              </w:rPr>
                              <w:t>□□□□□□□□－□</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5pt;margin-top:21pt;height:40.95pt;width:264.15pt;z-index:251660288;mso-width-relative:page;mso-height-relative:page;" fillcolor="#FFFFFF" filled="t" stroked="t" coordsize="21600,21600" o:gfxdata="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kx9xrNYA&#10;AAAKAQAADwAAAAAAAAABACAAAAAiAAAAZHJzL2Rvd25yZXYueG1sUEsBAhQAFAAAAAgAh07iQD3O&#10;K/QhAgAAOgQAAA4AAAAAAAAAAQAgAAAAJQEAAGRycy9lMm9Eb2MueG1sUEsFBgAAAAAGAAYAWQEA&#10;ALgFAAAAAA==&#10;">
                <v:fill on="t" focussize="0,0"/>
                <v:stroke weight="0.25pt" color="#FFFFFF" miterlimit="8" joinstyle="miter"/>
                <v:imagedata o:title=""/>
                <o:lock v:ext="edit" aspectratio="f"/>
                <v:textbox>
                  <w:txbxContent>
                    <w:p>
                      <w:pPr>
                        <w:spacing w:line="0" w:lineRule="atLeast"/>
                        <w:rPr>
                          <w:sz w:val="18"/>
                          <w:szCs w:val="18"/>
                        </w:rPr>
                      </w:pPr>
                      <w:r>
                        <w:rPr>
                          <w:rFonts w:hint="eastAsia"/>
                          <w:sz w:val="18"/>
                          <w:szCs w:val="18"/>
                        </w:rPr>
                        <w:t>统一社会信用代码：□□□□□□□□□□□□□□□□□□</w:t>
                      </w:r>
                    </w:p>
                    <w:p>
                      <w:pPr>
                        <w:spacing w:line="0" w:lineRule="atLeast"/>
                        <w:rPr>
                          <w:sz w:val="18"/>
                          <w:szCs w:val="18"/>
                        </w:rPr>
                      </w:pPr>
                      <w:r>
                        <w:rPr>
                          <w:rFonts w:hint="eastAsia"/>
                          <w:sz w:val="18"/>
                          <w:szCs w:val="18"/>
                        </w:rPr>
                        <w:t>尚未领取统一社会信用代码的填写原组织机构代码：</w:t>
                      </w:r>
                    </w:p>
                    <w:p>
                      <w:pPr>
                        <w:spacing w:line="0" w:lineRule="atLeast"/>
                        <w:rPr>
                          <w:sz w:val="18"/>
                          <w:szCs w:val="18"/>
                        </w:rPr>
                      </w:pPr>
                      <w:r>
                        <w:rPr>
                          <w:rFonts w:hint="eastAsia"/>
                          <w:sz w:val="18"/>
                          <w:szCs w:val="18"/>
                        </w:rPr>
                        <w:t>□□□□□□□□－□</w:t>
                      </w:r>
                    </w:p>
                  </w:txbxContent>
                </v:textbox>
              </v:shape>
            </w:pict>
          </mc:Fallback>
        </mc:AlternateContent>
      </w:r>
    </w:p>
    <w:p>
      <w:pPr>
        <w:spacing w:line="400" w:lineRule="exact"/>
        <w:ind w:left="-2" w:leftChars="-1"/>
        <w:jc w:val="center"/>
        <w:rPr>
          <w:sz w:val="18"/>
          <w:szCs w:val="18"/>
          <w:highlight w:val="none"/>
        </w:rPr>
      </w:pPr>
    </w:p>
    <w:p>
      <w:pPr>
        <w:spacing w:line="400" w:lineRule="exact"/>
        <w:ind w:left="-525" w:leftChars="-250"/>
        <w:rPr>
          <w:sz w:val="18"/>
          <w:szCs w:val="18"/>
          <w:highlight w:val="none"/>
        </w:rPr>
      </w:pPr>
    </w:p>
    <w:p>
      <w:pPr>
        <w:ind w:left="-525" w:leftChars="-250"/>
        <w:rPr>
          <w:sz w:val="18"/>
          <w:szCs w:val="18"/>
          <w:highlight w:val="none"/>
        </w:rPr>
      </w:pPr>
      <w:bookmarkStart w:id="26" w:name="_Hlk52130374"/>
      <w:r>
        <w:rPr>
          <w:sz w:val="18"/>
          <w:szCs w:val="18"/>
          <w:highlight w:val="none"/>
        </w:rPr>
        <w:t>单位详细名称</w:t>
      </w:r>
      <w:bookmarkEnd w:id="26"/>
      <w:r>
        <w:rPr>
          <w:sz w:val="18"/>
          <w:szCs w:val="18"/>
          <w:highlight w:val="none"/>
        </w:rPr>
        <w:t>：                                   20   年</w:t>
      </w:r>
    </w:p>
    <w:tbl>
      <w:tblPr>
        <w:tblStyle w:val="30"/>
        <w:tblW w:w="9306"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395"/>
        <w:gridCol w:w="1418"/>
        <w:gridCol w:w="3493"/>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4395" w:type="dxa"/>
            <w:tcBorders>
              <w:top w:val="single" w:color="auto" w:sz="8" w:space="0"/>
              <w:bottom w:val="single" w:color="auto" w:sz="2" w:space="0"/>
            </w:tcBorders>
            <w:vAlign w:val="center"/>
          </w:tcPr>
          <w:p>
            <w:pPr>
              <w:widowControl/>
              <w:jc w:val="center"/>
              <w:rPr>
                <w:kern w:val="0"/>
                <w:sz w:val="18"/>
                <w:highlight w:val="none"/>
              </w:rPr>
            </w:pPr>
            <w:r>
              <w:rPr>
                <w:kern w:val="0"/>
                <w:sz w:val="18"/>
                <w:highlight w:val="none"/>
              </w:rPr>
              <w:t>指标名称</w:t>
            </w:r>
          </w:p>
        </w:tc>
        <w:tc>
          <w:tcPr>
            <w:tcW w:w="1418" w:type="dxa"/>
            <w:tcBorders>
              <w:top w:val="single" w:color="auto" w:sz="8" w:space="0"/>
              <w:bottom w:val="single" w:color="auto" w:sz="2" w:space="0"/>
            </w:tcBorders>
            <w:vAlign w:val="center"/>
          </w:tcPr>
          <w:p>
            <w:pPr>
              <w:widowControl/>
              <w:jc w:val="center"/>
              <w:rPr>
                <w:kern w:val="0"/>
                <w:sz w:val="18"/>
                <w:highlight w:val="none"/>
              </w:rPr>
            </w:pPr>
            <w:r>
              <w:rPr>
                <w:kern w:val="0"/>
                <w:sz w:val="18"/>
                <w:highlight w:val="none"/>
              </w:rPr>
              <w:t>代码</w:t>
            </w:r>
          </w:p>
        </w:tc>
        <w:tc>
          <w:tcPr>
            <w:tcW w:w="3493" w:type="dxa"/>
            <w:tcBorders>
              <w:top w:val="single" w:color="auto" w:sz="8" w:space="0"/>
              <w:bottom w:val="single" w:color="auto" w:sz="2" w:space="0"/>
            </w:tcBorders>
          </w:tcPr>
          <w:p>
            <w:pPr>
              <w:widowControl/>
              <w:jc w:val="center"/>
              <w:rPr>
                <w:kern w:val="0"/>
                <w:sz w:val="18"/>
                <w:highlight w:val="none"/>
              </w:rPr>
            </w:pPr>
            <w:r>
              <w:rPr>
                <w:kern w:val="0"/>
                <w:sz w:val="18"/>
                <w:highlight w:val="none"/>
              </w:rPr>
              <w:t>数量</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4395" w:type="dxa"/>
            <w:tcBorders>
              <w:top w:val="single" w:color="auto" w:sz="2" w:space="0"/>
              <w:bottom w:val="single" w:color="auto" w:sz="2" w:space="0"/>
            </w:tcBorders>
            <w:vAlign w:val="center"/>
          </w:tcPr>
          <w:p>
            <w:pPr>
              <w:widowControl/>
              <w:jc w:val="center"/>
              <w:rPr>
                <w:kern w:val="0"/>
                <w:sz w:val="18"/>
                <w:highlight w:val="none"/>
              </w:rPr>
            </w:pPr>
            <w:r>
              <w:rPr>
                <w:kern w:val="0"/>
                <w:sz w:val="18"/>
                <w:highlight w:val="none"/>
              </w:rPr>
              <w:t>甲</w:t>
            </w:r>
          </w:p>
        </w:tc>
        <w:tc>
          <w:tcPr>
            <w:tcW w:w="1418" w:type="dxa"/>
            <w:tcBorders>
              <w:top w:val="single" w:color="auto" w:sz="2" w:space="0"/>
              <w:bottom w:val="single" w:color="auto" w:sz="2" w:space="0"/>
            </w:tcBorders>
            <w:vAlign w:val="center"/>
          </w:tcPr>
          <w:p>
            <w:pPr>
              <w:widowControl/>
              <w:jc w:val="center"/>
              <w:rPr>
                <w:kern w:val="0"/>
                <w:sz w:val="18"/>
                <w:highlight w:val="none"/>
              </w:rPr>
            </w:pPr>
            <w:r>
              <w:rPr>
                <w:kern w:val="0"/>
                <w:sz w:val="18"/>
                <w:highlight w:val="none"/>
              </w:rPr>
              <w:t>乙</w:t>
            </w:r>
          </w:p>
        </w:tc>
        <w:tc>
          <w:tcPr>
            <w:tcW w:w="3493" w:type="dxa"/>
            <w:tcBorders>
              <w:top w:val="single" w:color="auto" w:sz="2" w:space="0"/>
              <w:bottom w:val="single" w:color="auto" w:sz="2" w:space="0"/>
            </w:tcBorders>
          </w:tcPr>
          <w:p>
            <w:pPr>
              <w:widowControl/>
              <w:jc w:val="center"/>
              <w:rPr>
                <w:kern w:val="0"/>
                <w:sz w:val="18"/>
                <w:highlight w:val="none"/>
              </w:rPr>
            </w:pPr>
            <w:r>
              <w:rPr>
                <w:kern w:val="0"/>
                <w:sz w:val="18"/>
                <w:highlight w:val="none"/>
              </w:rPr>
              <w:t>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4395" w:type="dxa"/>
            <w:tcBorders>
              <w:top w:val="single" w:color="auto" w:sz="2" w:space="0"/>
              <w:bottom w:val="single" w:color="auto" w:sz="2" w:space="0"/>
            </w:tcBorders>
            <w:vAlign w:val="center"/>
          </w:tcPr>
          <w:p>
            <w:pPr>
              <w:widowControl/>
              <w:jc w:val="left"/>
              <w:rPr>
                <w:kern w:val="0"/>
                <w:sz w:val="18"/>
                <w:highlight w:val="none"/>
              </w:rPr>
            </w:pPr>
            <w:r>
              <w:rPr>
                <w:kern w:val="0"/>
                <w:sz w:val="18"/>
                <w:highlight w:val="none"/>
              </w:rPr>
              <w:t>一、资产负债</w:t>
            </w:r>
          </w:p>
        </w:tc>
        <w:tc>
          <w:tcPr>
            <w:tcW w:w="1418" w:type="dxa"/>
            <w:tcBorders>
              <w:top w:val="single" w:color="auto" w:sz="2" w:space="0"/>
              <w:bottom w:val="single" w:color="auto" w:sz="2" w:space="0"/>
            </w:tcBorders>
            <w:vAlign w:val="center"/>
          </w:tcPr>
          <w:p>
            <w:pPr>
              <w:widowControl/>
              <w:jc w:val="center"/>
              <w:rPr>
                <w:kern w:val="0"/>
                <w:sz w:val="18"/>
                <w:highlight w:val="none"/>
              </w:rPr>
            </w:pPr>
            <w:r>
              <w:rPr>
                <w:kern w:val="0"/>
                <w:sz w:val="18"/>
                <w:highlight w:val="none"/>
              </w:rPr>
              <w:t>—</w:t>
            </w:r>
          </w:p>
        </w:tc>
        <w:tc>
          <w:tcPr>
            <w:tcW w:w="3493" w:type="dxa"/>
            <w:tcBorders>
              <w:top w:val="single" w:color="auto" w:sz="2" w:space="0"/>
              <w:bottom w:val="single" w:color="auto" w:sz="2" w:space="0"/>
            </w:tcBorders>
          </w:tcPr>
          <w:p>
            <w:pPr>
              <w:widowControl/>
              <w:jc w:val="center"/>
              <w:rPr>
                <w:kern w:val="0"/>
                <w:sz w:val="18"/>
                <w:highlight w:val="none"/>
              </w:rPr>
            </w:pPr>
            <w:r>
              <w:rPr>
                <w:kern w:val="0"/>
                <w:sz w:val="18"/>
                <w:highlight w:val="none"/>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4395" w:type="dxa"/>
            <w:tcBorders>
              <w:top w:val="single" w:color="auto" w:sz="2" w:space="0"/>
              <w:bottom w:val="single" w:color="auto" w:sz="2" w:space="0"/>
            </w:tcBorders>
            <w:vAlign w:val="center"/>
          </w:tcPr>
          <w:p>
            <w:pPr>
              <w:widowControl/>
              <w:ind w:firstLine="360" w:firstLineChars="200"/>
              <w:jc w:val="left"/>
              <w:rPr>
                <w:kern w:val="0"/>
                <w:sz w:val="18"/>
                <w:highlight w:val="none"/>
              </w:rPr>
            </w:pPr>
            <w:r>
              <w:rPr>
                <w:kern w:val="0"/>
                <w:sz w:val="18"/>
                <w:highlight w:val="none"/>
              </w:rPr>
              <w:t>存货</w:t>
            </w:r>
          </w:p>
        </w:tc>
        <w:tc>
          <w:tcPr>
            <w:tcW w:w="1418" w:type="dxa"/>
            <w:tcBorders>
              <w:top w:val="single" w:color="auto" w:sz="2" w:space="0"/>
              <w:bottom w:val="single" w:color="auto" w:sz="2" w:space="0"/>
            </w:tcBorders>
            <w:vAlign w:val="center"/>
          </w:tcPr>
          <w:p>
            <w:pPr>
              <w:widowControl/>
              <w:jc w:val="center"/>
              <w:rPr>
                <w:kern w:val="0"/>
                <w:sz w:val="18"/>
                <w:highlight w:val="none"/>
              </w:rPr>
            </w:pPr>
            <w:r>
              <w:rPr>
                <w:kern w:val="0"/>
                <w:sz w:val="18"/>
                <w:highlight w:val="none"/>
              </w:rPr>
              <w:t>101</w:t>
            </w:r>
          </w:p>
        </w:tc>
        <w:tc>
          <w:tcPr>
            <w:tcW w:w="3493" w:type="dxa"/>
            <w:tcBorders>
              <w:top w:val="single" w:color="auto" w:sz="2" w:space="0"/>
              <w:bottom w:val="single" w:color="auto" w:sz="2" w:space="0"/>
            </w:tcBorders>
          </w:tcPr>
          <w:p>
            <w:pPr>
              <w:widowControl/>
              <w:jc w:val="center"/>
              <w:rPr>
                <w:kern w:val="0"/>
                <w:sz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4395" w:type="dxa"/>
            <w:tcBorders>
              <w:top w:val="single" w:color="auto" w:sz="2" w:space="0"/>
              <w:bottom w:val="single" w:color="auto" w:sz="2" w:space="0"/>
            </w:tcBorders>
            <w:vAlign w:val="center"/>
          </w:tcPr>
          <w:p>
            <w:pPr>
              <w:widowControl/>
              <w:ind w:firstLine="360" w:firstLineChars="200"/>
              <w:jc w:val="left"/>
              <w:rPr>
                <w:kern w:val="0"/>
                <w:sz w:val="18"/>
                <w:highlight w:val="none"/>
              </w:rPr>
            </w:pPr>
            <w:r>
              <w:rPr>
                <w:kern w:val="0"/>
                <w:sz w:val="18"/>
                <w:highlight w:val="none"/>
              </w:rPr>
              <w:t>固定资产原价</w:t>
            </w:r>
          </w:p>
        </w:tc>
        <w:tc>
          <w:tcPr>
            <w:tcW w:w="1418" w:type="dxa"/>
            <w:tcBorders>
              <w:top w:val="single" w:color="auto" w:sz="2" w:space="0"/>
              <w:bottom w:val="single" w:color="auto" w:sz="2" w:space="0"/>
            </w:tcBorders>
            <w:vAlign w:val="center"/>
          </w:tcPr>
          <w:p>
            <w:pPr>
              <w:widowControl/>
              <w:jc w:val="center"/>
              <w:rPr>
                <w:kern w:val="0"/>
                <w:sz w:val="18"/>
                <w:highlight w:val="none"/>
              </w:rPr>
            </w:pPr>
            <w:r>
              <w:rPr>
                <w:kern w:val="0"/>
                <w:sz w:val="18"/>
                <w:highlight w:val="none"/>
              </w:rPr>
              <w:t>102</w:t>
            </w:r>
          </w:p>
        </w:tc>
        <w:tc>
          <w:tcPr>
            <w:tcW w:w="3493" w:type="dxa"/>
            <w:tcBorders>
              <w:top w:val="single" w:color="auto" w:sz="2" w:space="0"/>
              <w:bottom w:val="single" w:color="auto" w:sz="2" w:space="0"/>
            </w:tcBorders>
          </w:tcPr>
          <w:p>
            <w:pPr>
              <w:widowControl/>
              <w:jc w:val="center"/>
              <w:rPr>
                <w:kern w:val="0"/>
                <w:sz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4395" w:type="dxa"/>
            <w:tcBorders>
              <w:top w:val="single" w:color="auto" w:sz="2" w:space="0"/>
              <w:bottom w:val="single" w:color="auto" w:sz="2" w:space="0"/>
            </w:tcBorders>
            <w:vAlign w:val="center"/>
          </w:tcPr>
          <w:p>
            <w:pPr>
              <w:widowControl/>
              <w:ind w:firstLine="360" w:firstLineChars="200"/>
              <w:jc w:val="left"/>
              <w:rPr>
                <w:kern w:val="0"/>
                <w:sz w:val="18"/>
                <w:highlight w:val="none"/>
              </w:rPr>
            </w:pPr>
            <w:r>
              <w:rPr>
                <w:kern w:val="0"/>
                <w:sz w:val="18"/>
                <w:highlight w:val="none"/>
              </w:rPr>
              <w:t>本年新增固定资产</w:t>
            </w:r>
          </w:p>
        </w:tc>
        <w:tc>
          <w:tcPr>
            <w:tcW w:w="1418" w:type="dxa"/>
            <w:tcBorders>
              <w:top w:val="single" w:color="auto" w:sz="2" w:space="0"/>
              <w:bottom w:val="single" w:color="auto" w:sz="2" w:space="0"/>
            </w:tcBorders>
            <w:vAlign w:val="center"/>
          </w:tcPr>
          <w:p>
            <w:pPr>
              <w:widowControl/>
              <w:jc w:val="center"/>
              <w:rPr>
                <w:kern w:val="0"/>
                <w:sz w:val="18"/>
                <w:highlight w:val="none"/>
              </w:rPr>
            </w:pPr>
            <w:r>
              <w:rPr>
                <w:kern w:val="0"/>
                <w:sz w:val="18"/>
                <w:highlight w:val="none"/>
              </w:rPr>
              <w:t>103</w:t>
            </w:r>
          </w:p>
        </w:tc>
        <w:tc>
          <w:tcPr>
            <w:tcW w:w="3493" w:type="dxa"/>
            <w:tcBorders>
              <w:top w:val="single" w:color="auto" w:sz="2" w:space="0"/>
              <w:bottom w:val="single" w:color="auto" w:sz="2" w:space="0"/>
            </w:tcBorders>
          </w:tcPr>
          <w:p>
            <w:pPr>
              <w:widowControl/>
              <w:jc w:val="center"/>
              <w:rPr>
                <w:kern w:val="0"/>
                <w:sz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4395" w:type="dxa"/>
            <w:tcBorders>
              <w:top w:val="single" w:color="auto" w:sz="2" w:space="0"/>
              <w:bottom w:val="single" w:color="auto" w:sz="2" w:space="0"/>
            </w:tcBorders>
            <w:vAlign w:val="center"/>
          </w:tcPr>
          <w:p>
            <w:pPr>
              <w:widowControl/>
              <w:ind w:firstLine="720" w:firstLineChars="400"/>
              <w:jc w:val="left"/>
              <w:rPr>
                <w:kern w:val="0"/>
                <w:sz w:val="18"/>
                <w:highlight w:val="none"/>
              </w:rPr>
            </w:pPr>
            <w:r>
              <w:rPr>
                <w:kern w:val="0"/>
                <w:sz w:val="18"/>
                <w:highlight w:val="none"/>
              </w:rPr>
              <w:t>其中：车船购置</w:t>
            </w:r>
          </w:p>
        </w:tc>
        <w:tc>
          <w:tcPr>
            <w:tcW w:w="1418" w:type="dxa"/>
            <w:tcBorders>
              <w:top w:val="single" w:color="auto" w:sz="2" w:space="0"/>
              <w:bottom w:val="single" w:color="auto" w:sz="2" w:space="0"/>
            </w:tcBorders>
            <w:vAlign w:val="center"/>
          </w:tcPr>
          <w:p>
            <w:pPr>
              <w:widowControl/>
              <w:jc w:val="center"/>
              <w:rPr>
                <w:kern w:val="0"/>
                <w:sz w:val="18"/>
                <w:highlight w:val="none"/>
              </w:rPr>
            </w:pPr>
            <w:r>
              <w:rPr>
                <w:kern w:val="0"/>
                <w:sz w:val="18"/>
                <w:highlight w:val="none"/>
              </w:rPr>
              <w:t>104</w:t>
            </w:r>
          </w:p>
        </w:tc>
        <w:tc>
          <w:tcPr>
            <w:tcW w:w="3493" w:type="dxa"/>
            <w:tcBorders>
              <w:top w:val="single" w:color="auto" w:sz="2" w:space="0"/>
              <w:bottom w:val="single" w:color="auto" w:sz="2" w:space="0"/>
            </w:tcBorders>
          </w:tcPr>
          <w:p>
            <w:pPr>
              <w:widowControl/>
              <w:jc w:val="center"/>
              <w:rPr>
                <w:kern w:val="0"/>
                <w:sz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4395" w:type="dxa"/>
            <w:tcBorders>
              <w:top w:val="single" w:color="auto" w:sz="2" w:space="0"/>
              <w:bottom w:val="single" w:color="auto" w:sz="2" w:space="0"/>
            </w:tcBorders>
            <w:vAlign w:val="center"/>
          </w:tcPr>
          <w:p>
            <w:pPr>
              <w:widowControl/>
              <w:ind w:firstLine="360" w:firstLineChars="200"/>
              <w:jc w:val="left"/>
              <w:rPr>
                <w:kern w:val="0"/>
                <w:sz w:val="18"/>
                <w:highlight w:val="none"/>
              </w:rPr>
            </w:pPr>
            <w:r>
              <w:rPr>
                <w:kern w:val="0"/>
                <w:sz w:val="18"/>
                <w:highlight w:val="none"/>
              </w:rPr>
              <w:t>本年固定资产清理</w:t>
            </w:r>
          </w:p>
        </w:tc>
        <w:tc>
          <w:tcPr>
            <w:tcW w:w="1418" w:type="dxa"/>
            <w:tcBorders>
              <w:top w:val="single" w:color="auto" w:sz="2" w:space="0"/>
              <w:bottom w:val="single" w:color="auto" w:sz="2" w:space="0"/>
            </w:tcBorders>
            <w:vAlign w:val="center"/>
          </w:tcPr>
          <w:p>
            <w:pPr>
              <w:widowControl/>
              <w:jc w:val="center"/>
              <w:rPr>
                <w:kern w:val="0"/>
                <w:sz w:val="18"/>
                <w:highlight w:val="none"/>
              </w:rPr>
            </w:pPr>
            <w:r>
              <w:rPr>
                <w:kern w:val="0"/>
                <w:sz w:val="18"/>
                <w:highlight w:val="none"/>
              </w:rPr>
              <w:t>105</w:t>
            </w:r>
          </w:p>
        </w:tc>
        <w:tc>
          <w:tcPr>
            <w:tcW w:w="3493" w:type="dxa"/>
            <w:tcBorders>
              <w:top w:val="single" w:color="auto" w:sz="2" w:space="0"/>
              <w:bottom w:val="single" w:color="auto" w:sz="2" w:space="0"/>
            </w:tcBorders>
          </w:tcPr>
          <w:p>
            <w:pPr>
              <w:widowControl/>
              <w:jc w:val="center"/>
              <w:rPr>
                <w:kern w:val="0"/>
                <w:sz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4395" w:type="dxa"/>
            <w:tcBorders>
              <w:top w:val="single" w:color="auto" w:sz="2" w:space="0"/>
              <w:bottom w:val="single" w:color="auto" w:sz="2" w:space="0"/>
            </w:tcBorders>
            <w:vAlign w:val="center"/>
          </w:tcPr>
          <w:p>
            <w:pPr>
              <w:widowControl/>
              <w:ind w:firstLine="720" w:firstLineChars="400"/>
              <w:jc w:val="left"/>
              <w:rPr>
                <w:kern w:val="0"/>
                <w:sz w:val="18"/>
                <w:highlight w:val="none"/>
              </w:rPr>
            </w:pPr>
            <w:r>
              <w:rPr>
                <w:kern w:val="0"/>
                <w:sz w:val="18"/>
                <w:highlight w:val="none"/>
              </w:rPr>
              <w:t>其中：车船处置</w:t>
            </w:r>
          </w:p>
        </w:tc>
        <w:tc>
          <w:tcPr>
            <w:tcW w:w="1418" w:type="dxa"/>
            <w:tcBorders>
              <w:top w:val="single" w:color="auto" w:sz="2" w:space="0"/>
              <w:bottom w:val="single" w:color="auto" w:sz="2" w:space="0"/>
            </w:tcBorders>
            <w:vAlign w:val="center"/>
          </w:tcPr>
          <w:p>
            <w:pPr>
              <w:widowControl/>
              <w:jc w:val="center"/>
              <w:rPr>
                <w:kern w:val="0"/>
                <w:sz w:val="18"/>
                <w:highlight w:val="none"/>
              </w:rPr>
            </w:pPr>
            <w:r>
              <w:rPr>
                <w:kern w:val="0"/>
                <w:sz w:val="18"/>
                <w:highlight w:val="none"/>
              </w:rPr>
              <w:t>106</w:t>
            </w:r>
          </w:p>
        </w:tc>
        <w:tc>
          <w:tcPr>
            <w:tcW w:w="3493" w:type="dxa"/>
            <w:tcBorders>
              <w:top w:val="single" w:color="auto" w:sz="2" w:space="0"/>
              <w:bottom w:val="single" w:color="auto" w:sz="2" w:space="0"/>
            </w:tcBorders>
          </w:tcPr>
          <w:p>
            <w:pPr>
              <w:widowControl/>
              <w:jc w:val="center"/>
              <w:rPr>
                <w:kern w:val="0"/>
                <w:sz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4395" w:type="dxa"/>
            <w:tcBorders>
              <w:top w:val="single" w:color="auto" w:sz="2" w:space="0"/>
              <w:bottom w:val="single" w:color="auto" w:sz="2" w:space="0"/>
            </w:tcBorders>
            <w:vAlign w:val="center"/>
          </w:tcPr>
          <w:p>
            <w:pPr>
              <w:widowControl/>
              <w:ind w:firstLine="360" w:firstLineChars="200"/>
              <w:jc w:val="left"/>
              <w:rPr>
                <w:kern w:val="0"/>
                <w:sz w:val="18"/>
                <w:highlight w:val="none"/>
              </w:rPr>
            </w:pPr>
            <w:r>
              <w:rPr>
                <w:kern w:val="0"/>
                <w:sz w:val="18"/>
                <w:highlight w:val="none"/>
              </w:rPr>
              <w:t>本年折旧</w:t>
            </w:r>
          </w:p>
        </w:tc>
        <w:tc>
          <w:tcPr>
            <w:tcW w:w="1418" w:type="dxa"/>
            <w:tcBorders>
              <w:top w:val="single" w:color="auto" w:sz="2" w:space="0"/>
              <w:bottom w:val="single" w:color="auto" w:sz="2" w:space="0"/>
            </w:tcBorders>
            <w:vAlign w:val="center"/>
          </w:tcPr>
          <w:p>
            <w:pPr>
              <w:widowControl/>
              <w:jc w:val="center"/>
              <w:rPr>
                <w:kern w:val="0"/>
                <w:sz w:val="18"/>
                <w:highlight w:val="none"/>
              </w:rPr>
            </w:pPr>
            <w:r>
              <w:rPr>
                <w:kern w:val="0"/>
                <w:sz w:val="18"/>
                <w:highlight w:val="none"/>
              </w:rPr>
              <w:t>107</w:t>
            </w:r>
          </w:p>
        </w:tc>
        <w:tc>
          <w:tcPr>
            <w:tcW w:w="3493" w:type="dxa"/>
            <w:tcBorders>
              <w:top w:val="single" w:color="auto" w:sz="2" w:space="0"/>
              <w:bottom w:val="single" w:color="auto" w:sz="2" w:space="0"/>
            </w:tcBorders>
          </w:tcPr>
          <w:p>
            <w:pPr>
              <w:widowControl/>
              <w:jc w:val="center"/>
              <w:rPr>
                <w:kern w:val="0"/>
                <w:sz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4395" w:type="dxa"/>
            <w:tcBorders>
              <w:top w:val="single" w:color="auto" w:sz="2" w:space="0"/>
              <w:bottom w:val="single" w:color="auto" w:sz="2" w:space="0"/>
            </w:tcBorders>
            <w:vAlign w:val="center"/>
          </w:tcPr>
          <w:p>
            <w:pPr>
              <w:widowControl/>
              <w:ind w:firstLine="360" w:firstLineChars="200"/>
              <w:jc w:val="left"/>
              <w:rPr>
                <w:kern w:val="0"/>
                <w:sz w:val="18"/>
                <w:highlight w:val="none"/>
              </w:rPr>
            </w:pPr>
            <w:r>
              <w:rPr>
                <w:kern w:val="0"/>
                <w:sz w:val="18"/>
                <w:highlight w:val="none"/>
              </w:rPr>
              <w:t>资产总计</w:t>
            </w:r>
          </w:p>
        </w:tc>
        <w:tc>
          <w:tcPr>
            <w:tcW w:w="1418" w:type="dxa"/>
            <w:tcBorders>
              <w:top w:val="single" w:color="auto" w:sz="2" w:space="0"/>
              <w:bottom w:val="single" w:color="auto" w:sz="2" w:space="0"/>
            </w:tcBorders>
            <w:vAlign w:val="center"/>
          </w:tcPr>
          <w:p>
            <w:pPr>
              <w:widowControl/>
              <w:jc w:val="center"/>
              <w:rPr>
                <w:kern w:val="0"/>
                <w:sz w:val="18"/>
                <w:highlight w:val="none"/>
              </w:rPr>
            </w:pPr>
            <w:r>
              <w:rPr>
                <w:kern w:val="0"/>
                <w:sz w:val="18"/>
                <w:highlight w:val="none"/>
              </w:rPr>
              <w:t>108</w:t>
            </w:r>
          </w:p>
        </w:tc>
        <w:tc>
          <w:tcPr>
            <w:tcW w:w="3493" w:type="dxa"/>
            <w:tcBorders>
              <w:top w:val="single" w:color="auto" w:sz="2" w:space="0"/>
              <w:bottom w:val="single" w:color="auto" w:sz="2" w:space="0"/>
            </w:tcBorders>
          </w:tcPr>
          <w:p>
            <w:pPr>
              <w:widowControl/>
              <w:jc w:val="center"/>
              <w:rPr>
                <w:kern w:val="0"/>
                <w:sz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4395" w:type="dxa"/>
            <w:tcBorders>
              <w:top w:val="single" w:color="auto" w:sz="2" w:space="0"/>
              <w:bottom w:val="single" w:color="auto" w:sz="2" w:space="0"/>
            </w:tcBorders>
            <w:vAlign w:val="center"/>
          </w:tcPr>
          <w:p>
            <w:pPr>
              <w:widowControl/>
              <w:ind w:firstLine="360" w:firstLineChars="200"/>
              <w:jc w:val="left"/>
              <w:rPr>
                <w:kern w:val="0"/>
                <w:sz w:val="18"/>
                <w:highlight w:val="none"/>
              </w:rPr>
            </w:pPr>
            <w:r>
              <w:rPr>
                <w:kern w:val="0"/>
                <w:sz w:val="18"/>
                <w:highlight w:val="none"/>
              </w:rPr>
              <w:t>负债合计</w:t>
            </w:r>
          </w:p>
        </w:tc>
        <w:tc>
          <w:tcPr>
            <w:tcW w:w="1418" w:type="dxa"/>
            <w:tcBorders>
              <w:top w:val="single" w:color="auto" w:sz="2" w:space="0"/>
              <w:bottom w:val="single" w:color="auto" w:sz="2" w:space="0"/>
            </w:tcBorders>
            <w:vAlign w:val="center"/>
          </w:tcPr>
          <w:p>
            <w:pPr>
              <w:widowControl/>
              <w:jc w:val="center"/>
              <w:rPr>
                <w:kern w:val="0"/>
                <w:sz w:val="18"/>
                <w:highlight w:val="none"/>
              </w:rPr>
            </w:pPr>
            <w:r>
              <w:rPr>
                <w:kern w:val="0"/>
                <w:sz w:val="18"/>
                <w:highlight w:val="none"/>
              </w:rPr>
              <w:t>109</w:t>
            </w:r>
          </w:p>
        </w:tc>
        <w:tc>
          <w:tcPr>
            <w:tcW w:w="3493" w:type="dxa"/>
            <w:tcBorders>
              <w:top w:val="single" w:color="auto" w:sz="2" w:space="0"/>
              <w:bottom w:val="single" w:color="auto" w:sz="2" w:space="0"/>
            </w:tcBorders>
          </w:tcPr>
          <w:p>
            <w:pPr>
              <w:widowControl/>
              <w:jc w:val="center"/>
              <w:rPr>
                <w:kern w:val="0"/>
                <w:sz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4395" w:type="dxa"/>
            <w:tcBorders>
              <w:top w:val="single" w:color="auto" w:sz="2" w:space="0"/>
              <w:bottom w:val="single" w:color="auto" w:sz="2" w:space="0"/>
            </w:tcBorders>
            <w:vAlign w:val="center"/>
          </w:tcPr>
          <w:p>
            <w:pPr>
              <w:widowControl/>
              <w:ind w:firstLine="360" w:firstLineChars="200"/>
              <w:jc w:val="left"/>
              <w:rPr>
                <w:kern w:val="0"/>
                <w:sz w:val="18"/>
                <w:highlight w:val="none"/>
              </w:rPr>
            </w:pPr>
            <w:r>
              <w:rPr>
                <w:kern w:val="0"/>
                <w:sz w:val="18"/>
                <w:highlight w:val="none"/>
              </w:rPr>
              <w:t>所有者权益合计</w:t>
            </w:r>
          </w:p>
        </w:tc>
        <w:tc>
          <w:tcPr>
            <w:tcW w:w="1418" w:type="dxa"/>
            <w:tcBorders>
              <w:top w:val="single" w:color="auto" w:sz="2" w:space="0"/>
              <w:bottom w:val="single" w:color="auto" w:sz="2" w:space="0"/>
            </w:tcBorders>
            <w:vAlign w:val="center"/>
          </w:tcPr>
          <w:p>
            <w:pPr>
              <w:widowControl/>
              <w:jc w:val="center"/>
              <w:rPr>
                <w:kern w:val="0"/>
                <w:sz w:val="18"/>
                <w:highlight w:val="none"/>
              </w:rPr>
            </w:pPr>
            <w:r>
              <w:rPr>
                <w:kern w:val="0"/>
                <w:sz w:val="18"/>
                <w:highlight w:val="none"/>
              </w:rPr>
              <w:t>110</w:t>
            </w:r>
          </w:p>
        </w:tc>
        <w:tc>
          <w:tcPr>
            <w:tcW w:w="3493" w:type="dxa"/>
            <w:tcBorders>
              <w:top w:val="single" w:color="auto" w:sz="2" w:space="0"/>
              <w:bottom w:val="single" w:color="auto" w:sz="2" w:space="0"/>
            </w:tcBorders>
          </w:tcPr>
          <w:p>
            <w:pPr>
              <w:widowControl/>
              <w:jc w:val="center"/>
              <w:rPr>
                <w:kern w:val="0"/>
                <w:sz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4395" w:type="dxa"/>
            <w:tcBorders>
              <w:top w:val="single" w:color="auto" w:sz="2" w:space="0"/>
              <w:bottom w:val="single" w:color="auto" w:sz="2" w:space="0"/>
            </w:tcBorders>
            <w:vAlign w:val="center"/>
          </w:tcPr>
          <w:p>
            <w:pPr>
              <w:widowControl/>
              <w:jc w:val="left"/>
              <w:rPr>
                <w:kern w:val="0"/>
                <w:sz w:val="18"/>
                <w:highlight w:val="none"/>
              </w:rPr>
            </w:pPr>
            <w:r>
              <w:rPr>
                <w:kern w:val="0"/>
                <w:sz w:val="18"/>
                <w:highlight w:val="none"/>
              </w:rPr>
              <w:t>二、损益及分配</w:t>
            </w:r>
          </w:p>
        </w:tc>
        <w:tc>
          <w:tcPr>
            <w:tcW w:w="1418" w:type="dxa"/>
            <w:tcBorders>
              <w:top w:val="single" w:color="auto" w:sz="2" w:space="0"/>
              <w:bottom w:val="single" w:color="auto" w:sz="2" w:space="0"/>
            </w:tcBorders>
            <w:vAlign w:val="center"/>
          </w:tcPr>
          <w:p>
            <w:pPr>
              <w:widowControl/>
              <w:jc w:val="center"/>
              <w:rPr>
                <w:kern w:val="0"/>
                <w:sz w:val="18"/>
                <w:highlight w:val="none"/>
              </w:rPr>
            </w:pPr>
            <w:r>
              <w:rPr>
                <w:kern w:val="0"/>
                <w:sz w:val="18"/>
                <w:highlight w:val="none"/>
              </w:rPr>
              <w:t>—</w:t>
            </w:r>
          </w:p>
        </w:tc>
        <w:tc>
          <w:tcPr>
            <w:tcW w:w="3493" w:type="dxa"/>
            <w:tcBorders>
              <w:top w:val="single" w:color="auto" w:sz="2" w:space="0"/>
              <w:bottom w:val="single" w:color="auto" w:sz="2" w:space="0"/>
            </w:tcBorders>
          </w:tcPr>
          <w:p>
            <w:pPr>
              <w:widowControl/>
              <w:jc w:val="center"/>
              <w:rPr>
                <w:kern w:val="0"/>
                <w:sz w:val="18"/>
                <w:highlight w:val="none"/>
              </w:rPr>
            </w:pPr>
            <w:r>
              <w:rPr>
                <w:kern w:val="0"/>
                <w:sz w:val="18"/>
                <w:highlight w:val="none"/>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4395" w:type="dxa"/>
            <w:tcBorders>
              <w:top w:val="single" w:color="auto" w:sz="2" w:space="0"/>
              <w:bottom w:val="single" w:color="auto" w:sz="2" w:space="0"/>
            </w:tcBorders>
            <w:vAlign w:val="center"/>
          </w:tcPr>
          <w:p>
            <w:pPr>
              <w:widowControl/>
              <w:ind w:firstLine="360" w:firstLineChars="200"/>
              <w:jc w:val="left"/>
              <w:rPr>
                <w:kern w:val="0"/>
                <w:sz w:val="18"/>
                <w:highlight w:val="none"/>
              </w:rPr>
            </w:pPr>
            <w:r>
              <w:rPr>
                <w:kern w:val="0"/>
                <w:sz w:val="18"/>
                <w:highlight w:val="none"/>
              </w:rPr>
              <w:t>营业收入</w:t>
            </w:r>
          </w:p>
        </w:tc>
        <w:tc>
          <w:tcPr>
            <w:tcW w:w="1418" w:type="dxa"/>
            <w:tcBorders>
              <w:top w:val="single" w:color="auto" w:sz="2" w:space="0"/>
              <w:bottom w:val="single" w:color="auto" w:sz="2" w:space="0"/>
            </w:tcBorders>
            <w:vAlign w:val="center"/>
          </w:tcPr>
          <w:p>
            <w:pPr>
              <w:widowControl/>
              <w:jc w:val="center"/>
              <w:rPr>
                <w:kern w:val="0"/>
                <w:sz w:val="18"/>
                <w:highlight w:val="none"/>
              </w:rPr>
            </w:pPr>
            <w:r>
              <w:rPr>
                <w:kern w:val="0"/>
                <w:sz w:val="18"/>
                <w:highlight w:val="none"/>
              </w:rPr>
              <w:t>201</w:t>
            </w:r>
          </w:p>
        </w:tc>
        <w:tc>
          <w:tcPr>
            <w:tcW w:w="3493" w:type="dxa"/>
            <w:tcBorders>
              <w:top w:val="single" w:color="auto" w:sz="2" w:space="0"/>
              <w:bottom w:val="single" w:color="auto" w:sz="2" w:space="0"/>
            </w:tcBorders>
          </w:tcPr>
          <w:p>
            <w:pPr>
              <w:widowControl/>
              <w:jc w:val="center"/>
              <w:rPr>
                <w:kern w:val="0"/>
                <w:sz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4395" w:type="dxa"/>
            <w:tcBorders>
              <w:top w:val="single" w:color="auto" w:sz="2" w:space="0"/>
              <w:bottom w:val="single" w:color="auto" w:sz="2" w:space="0"/>
            </w:tcBorders>
            <w:vAlign w:val="center"/>
          </w:tcPr>
          <w:p>
            <w:pPr>
              <w:widowControl/>
              <w:ind w:firstLine="630" w:firstLineChars="350"/>
              <w:jc w:val="left"/>
              <w:rPr>
                <w:kern w:val="0"/>
                <w:sz w:val="18"/>
                <w:highlight w:val="none"/>
              </w:rPr>
            </w:pPr>
            <w:r>
              <w:rPr>
                <w:kern w:val="0"/>
                <w:sz w:val="18"/>
                <w:highlight w:val="none"/>
              </w:rPr>
              <w:t>其中：主营业务收入（交通运输经营业务）</w:t>
            </w:r>
          </w:p>
        </w:tc>
        <w:tc>
          <w:tcPr>
            <w:tcW w:w="1418" w:type="dxa"/>
            <w:tcBorders>
              <w:top w:val="single" w:color="auto" w:sz="2" w:space="0"/>
              <w:bottom w:val="single" w:color="auto" w:sz="2" w:space="0"/>
            </w:tcBorders>
            <w:vAlign w:val="center"/>
          </w:tcPr>
          <w:p>
            <w:pPr>
              <w:widowControl/>
              <w:jc w:val="center"/>
              <w:rPr>
                <w:kern w:val="0"/>
                <w:sz w:val="18"/>
                <w:highlight w:val="none"/>
              </w:rPr>
            </w:pPr>
            <w:r>
              <w:rPr>
                <w:kern w:val="0"/>
                <w:sz w:val="18"/>
                <w:highlight w:val="none"/>
              </w:rPr>
              <w:t>202</w:t>
            </w:r>
          </w:p>
        </w:tc>
        <w:tc>
          <w:tcPr>
            <w:tcW w:w="3493" w:type="dxa"/>
            <w:tcBorders>
              <w:top w:val="single" w:color="auto" w:sz="2" w:space="0"/>
              <w:bottom w:val="single" w:color="auto" w:sz="2" w:space="0"/>
            </w:tcBorders>
          </w:tcPr>
          <w:p>
            <w:pPr>
              <w:widowControl/>
              <w:jc w:val="center"/>
              <w:rPr>
                <w:kern w:val="0"/>
                <w:sz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4395" w:type="dxa"/>
            <w:tcBorders>
              <w:top w:val="single" w:color="auto" w:sz="2" w:space="0"/>
              <w:bottom w:val="single" w:color="auto" w:sz="2" w:space="0"/>
            </w:tcBorders>
            <w:vAlign w:val="center"/>
          </w:tcPr>
          <w:p>
            <w:pPr>
              <w:widowControl/>
              <w:ind w:firstLine="360" w:firstLineChars="200"/>
              <w:jc w:val="left"/>
              <w:rPr>
                <w:kern w:val="0"/>
                <w:sz w:val="18"/>
                <w:highlight w:val="none"/>
              </w:rPr>
            </w:pPr>
            <w:r>
              <w:rPr>
                <w:kern w:val="0"/>
                <w:sz w:val="18"/>
                <w:highlight w:val="none"/>
              </w:rPr>
              <w:t>营业成本</w:t>
            </w:r>
          </w:p>
        </w:tc>
        <w:tc>
          <w:tcPr>
            <w:tcW w:w="1418" w:type="dxa"/>
            <w:tcBorders>
              <w:top w:val="single" w:color="auto" w:sz="2" w:space="0"/>
              <w:bottom w:val="single" w:color="auto" w:sz="2" w:space="0"/>
            </w:tcBorders>
            <w:vAlign w:val="center"/>
          </w:tcPr>
          <w:p>
            <w:pPr>
              <w:widowControl/>
              <w:jc w:val="center"/>
              <w:rPr>
                <w:kern w:val="0"/>
                <w:sz w:val="18"/>
                <w:highlight w:val="none"/>
              </w:rPr>
            </w:pPr>
            <w:r>
              <w:rPr>
                <w:kern w:val="0"/>
                <w:sz w:val="18"/>
                <w:highlight w:val="none"/>
              </w:rPr>
              <w:t>203</w:t>
            </w:r>
          </w:p>
        </w:tc>
        <w:tc>
          <w:tcPr>
            <w:tcW w:w="3493" w:type="dxa"/>
            <w:tcBorders>
              <w:top w:val="single" w:color="auto" w:sz="2" w:space="0"/>
              <w:bottom w:val="single" w:color="auto" w:sz="2" w:space="0"/>
            </w:tcBorders>
          </w:tcPr>
          <w:p>
            <w:pPr>
              <w:widowControl/>
              <w:jc w:val="center"/>
              <w:rPr>
                <w:kern w:val="0"/>
                <w:sz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4395" w:type="dxa"/>
            <w:tcBorders>
              <w:top w:val="single" w:color="auto" w:sz="2" w:space="0"/>
              <w:bottom w:val="single" w:color="auto" w:sz="2" w:space="0"/>
            </w:tcBorders>
            <w:vAlign w:val="center"/>
          </w:tcPr>
          <w:p>
            <w:pPr>
              <w:widowControl/>
              <w:ind w:firstLine="630" w:firstLineChars="350"/>
              <w:jc w:val="left"/>
              <w:rPr>
                <w:kern w:val="0"/>
                <w:sz w:val="18"/>
                <w:highlight w:val="none"/>
              </w:rPr>
            </w:pPr>
            <w:r>
              <w:rPr>
                <w:kern w:val="0"/>
                <w:sz w:val="18"/>
                <w:highlight w:val="none"/>
              </w:rPr>
              <w:t>其中：主营业务成本（交通运输经营业务）</w:t>
            </w:r>
          </w:p>
        </w:tc>
        <w:tc>
          <w:tcPr>
            <w:tcW w:w="1418" w:type="dxa"/>
            <w:tcBorders>
              <w:top w:val="single" w:color="auto" w:sz="2" w:space="0"/>
              <w:bottom w:val="single" w:color="auto" w:sz="2" w:space="0"/>
            </w:tcBorders>
            <w:vAlign w:val="center"/>
          </w:tcPr>
          <w:p>
            <w:pPr>
              <w:widowControl/>
              <w:jc w:val="center"/>
              <w:rPr>
                <w:kern w:val="0"/>
                <w:sz w:val="18"/>
                <w:highlight w:val="none"/>
              </w:rPr>
            </w:pPr>
            <w:r>
              <w:rPr>
                <w:kern w:val="0"/>
                <w:sz w:val="18"/>
                <w:highlight w:val="none"/>
              </w:rPr>
              <w:t>204</w:t>
            </w:r>
          </w:p>
        </w:tc>
        <w:tc>
          <w:tcPr>
            <w:tcW w:w="3493" w:type="dxa"/>
            <w:tcBorders>
              <w:top w:val="single" w:color="auto" w:sz="2" w:space="0"/>
              <w:bottom w:val="single" w:color="auto" w:sz="2" w:space="0"/>
            </w:tcBorders>
          </w:tcPr>
          <w:p>
            <w:pPr>
              <w:widowControl/>
              <w:jc w:val="center"/>
              <w:rPr>
                <w:kern w:val="0"/>
                <w:sz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4395" w:type="dxa"/>
            <w:tcBorders>
              <w:top w:val="single" w:color="auto" w:sz="2" w:space="0"/>
              <w:bottom w:val="single" w:color="auto" w:sz="2" w:space="0"/>
            </w:tcBorders>
            <w:vAlign w:val="center"/>
          </w:tcPr>
          <w:p>
            <w:pPr>
              <w:widowControl/>
              <w:ind w:firstLine="360" w:firstLineChars="200"/>
              <w:jc w:val="left"/>
              <w:rPr>
                <w:kern w:val="0"/>
                <w:sz w:val="18"/>
                <w:highlight w:val="none"/>
              </w:rPr>
            </w:pPr>
            <w:r>
              <w:rPr>
                <w:kern w:val="0"/>
                <w:sz w:val="18"/>
                <w:highlight w:val="none"/>
              </w:rPr>
              <w:t>税金及附加</w:t>
            </w:r>
          </w:p>
        </w:tc>
        <w:tc>
          <w:tcPr>
            <w:tcW w:w="1418" w:type="dxa"/>
            <w:tcBorders>
              <w:top w:val="single" w:color="auto" w:sz="2" w:space="0"/>
              <w:bottom w:val="single" w:color="auto" w:sz="2" w:space="0"/>
            </w:tcBorders>
            <w:vAlign w:val="center"/>
          </w:tcPr>
          <w:p>
            <w:pPr>
              <w:widowControl/>
              <w:jc w:val="center"/>
              <w:rPr>
                <w:kern w:val="0"/>
                <w:sz w:val="18"/>
                <w:highlight w:val="none"/>
              </w:rPr>
            </w:pPr>
            <w:r>
              <w:rPr>
                <w:kern w:val="0"/>
                <w:sz w:val="18"/>
                <w:highlight w:val="none"/>
              </w:rPr>
              <w:t>205</w:t>
            </w:r>
          </w:p>
        </w:tc>
        <w:tc>
          <w:tcPr>
            <w:tcW w:w="3493" w:type="dxa"/>
            <w:tcBorders>
              <w:top w:val="single" w:color="auto" w:sz="2" w:space="0"/>
              <w:bottom w:val="single" w:color="auto" w:sz="2" w:space="0"/>
            </w:tcBorders>
          </w:tcPr>
          <w:p>
            <w:pPr>
              <w:widowControl/>
              <w:jc w:val="center"/>
              <w:rPr>
                <w:kern w:val="0"/>
                <w:sz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4395" w:type="dxa"/>
            <w:tcBorders>
              <w:top w:val="single" w:color="auto" w:sz="2" w:space="0"/>
              <w:bottom w:val="single" w:color="auto" w:sz="2" w:space="0"/>
            </w:tcBorders>
            <w:vAlign w:val="center"/>
          </w:tcPr>
          <w:p>
            <w:pPr>
              <w:widowControl/>
              <w:ind w:firstLine="360" w:firstLineChars="200"/>
              <w:jc w:val="left"/>
              <w:rPr>
                <w:kern w:val="0"/>
                <w:sz w:val="18"/>
                <w:highlight w:val="none"/>
              </w:rPr>
            </w:pPr>
            <w:r>
              <w:rPr>
                <w:kern w:val="0"/>
                <w:sz w:val="18"/>
                <w:highlight w:val="none"/>
              </w:rPr>
              <w:t>销售费用</w:t>
            </w:r>
          </w:p>
        </w:tc>
        <w:tc>
          <w:tcPr>
            <w:tcW w:w="1418" w:type="dxa"/>
            <w:tcBorders>
              <w:top w:val="single" w:color="auto" w:sz="2" w:space="0"/>
              <w:bottom w:val="single" w:color="auto" w:sz="2" w:space="0"/>
            </w:tcBorders>
            <w:vAlign w:val="center"/>
          </w:tcPr>
          <w:p>
            <w:pPr>
              <w:widowControl/>
              <w:jc w:val="center"/>
              <w:rPr>
                <w:kern w:val="0"/>
                <w:sz w:val="18"/>
                <w:highlight w:val="none"/>
              </w:rPr>
            </w:pPr>
            <w:r>
              <w:rPr>
                <w:kern w:val="0"/>
                <w:sz w:val="18"/>
                <w:highlight w:val="none"/>
              </w:rPr>
              <w:t>206</w:t>
            </w:r>
          </w:p>
        </w:tc>
        <w:tc>
          <w:tcPr>
            <w:tcW w:w="3493" w:type="dxa"/>
            <w:tcBorders>
              <w:top w:val="single" w:color="auto" w:sz="2" w:space="0"/>
              <w:bottom w:val="single" w:color="auto" w:sz="2" w:space="0"/>
            </w:tcBorders>
          </w:tcPr>
          <w:p>
            <w:pPr>
              <w:widowControl/>
              <w:jc w:val="center"/>
              <w:rPr>
                <w:kern w:val="0"/>
                <w:sz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4395" w:type="dxa"/>
            <w:tcBorders>
              <w:top w:val="single" w:color="auto" w:sz="2" w:space="0"/>
              <w:bottom w:val="single" w:color="auto" w:sz="2" w:space="0"/>
            </w:tcBorders>
            <w:vAlign w:val="center"/>
          </w:tcPr>
          <w:p>
            <w:pPr>
              <w:widowControl/>
              <w:ind w:firstLine="360" w:firstLineChars="200"/>
              <w:jc w:val="left"/>
              <w:rPr>
                <w:kern w:val="0"/>
                <w:sz w:val="18"/>
                <w:highlight w:val="none"/>
              </w:rPr>
            </w:pPr>
            <w:r>
              <w:rPr>
                <w:kern w:val="0"/>
                <w:sz w:val="18"/>
                <w:highlight w:val="none"/>
              </w:rPr>
              <w:t>管理费用</w:t>
            </w:r>
          </w:p>
        </w:tc>
        <w:tc>
          <w:tcPr>
            <w:tcW w:w="1418" w:type="dxa"/>
            <w:tcBorders>
              <w:top w:val="single" w:color="auto" w:sz="2" w:space="0"/>
              <w:bottom w:val="single" w:color="auto" w:sz="2" w:space="0"/>
            </w:tcBorders>
            <w:vAlign w:val="center"/>
          </w:tcPr>
          <w:p>
            <w:pPr>
              <w:widowControl/>
              <w:jc w:val="center"/>
              <w:rPr>
                <w:kern w:val="0"/>
                <w:sz w:val="18"/>
                <w:highlight w:val="none"/>
              </w:rPr>
            </w:pPr>
            <w:r>
              <w:rPr>
                <w:kern w:val="0"/>
                <w:sz w:val="18"/>
                <w:highlight w:val="none"/>
              </w:rPr>
              <w:t>207</w:t>
            </w:r>
          </w:p>
        </w:tc>
        <w:tc>
          <w:tcPr>
            <w:tcW w:w="3493" w:type="dxa"/>
            <w:tcBorders>
              <w:top w:val="single" w:color="auto" w:sz="2" w:space="0"/>
              <w:bottom w:val="single" w:color="auto" w:sz="2" w:space="0"/>
            </w:tcBorders>
          </w:tcPr>
          <w:p>
            <w:pPr>
              <w:widowControl/>
              <w:jc w:val="center"/>
              <w:rPr>
                <w:kern w:val="0"/>
                <w:sz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4395" w:type="dxa"/>
            <w:tcBorders>
              <w:top w:val="single" w:color="auto" w:sz="2" w:space="0"/>
              <w:bottom w:val="single" w:color="auto" w:sz="2" w:space="0"/>
            </w:tcBorders>
            <w:vAlign w:val="center"/>
          </w:tcPr>
          <w:p>
            <w:pPr>
              <w:widowControl/>
              <w:ind w:firstLine="630" w:firstLineChars="350"/>
              <w:jc w:val="left"/>
              <w:rPr>
                <w:kern w:val="0"/>
                <w:sz w:val="18"/>
                <w:highlight w:val="none"/>
              </w:rPr>
            </w:pPr>
            <w:r>
              <w:rPr>
                <w:kern w:val="0"/>
                <w:sz w:val="18"/>
                <w:highlight w:val="none"/>
              </w:rPr>
              <w:t>其中：差旅费</w:t>
            </w:r>
          </w:p>
        </w:tc>
        <w:tc>
          <w:tcPr>
            <w:tcW w:w="1418" w:type="dxa"/>
            <w:tcBorders>
              <w:top w:val="single" w:color="auto" w:sz="2" w:space="0"/>
              <w:bottom w:val="single" w:color="auto" w:sz="2" w:space="0"/>
            </w:tcBorders>
            <w:vAlign w:val="center"/>
          </w:tcPr>
          <w:p>
            <w:pPr>
              <w:widowControl/>
              <w:jc w:val="center"/>
              <w:rPr>
                <w:kern w:val="0"/>
                <w:sz w:val="18"/>
                <w:highlight w:val="none"/>
              </w:rPr>
            </w:pPr>
            <w:r>
              <w:rPr>
                <w:kern w:val="0"/>
                <w:sz w:val="18"/>
                <w:highlight w:val="none"/>
              </w:rPr>
              <w:t>208</w:t>
            </w:r>
          </w:p>
        </w:tc>
        <w:tc>
          <w:tcPr>
            <w:tcW w:w="3493" w:type="dxa"/>
            <w:tcBorders>
              <w:top w:val="single" w:color="auto" w:sz="2" w:space="0"/>
              <w:bottom w:val="single" w:color="auto" w:sz="2" w:space="0"/>
            </w:tcBorders>
          </w:tcPr>
          <w:p>
            <w:pPr>
              <w:widowControl/>
              <w:jc w:val="center"/>
              <w:rPr>
                <w:kern w:val="0"/>
                <w:sz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4395" w:type="dxa"/>
            <w:tcBorders>
              <w:top w:val="single" w:color="auto" w:sz="2" w:space="0"/>
              <w:bottom w:val="single" w:color="auto" w:sz="2" w:space="0"/>
            </w:tcBorders>
            <w:vAlign w:val="center"/>
          </w:tcPr>
          <w:p>
            <w:pPr>
              <w:widowControl/>
              <w:ind w:firstLine="360" w:firstLineChars="200"/>
              <w:jc w:val="left"/>
              <w:rPr>
                <w:kern w:val="0"/>
                <w:sz w:val="18"/>
                <w:highlight w:val="none"/>
              </w:rPr>
            </w:pPr>
            <w:r>
              <w:rPr>
                <w:kern w:val="0"/>
                <w:sz w:val="18"/>
                <w:highlight w:val="none"/>
              </w:rPr>
              <w:t>财务费用</w:t>
            </w:r>
          </w:p>
        </w:tc>
        <w:tc>
          <w:tcPr>
            <w:tcW w:w="1418" w:type="dxa"/>
            <w:tcBorders>
              <w:top w:val="single" w:color="auto" w:sz="2" w:space="0"/>
              <w:bottom w:val="single" w:color="auto" w:sz="2" w:space="0"/>
            </w:tcBorders>
            <w:vAlign w:val="center"/>
          </w:tcPr>
          <w:p>
            <w:pPr>
              <w:widowControl/>
              <w:jc w:val="center"/>
              <w:rPr>
                <w:kern w:val="0"/>
                <w:sz w:val="18"/>
                <w:highlight w:val="none"/>
              </w:rPr>
            </w:pPr>
            <w:r>
              <w:rPr>
                <w:kern w:val="0"/>
                <w:sz w:val="18"/>
                <w:highlight w:val="none"/>
              </w:rPr>
              <w:t>209</w:t>
            </w:r>
          </w:p>
        </w:tc>
        <w:tc>
          <w:tcPr>
            <w:tcW w:w="3493" w:type="dxa"/>
            <w:tcBorders>
              <w:top w:val="single" w:color="auto" w:sz="2" w:space="0"/>
              <w:bottom w:val="single" w:color="auto" w:sz="2" w:space="0"/>
            </w:tcBorders>
          </w:tcPr>
          <w:p>
            <w:pPr>
              <w:widowControl/>
              <w:jc w:val="center"/>
              <w:rPr>
                <w:kern w:val="0"/>
                <w:sz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4395" w:type="dxa"/>
            <w:tcBorders>
              <w:top w:val="single" w:color="auto" w:sz="2" w:space="0"/>
              <w:bottom w:val="single" w:color="auto" w:sz="2" w:space="0"/>
            </w:tcBorders>
            <w:vAlign w:val="center"/>
          </w:tcPr>
          <w:p>
            <w:pPr>
              <w:widowControl/>
              <w:ind w:firstLine="630" w:firstLineChars="350"/>
              <w:jc w:val="left"/>
              <w:rPr>
                <w:kern w:val="0"/>
                <w:sz w:val="18"/>
                <w:highlight w:val="none"/>
              </w:rPr>
            </w:pPr>
            <w:r>
              <w:rPr>
                <w:kern w:val="0"/>
                <w:sz w:val="18"/>
                <w:highlight w:val="none"/>
              </w:rPr>
              <w:t>其中：利息收入</w:t>
            </w:r>
          </w:p>
        </w:tc>
        <w:tc>
          <w:tcPr>
            <w:tcW w:w="1418" w:type="dxa"/>
            <w:tcBorders>
              <w:top w:val="single" w:color="auto" w:sz="2" w:space="0"/>
              <w:bottom w:val="single" w:color="auto" w:sz="2" w:space="0"/>
            </w:tcBorders>
            <w:vAlign w:val="center"/>
          </w:tcPr>
          <w:p>
            <w:pPr>
              <w:widowControl/>
              <w:jc w:val="center"/>
              <w:rPr>
                <w:kern w:val="0"/>
                <w:sz w:val="18"/>
                <w:highlight w:val="none"/>
              </w:rPr>
            </w:pPr>
            <w:r>
              <w:rPr>
                <w:kern w:val="0"/>
                <w:sz w:val="18"/>
                <w:highlight w:val="none"/>
              </w:rPr>
              <w:t>210</w:t>
            </w:r>
          </w:p>
        </w:tc>
        <w:tc>
          <w:tcPr>
            <w:tcW w:w="3493" w:type="dxa"/>
            <w:tcBorders>
              <w:top w:val="single" w:color="auto" w:sz="2" w:space="0"/>
              <w:bottom w:val="single" w:color="auto" w:sz="2" w:space="0"/>
            </w:tcBorders>
          </w:tcPr>
          <w:p>
            <w:pPr>
              <w:widowControl/>
              <w:jc w:val="center"/>
              <w:rPr>
                <w:kern w:val="0"/>
                <w:sz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4395" w:type="dxa"/>
            <w:tcBorders>
              <w:top w:val="single" w:color="auto" w:sz="2" w:space="0"/>
              <w:bottom w:val="single" w:color="auto" w:sz="2" w:space="0"/>
            </w:tcBorders>
            <w:vAlign w:val="center"/>
          </w:tcPr>
          <w:p>
            <w:pPr>
              <w:widowControl/>
              <w:ind w:firstLine="1170" w:firstLineChars="650"/>
              <w:jc w:val="left"/>
              <w:rPr>
                <w:kern w:val="0"/>
                <w:sz w:val="18"/>
                <w:highlight w:val="none"/>
              </w:rPr>
            </w:pPr>
            <w:r>
              <w:rPr>
                <w:kern w:val="0"/>
                <w:sz w:val="18"/>
                <w:highlight w:val="none"/>
              </w:rPr>
              <w:t>利息支出</w:t>
            </w:r>
          </w:p>
        </w:tc>
        <w:tc>
          <w:tcPr>
            <w:tcW w:w="1418" w:type="dxa"/>
            <w:tcBorders>
              <w:top w:val="single" w:color="auto" w:sz="2" w:space="0"/>
              <w:bottom w:val="single" w:color="auto" w:sz="2" w:space="0"/>
            </w:tcBorders>
            <w:vAlign w:val="center"/>
          </w:tcPr>
          <w:p>
            <w:pPr>
              <w:widowControl/>
              <w:jc w:val="center"/>
              <w:rPr>
                <w:kern w:val="0"/>
                <w:sz w:val="18"/>
                <w:highlight w:val="none"/>
              </w:rPr>
            </w:pPr>
            <w:r>
              <w:rPr>
                <w:kern w:val="0"/>
                <w:sz w:val="18"/>
                <w:highlight w:val="none"/>
              </w:rPr>
              <w:t>211</w:t>
            </w:r>
          </w:p>
        </w:tc>
        <w:tc>
          <w:tcPr>
            <w:tcW w:w="3493" w:type="dxa"/>
            <w:tcBorders>
              <w:top w:val="single" w:color="auto" w:sz="2" w:space="0"/>
              <w:bottom w:val="single" w:color="auto" w:sz="2" w:space="0"/>
            </w:tcBorders>
          </w:tcPr>
          <w:p>
            <w:pPr>
              <w:widowControl/>
              <w:jc w:val="center"/>
              <w:rPr>
                <w:kern w:val="0"/>
                <w:sz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tblHeader/>
          <w:jc w:val="center"/>
        </w:trPr>
        <w:tc>
          <w:tcPr>
            <w:tcW w:w="4395" w:type="dxa"/>
            <w:tcBorders>
              <w:top w:val="single" w:color="auto" w:sz="2" w:space="0"/>
            </w:tcBorders>
            <w:vAlign w:val="center"/>
          </w:tcPr>
          <w:p>
            <w:pPr>
              <w:widowControl/>
              <w:ind w:firstLine="360" w:firstLineChars="200"/>
              <w:jc w:val="left"/>
              <w:rPr>
                <w:kern w:val="0"/>
                <w:sz w:val="18"/>
                <w:highlight w:val="none"/>
              </w:rPr>
            </w:pPr>
            <w:r>
              <w:rPr>
                <w:kern w:val="0"/>
                <w:sz w:val="18"/>
                <w:highlight w:val="none"/>
              </w:rPr>
              <w:t>公允价值变动收益（损失以“-”号记）</w:t>
            </w:r>
          </w:p>
        </w:tc>
        <w:tc>
          <w:tcPr>
            <w:tcW w:w="1418" w:type="dxa"/>
            <w:tcBorders>
              <w:top w:val="single" w:color="auto" w:sz="2" w:space="0"/>
            </w:tcBorders>
            <w:vAlign w:val="center"/>
          </w:tcPr>
          <w:p>
            <w:pPr>
              <w:widowControl/>
              <w:jc w:val="center"/>
              <w:rPr>
                <w:kern w:val="0"/>
                <w:sz w:val="18"/>
                <w:highlight w:val="none"/>
              </w:rPr>
            </w:pPr>
            <w:r>
              <w:rPr>
                <w:kern w:val="0"/>
                <w:sz w:val="18"/>
                <w:highlight w:val="none"/>
              </w:rPr>
              <w:t>212</w:t>
            </w:r>
          </w:p>
        </w:tc>
        <w:tc>
          <w:tcPr>
            <w:tcW w:w="3493" w:type="dxa"/>
            <w:tcBorders>
              <w:top w:val="single" w:color="auto" w:sz="2" w:space="0"/>
            </w:tcBorders>
            <w:vAlign w:val="center"/>
          </w:tcPr>
          <w:p>
            <w:pPr>
              <w:widowControl/>
              <w:jc w:val="center"/>
              <w:rPr>
                <w:kern w:val="0"/>
                <w:sz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tblHeader/>
          <w:jc w:val="center"/>
        </w:trPr>
        <w:tc>
          <w:tcPr>
            <w:tcW w:w="4395" w:type="dxa"/>
            <w:vAlign w:val="center"/>
          </w:tcPr>
          <w:p>
            <w:pPr>
              <w:widowControl/>
              <w:ind w:firstLine="360" w:firstLineChars="200"/>
              <w:jc w:val="left"/>
              <w:rPr>
                <w:kern w:val="0"/>
                <w:sz w:val="18"/>
                <w:highlight w:val="none"/>
              </w:rPr>
            </w:pPr>
            <w:r>
              <w:rPr>
                <w:kern w:val="0"/>
                <w:sz w:val="18"/>
                <w:highlight w:val="none"/>
              </w:rPr>
              <w:t>投资收益（损失以“-”号记）</w:t>
            </w:r>
          </w:p>
        </w:tc>
        <w:tc>
          <w:tcPr>
            <w:tcW w:w="1418" w:type="dxa"/>
            <w:vAlign w:val="center"/>
          </w:tcPr>
          <w:p>
            <w:pPr>
              <w:widowControl/>
              <w:jc w:val="center"/>
              <w:rPr>
                <w:kern w:val="0"/>
                <w:sz w:val="18"/>
                <w:highlight w:val="none"/>
              </w:rPr>
            </w:pPr>
            <w:r>
              <w:rPr>
                <w:kern w:val="0"/>
                <w:sz w:val="18"/>
                <w:highlight w:val="none"/>
              </w:rPr>
              <w:t>213</w:t>
            </w:r>
          </w:p>
        </w:tc>
        <w:tc>
          <w:tcPr>
            <w:tcW w:w="3493" w:type="dxa"/>
            <w:vAlign w:val="center"/>
          </w:tcPr>
          <w:p>
            <w:pPr>
              <w:widowControl/>
              <w:jc w:val="center"/>
              <w:rPr>
                <w:kern w:val="0"/>
                <w:sz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tblHeader/>
          <w:jc w:val="center"/>
        </w:trPr>
        <w:tc>
          <w:tcPr>
            <w:tcW w:w="4395" w:type="dxa"/>
            <w:vAlign w:val="center"/>
          </w:tcPr>
          <w:p>
            <w:pPr>
              <w:widowControl/>
              <w:ind w:firstLine="360" w:firstLineChars="200"/>
              <w:jc w:val="left"/>
              <w:rPr>
                <w:kern w:val="0"/>
                <w:sz w:val="18"/>
                <w:highlight w:val="none"/>
              </w:rPr>
            </w:pPr>
            <w:r>
              <w:rPr>
                <w:kern w:val="0"/>
                <w:sz w:val="18"/>
                <w:highlight w:val="none"/>
              </w:rPr>
              <w:t>营业利润</w:t>
            </w:r>
          </w:p>
        </w:tc>
        <w:tc>
          <w:tcPr>
            <w:tcW w:w="1418" w:type="dxa"/>
            <w:vAlign w:val="center"/>
          </w:tcPr>
          <w:p>
            <w:pPr>
              <w:widowControl/>
              <w:jc w:val="center"/>
              <w:rPr>
                <w:kern w:val="0"/>
                <w:sz w:val="18"/>
                <w:highlight w:val="none"/>
              </w:rPr>
            </w:pPr>
            <w:r>
              <w:rPr>
                <w:kern w:val="0"/>
                <w:sz w:val="18"/>
                <w:highlight w:val="none"/>
              </w:rPr>
              <w:t>214</w:t>
            </w:r>
          </w:p>
        </w:tc>
        <w:tc>
          <w:tcPr>
            <w:tcW w:w="3493" w:type="dxa"/>
            <w:vAlign w:val="center"/>
          </w:tcPr>
          <w:p>
            <w:pPr>
              <w:widowControl/>
              <w:jc w:val="center"/>
              <w:rPr>
                <w:kern w:val="0"/>
                <w:sz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tblHeader/>
          <w:jc w:val="center"/>
        </w:trPr>
        <w:tc>
          <w:tcPr>
            <w:tcW w:w="4395" w:type="dxa"/>
            <w:vAlign w:val="center"/>
          </w:tcPr>
          <w:p>
            <w:pPr>
              <w:widowControl/>
              <w:ind w:firstLine="360" w:firstLineChars="200"/>
              <w:jc w:val="left"/>
              <w:rPr>
                <w:kern w:val="0"/>
                <w:sz w:val="18"/>
                <w:highlight w:val="none"/>
              </w:rPr>
            </w:pPr>
            <w:r>
              <w:rPr>
                <w:kern w:val="0"/>
                <w:sz w:val="18"/>
                <w:highlight w:val="none"/>
              </w:rPr>
              <w:t>营业外收入</w:t>
            </w:r>
          </w:p>
        </w:tc>
        <w:tc>
          <w:tcPr>
            <w:tcW w:w="1418" w:type="dxa"/>
            <w:vAlign w:val="center"/>
          </w:tcPr>
          <w:p>
            <w:pPr>
              <w:widowControl/>
              <w:jc w:val="center"/>
              <w:rPr>
                <w:kern w:val="0"/>
                <w:sz w:val="18"/>
                <w:highlight w:val="none"/>
              </w:rPr>
            </w:pPr>
            <w:r>
              <w:rPr>
                <w:kern w:val="0"/>
                <w:sz w:val="18"/>
                <w:highlight w:val="none"/>
              </w:rPr>
              <w:t>215</w:t>
            </w:r>
          </w:p>
        </w:tc>
        <w:tc>
          <w:tcPr>
            <w:tcW w:w="3493" w:type="dxa"/>
            <w:vAlign w:val="center"/>
          </w:tcPr>
          <w:p>
            <w:pPr>
              <w:widowControl/>
              <w:jc w:val="center"/>
              <w:rPr>
                <w:kern w:val="0"/>
                <w:sz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tblHeader/>
          <w:jc w:val="center"/>
        </w:trPr>
        <w:tc>
          <w:tcPr>
            <w:tcW w:w="4395" w:type="dxa"/>
            <w:vAlign w:val="center"/>
          </w:tcPr>
          <w:p>
            <w:pPr>
              <w:widowControl/>
              <w:ind w:firstLine="630" w:firstLineChars="350"/>
              <w:jc w:val="left"/>
              <w:rPr>
                <w:kern w:val="0"/>
                <w:sz w:val="18"/>
                <w:highlight w:val="none"/>
              </w:rPr>
            </w:pPr>
            <w:r>
              <w:rPr>
                <w:kern w:val="0"/>
                <w:sz w:val="18"/>
                <w:highlight w:val="none"/>
              </w:rPr>
              <w:t>其中：政府补助</w:t>
            </w:r>
          </w:p>
        </w:tc>
        <w:tc>
          <w:tcPr>
            <w:tcW w:w="1418" w:type="dxa"/>
            <w:vAlign w:val="center"/>
          </w:tcPr>
          <w:p>
            <w:pPr>
              <w:widowControl/>
              <w:jc w:val="center"/>
              <w:rPr>
                <w:kern w:val="0"/>
                <w:sz w:val="18"/>
                <w:highlight w:val="none"/>
              </w:rPr>
            </w:pPr>
            <w:r>
              <w:rPr>
                <w:kern w:val="0"/>
                <w:sz w:val="18"/>
                <w:highlight w:val="none"/>
              </w:rPr>
              <w:t>216</w:t>
            </w:r>
          </w:p>
        </w:tc>
        <w:tc>
          <w:tcPr>
            <w:tcW w:w="3493" w:type="dxa"/>
            <w:vAlign w:val="center"/>
          </w:tcPr>
          <w:p>
            <w:pPr>
              <w:widowControl/>
              <w:jc w:val="center"/>
              <w:rPr>
                <w:kern w:val="0"/>
                <w:sz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tblHeader/>
          <w:jc w:val="center"/>
        </w:trPr>
        <w:tc>
          <w:tcPr>
            <w:tcW w:w="4395" w:type="dxa"/>
            <w:vAlign w:val="center"/>
          </w:tcPr>
          <w:p>
            <w:pPr>
              <w:widowControl/>
              <w:ind w:firstLine="360" w:firstLineChars="200"/>
              <w:jc w:val="left"/>
              <w:rPr>
                <w:kern w:val="0"/>
                <w:sz w:val="18"/>
                <w:highlight w:val="none"/>
              </w:rPr>
            </w:pPr>
            <w:r>
              <w:rPr>
                <w:kern w:val="0"/>
                <w:sz w:val="18"/>
                <w:highlight w:val="none"/>
              </w:rPr>
              <w:t>所得税费用</w:t>
            </w:r>
          </w:p>
        </w:tc>
        <w:tc>
          <w:tcPr>
            <w:tcW w:w="1418" w:type="dxa"/>
            <w:vAlign w:val="center"/>
          </w:tcPr>
          <w:p>
            <w:pPr>
              <w:widowControl/>
              <w:jc w:val="center"/>
              <w:rPr>
                <w:kern w:val="0"/>
                <w:sz w:val="18"/>
                <w:highlight w:val="none"/>
              </w:rPr>
            </w:pPr>
            <w:r>
              <w:rPr>
                <w:kern w:val="0"/>
                <w:sz w:val="18"/>
                <w:highlight w:val="none"/>
              </w:rPr>
              <w:t>217</w:t>
            </w:r>
          </w:p>
        </w:tc>
        <w:tc>
          <w:tcPr>
            <w:tcW w:w="3493" w:type="dxa"/>
            <w:vAlign w:val="center"/>
          </w:tcPr>
          <w:p>
            <w:pPr>
              <w:widowControl/>
              <w:jc w:val="center"/>
              <w:rPr>
                <w:kern w:val="0"/>
                <w:sz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tblHeader/>
          <w:jc w:val="center"/>
        </w:trPr>
        <w:tc>
          <w:tcPr>
            <w:tcW w:w="4395" w:type="dxa"/>
            <w:vAlign w:val="center"/>
          </w:tcPr>
          <w:p>
            <w:pPr>
              <w:widowControl/>
              <w:jc w:val="left"/>
              <w:rPr>
                <w:kern w:val="0"/>
                <w:sz w:val="18"/>
                <w:highlight w:val="none"/>
              </w:rPr>
            </w:pPr>
            <w:r>
              <w:rPr>
                <w:kern w:val="0"/>
                <w:sz w:val="18"/>
                <w:highlight w:val="none"/>
              </w:rPr>
              <w:t>三、人工成本及增值税</w:t>
            </w:r>
          </w:p>
        </w:tc>
        <w:tc>
          <w:tcPr>
            <w:tcW w:w="1418" w:type="dxa"/>
            <w:vAlign w:val="center"/>
          </w:tcPr>
          <w:p>
            <w:pPr>
              <w:widowControl/>
              <w:jc w:val="center"/>
              <w:rPr>
                <w:kern w:val="0"/>
                <w:sz w:val="18"/>
                <w:highlight w:val="none"/>
              </w:rPr>
            </w:pPr>
            <w:r>
              <w:rPr>
                <w:kern w:val="0"/>
                <w:sz w:val="18"/>
                <w:highlight w:val="none"/>
              </w:rPr>
              <w:t>—</w:t>
            </w:r>
          </w:p>
        </w:tc>
        <w:tc>
          <w:tcPr>
            <w:tcW w:w="3493" w:type="dxa"/>
            <w:vAlign w:val="center"/>
          </w:tcPr>
          <w:p>
            <w:pPr>
              <w:widowControl/>
              <w:jc w:val="center"/>
              <w:rPr>
                <w:kern w:val="0"/>
                <w:sz w:val="18"/>
                <w:highlight w:val="none"/>
              </w:rPr>
            </w:pPr>
            <w:r>
              <w:rPr>
                <w:kern w:val="0"/>
                <w:sz w:val="18"/>
                <w:highlight w:val="none"/>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tblHeader/>
          <w:jc w:val="center"/>
        </w:trPr>
        <w:tc>
          <w:tcPr>
            <w:tcW w:w="4395" w:type="dxa"/>
            <w:vAlign w:val="center"/>
          </w:tcPr>
          <w:p>
            <w:pPr>
              <w:widowControl/>
              <w:ind w:firstLine="360" w:firstLineChars="200"/>
              <w:rPr>
                <w:kern w:val="0"/>
                <w:sz w:val="18"/>
                <w:highlight w:val="none"/>
              </w:rPr>
            </w:pPr>
            <w:r>
              <w:rPr>
                <w:kern w:val="0"/>
                <w:sz w:val="18"/>
                <w:highlight w:val="none"/>
              </w:rPr>
              <w:t>应付职工薪酬（本年贷方累计发生额）</w:t>
            </w:r>
          </w:p>
        </w:tc>
        <w:tc>
          <w:tcPr>
            <w:tcW w:w="1418" w:type="dxa"/>
            <w:vAlign w:val="center"/>
          </w:tcPr>
          <w:p>
            <w:pPr>
              <w:widowControl/>
              <w:jc w:val="center"/>
              <w:rPr>
                <w:kern w:val="0"/>
                <w:sz w:val="18"/>
                <w:highlight w:val="none"/>
              </w:rPr>
            </w:pPr>
            <w:r>
              <w:rPr>
                <w:kern w:val="0"/>
                <w:sz w:val="18"/>
                <w:highlight w:val="none"/>
              </w:rPr>
              <w:t>301</w:t>
            </w:r>
          </w:p>
        </w:tc>
        <w:tc>
          <w:tcPr>
            <w:tcW w:w="3493" w:type="dxa"/>
            <w:vAlign w:val="center"/>
          </w:tcPr>
          <w:p>
            <w:pPr>
              <w:widowControl/>
              <w:jc w:val="center"/>
              <w:rPr>
                <w:kern w:val="0"/>
                <w:sz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tblHeader/>
          <w:jc w:val="center"/>
        </w:trPr>
        <w:tc>
          <w:tcPr>
            <w:tcW w:w="4395" w:type="dxa"/>
            <w:tcBorders>
              <w:bottom w:val="single" w:color="auto" w:sz="8" w:space="0"/>
            </w:tcBorders>
            <w:vAlign w:val="center"/>
          </w:tcPr>
          <w:p>
            <w:pPr>
              <w:widowControl/>
              <w:ind w:firstLine="360" w:firstLineChars="200"/>
              <w:rPr>
                <w:kern w:val="0"/>
                <w:sz w:val="18"/>
                <w:highlight w:val="none"/>
              </w:rPr>
            </w:pPr>
            <w:r>
              <w:rPr>
                <w:kern w:val="0"/>
                <w:sz w:val="18"/>
                <w:highlight w:val="none"/>
              </w:rPr>
              <w:t>应交增值税</w:t>
            </w:r>
          </w:p>
        </w:tc>
        <w:tc>
          <w:tcPr>
            <w:tcW w:w="1418" w:type="dxa"/>
            <w:tcBorders>
              <w:bottom w:val="single" w:color="auto" w:sz="8" w:space="0"/>
            </w:tcBorders>
            <w:vAlign w:val="center"/>
          </w:tcPr>
          <w:p>
            <w:pPr>
              <w:widowControl/>
              <w:jc w:val="center"/>
              <w:rPr>
                <w:kern w:val="0"/>
                <w:sz w:val="18"/>
                <w:highlight w:val="none"/>
              </w:rPr>
            </w:pPr>
            <w:r>
              <w:rPr>
                <w:kern w:val="0"/>
                <w:sz w:val="18"/>
                <w:highlight w:val="none"/>
              </w:rPr>
              <w:t>302</w:t>
            </w:r>
          </w:p>
        </w:tc>
        <w:tc>
          <w:tcPr>
            <w:tcW w:w="3493" w:type="dxa"/>
            <w:tcBorders>
              <w:bottom w:val="single" w:color="auto" w:sz="8" w:space="0"/>
            </w:tcBorders>
            <w:vAlign w:val="center"/>
          </w:tcPr>
          <w:p>
            <w:pPr>
              <w:widowControl/>
              <w:jc w:val="center"/>
              <w:rPr>
                <w:kern w:val="0"/>
                <w:sz w:val="18"/>
                <w:highlight w:val="none"/>
              </w:rPr>
            </w:pPr>
          </w:p>
        </w:tc>
      </w:tr>
    </w:tbl>
    <w:p>
      <w:pPr>
        <w:spacing w:line="220" w:lineRule="exact"/>
        <w:ind w:left="-525" w:leftChars="-250" w:right="-525" w:rightChars="-250"/>
        <w:rPr>
          <w:sz w:val="18"/>
          <w:szCs w:val="18"/>
          <w:highlight w:val="none"/>
        </w:rPr>
      </w:pPr>
      <w:r>
        <w:rPr>
          <w:sz w:val="18"/>
          <w:szCs w:val="18"/>
          <w:highlight w:val="none"/>
        </w:rPr>
        <w:t>单位负责人：       统计负责人：        填表人：         联系电话：          报出日期： 20  年      月     日</w:t>
      </w:r>
    </w:p>
    <w:p>
      <w:pPr>
        <w:spacing w:line="220" w:lineRule="exact"/>
        <w:rPr>
          <w:sz w:val="18"/>
          <w:szCs w:val="18"/>
          <w:highlight w:val="none"/>
        </w:rPr>
      </w:pPr>
    </w:p>
    <w:p>
      <w:pPr>
        <w:spacing w:line="220" w:lineRule="exact"/>
        <w:rPr>
          <w:sz w:val="18"/>
          <w:szCs w:val="18"/>
          <w:highlight w:val="none"/>
        </w:rPr>
      </w:pPr>
    </w:p>
    <w:p>
      <w:pPr>
        <w:spacing w:line="220" w:lineRule="exact"/>
        <w:ind w:left="15" w:leftChars="-250" w:right="-525" w:rightChars="-250" w:hanging="540" w:hangingChars="300"/>
        <w:jc w:val="left"/>
        <w:rPr>
          <w:sz w:val="18"/>
          <w:szCs w:val="18"/>
          <w:highlight w:val="none"/>
        </w:rPr>
      </w:pPr>
      <w:r>
        <w:rPr>
          <w:sz w:val="18"/>
          <w:highlight w:val="none"/>
        </w:rPr>
        <w:t>说明：1.统计范围：所有主营公路客运、拥有客运车辆且年营业收入在1000万元及以上的法人企业；所有主营公共汽电车客运、城市轨道交通、巡游出租客运、城市客运轮渡、内河客运、海洋运输、港口业务，且年营业收入在1000万元及以上的法人企业；</w:t>
      </w:r>
      <w:r>
        <w:rPr>
          <w:sz w:val="18"/>
          <w:szCs w:val="18"/>
          <w:highlight w:val="none"/>
        </w:rPr>
        <w:t>规模以上道路货运企业</w:t>
      </w:r>
      <w:r>
        <w:rPr>
          <w:sz w:val="18"/>
          <w:highlight w:val="none"/>
        </w:rPr>
        <w:t>；重点内河货运企业。</w:t>
      </w:r>
    </w:p>
    <w:p>
      <w:pPr>
        <w:spacing w:line="220" w:lineRule="exact"/>
        <w:jc w:val="left"/>
        <w:rPr>
          <w:sz w:val="18"/>
          <w:highlight w:val="none"/>
        </w:rPr>
      </w:pPr>
      <w:r>
        <w:rPr>
          <w:sz w:val="18"/>
          <w:highlight w:val="none"/>
        </w:rPr>
        <w:t>2.本表所有指标均保留2位小数。</w:t>
      </w:r>
    </w:p>
    <w:p>
      <w:pPr>
        <w:spacing w:line="220" w:lineRule="exact"/>
        <w:jc w:val="left"/>
        <w:rPr>
          <w:sz w:val="18"/>
          <w:highlight w:val="none"/>
        </w:rPr>
      </w:pPr>
      <w:r>
        <w:rPr>
          <w:sz w:val="18"/>
          <w:highlight w:val="none"/>
        </w:rPr>
        <w:t>3.表内主要逻辑关系：</w:t>
      </w:r>
    </w:p>
    <w:p>
      <w:pPr>
        <w:spacing w:line="220" w:lineRule="exact"/>
        <w:ind w:left="424" w:leftChars="202" w:right="-525" w:rightChars="-250" w:firstLine="90" w:firstLineChars="50"/>
        <w:jc w:val="left"/>
        <w:rPr>
          <w:sz w:val="18"/>
          <w:szCs w:val="18"/>
          <w:highlight w:val="none"/>
        </w:rPr>
      </w:pPr>
      <w:r>
        <w:rPr>
          <w:sz w:val="18"/>
          <w:szCs w:val="18"/>
          <w:highlight w:val="none"/>
        </w:rPr>
        <w:t>103行≥104行；</w:t>
      </w:r>
    </w:p>
    <w:p>
      <w:pPr>
        <w:spacing w:line="220" w:lineRule="exact"/>
        <w:ind w:left="424" w:leftChars="202" w:right="-525" w:rightChars="-250" w:firstLine="90" w:firstLineChars="50"/>
        <w:jc w:val="left"/>
        <w:rPr>
          <w:sz w:val="18"/>
          <w:szCs w:val="18"/>
          <w:highlight w:val="none"/>
        </w:rPr>
      </w:pPr>
      <w:r>
        <w:rPr>
          <w:sz w:val="18"/>
          <w:szCs w:val="18"/>
          <w:highlight w:val="none"/>
        </w:rPr>
        <w:t>105行≥106行；</w:t>
      </w:r>
    </w:p>
    <w:p>
      <w:pPr>
        <w:spacing w:line="220" w:lineRule="exact"/>
        <w:ind w:left="424" w:leftChars="202" w:right="-525" w:rightChars="-250" w:firstLine="90" w:firstLineChars="50"/>
        <w:jc w:val="left"/>
        <w:rPr>
          <w:sz w:val="18"/>
          <w:szCs w:val="18"/>
          <w:highlight w:val="none"/>
        </w:rPr>
      </w:pPr>
      <w:r>
        <w:rPr>
          <w:sz w:val="18"/>
          <w:szCs w:val="18"/>
          <w:highlight w:val="none"/>
        </w:rPr>
        <w:t>110行=108行-109行；</w:t>
      </w:r>
    </w:p>
    <w:p>
      <w:pPr>
        <w:spacing w:line="220" w:lineRule="exact"/>
        <w:ind w:left="424" w:leftChars="202" w:right="-525" w:rightChars="-250" w:firstLine="90" w:firstLineChars="50"/>
        <w:jc w:val="left"/>
        <w:rPr>
          <w:sz w:val="18"/>
          <w:szCs w:val="18"/>
          <w:highlight w:val="none"/>
        </w:rPr>
      </w:pPr>
      <w:r>
        <w:rPr>
          <w:sz w:val="18"/>
          <w:szCs w:val="18"/>
          <w:highlight w:val="none"/>
        </w:rPr>
        <w:t>201行≥202行；</w:t>
      </w:r>
    </w:p>
    <w:p>
      <w:pPr>
        <w:spacing w:line="220" w:lineRule="exact"/>
        <w:ind w:left="424" w:leftChars="202" w:right="-525" w:rightChars="-250" w:firstLine="90" w:firstLineChars="50"/>
        <w:jc w:val="left"/>
        <w:rPr>
          <w:sz w:val="18"/>
          <w:szCs w:val="18"/>
          <w:highlight w:val="none"/>
        </w:rPr>
      </w:pPr>
      <w:r>
        <w:rPr>
          <w:sz w:val="18"/>
          <w:szCs w:val="18"/>
          <w:highlight w:val="none"/>
        </w:rPr>
        <w:t>203行≥204行；</w:t>
      </w:r>
    </w:p>
    <w:p>
      <w:pPr>
        <w:spacing w:line="220" w:lineRule="exact"/>
        <w:ind w:left="424" w:leftChars="202" w:right="-525" w:rightChars="-250" w:firstLine="90" w:firstLineChars="50"/>
        <w:jc w:val="left"/>
        <w:rPr>
          <w:sz w:val="18"/>
          <w:szCs w:val="18"/>
          <w:highlight w:val="none"/>
        </w:rPr>
      </w:pPr>
      <w:r>
        <w:rPr>
          <w:sz w:val="18"/>
          <w:szCs w:val="18"/>
          <w:highlight w:val="none"/>
        </w:rPr>
        <w:t>207行≥208行；</w:t>
      </w:r>
    </w:p>
    <w:p>
      <w:pPr>
        <w:spacing w:line="220" w:lineRule="exact"/>
        <w:ind w:left="424" w:leftChars="202" w:right="-525" w:rightChars="-250" w:firstLine="90" w:firstLineChars="50"/>
        <w:jc w:val="left"/>
        <w:rPr>
          <w:sz w:val="18"/>
          <w:szCs w:val="18"/>
          <w:highlight w:val="none"/>
        </w:rPr>
      </w:pPr>
      <w:r>
        <w:rPr>
          <w:sz w:val="18"/>
          <w:szCs w:val="18"/>
          <w:highlight w:val="none"/>
        </w:rPr>
        <w:t>215行≥216行；</w:t>
      </w:r>
    </w:p>
    <w:p>
      <w:pPr>
        <w:spacing w:line="220" w:lineRule="exact"/>
        <w:ind w:left="424" w:leftChars="202" w:right="-525" w:rightChars="-250" w:firstLine="90" w:firstLineChars="50"/>
        <w:jc w:val="left"/>
        <w:rPr>
          <w:sz w:val="18"/>
          <w:szCs w:val="18"/>
          <w:highlight w:val="none"/>
        </w:rPr>
      </w:pPr>
      <w:r>
        <w:rPr>
          <w:sz w:val="18"/>
          <w:szCs w:val="18"/>
          <w:highlight w:val="none"/>
        </w:rPr>
        <w:t>110行、209～214行、302行可小于0，并用“</w:t>
      </w:r>
      <w:r>
        <w:rPr>
          <w:highlight w:val="none"/>
        </w:rPr>
        <w:t>-</w:t>
      </w:r>
      <w:r>
        <w:rPr>
          <w:sz w:val="18"/>
          <w:szCs w:val="18"/>
          <w:highlight w:val="none"/>
        </w:rPr>
        <w:t>”号表示。</w:t>
      </w:r>
    </w:p>
    <w:p>
      <w:pPr>
        <w:spacing w:line="240" w:lineRule="exact"/>
        <w:ind w:left="-567" w:leftChars="-270"/>
        <w:rPr>
          <w:sz w:val="18"/>
          <w:szCs w:val="18"/>
          <w:highlight w:val="none"/>
        </w:rPr>
        <w:sectPr>
          <w:headerReference r:id="rId8" w:type="default"/>
          <w:footerReference r:id="rId9" w:type="default"/>
          <w:pgSz w:w="11906" w:h="16838"/>
          <w:pgMar w:top="1440" w:right="1800" w:bottom="1440" w:left="1800" w:header="851" w:footer="992" w:gutter="0"/>
          <w:cols w:space="720" w:num="1"/>
          <w:docGrid w:type="lines" w:linePitch="312" w:charSpace="0"/>
        </w:sectPr>
      </w:pPr>
    </w:p>
    <w:p>
      <w:pPr>
        <w:jc w:val="center"/>
        <w:outlineLvl w:val="1"/>
        <w:rPr>
          <w:sz w:val="32"/>
          <w:szCs w:val="32"/>
          <w:highlight w:val="none"/>
        </w:rPr>
      </w:pPr>
      <w:bookmarkStart w:id="27" w:name="_Toc484764198"/>
      <w:bookmarkStart w:id="28" w:name="_Toc487551844"/>
      <w:bookmarkStart w:id="29" w:name="_Toc488324318"/>
      <w:bookmarkStart w:id="30" w:name="_Toc90388844"/>
      <w:bookmarkStart w:id="31" w:name="_Toc275449513"/>
      <w:bookmarkStart w:id="32" w:name="_Toc275459849"/>
      <w:bookmarkStart w:id="33" w:name="_Toc302510366"/>
      <w:bookmarkStart w:id="34" w:name="_Toc270678769"/>
      <w:bookmarkStart w:id="35" w:name="_Toc271017118"/>
      <w:bookmarkStart w:id="36" w:name="_Toc464058439"/>
      <w:bookmarkStart w:id="37" w:name="_Toc484764197"/>
      <w:bookmarkStart w:id="38" w:name="_Toc275449494"/>
      <w:bookmarkStart w:id="39" w:name="_Toc275459830"/>
      <w:bookmarkStart w:id="40" w:name="_Toc302510347"/>
      <w:bookmarkStart w:id="41" w:name="_Toc464058431"/>
      <w:bookmarkStart w:id="42" w:name="_Toc270678750"/>
      <w:bookmarkStart w:id="43" w:name="_Toc271017099"/>
      <w:r>
        <w:rPr>
          <w:sz w:val="32"/>
          <w:szCs w:val="32"/>
          <w:highlight w:val="none"/>
        </w:rPr>
        <mc:AlternateContent>
          <mc:Choice Requires="wpg">
            <w:drawing>
              <wp:anchor distT="0" distB="0" distL="114300" distR="114300" simplePos="0" relativeHeight="251635712" behindDoc="0" locked="0" layoutInCell="1" allowOverlap="1">
                <wp:simplePos x="0" y="0"/>
                <wp:positionH relativeFrom="column">
                  <wp:posOffset>1236345</wp:posOffset>
                </wp:positionH>
                <wp:positionV relativeFrom="paragraph">
                  <wp:posOffset>9825990</wp:posOffset>
                </wp:positionV>
                <wp:extent cx="5257800" cy="198120"/>
                <wp:effectExtent l="0" t="0" r="0" b="0"/>
                <wp:wrapNone/>
                <wp:docPr id="91" name="组合 5"/>
                <wp:cNvGraphicFramePr/>
                <a:graphic xmlns:a="http://schemas.openxmlformats.org/drawingml/2006/main">
                  <a:graphicData uri="http://schemas.microsoft.com/office/word/2010/wordprocessingGroup">
                    <wpg:wgp>
                      <wpg:cNvGrpSpPr/>
                      <wpg:grpSpPr>
                        <a:xfrm>
                          <a:off x="0" y="0"/>
                          <a:ext cx="5257800" cy="198120"/>
                          <a:chOff x="1620" y="7836"/>
                          <a:chExt cx="8280" cy="312"/>
                        </a:xfrm>
                      </wpg:grpSpPr>
                      <wps:wsp>
                        <wps:cNvPr id="92" name="Text Box 4"/>
                        <wps:cNvSpPr txBox="1">
                          <a:spLocks noChangeArrowheads="1"/>
                        </wps:cNvSpPr>
                        <wps:spPr bwMode="auto">
                          <a:xfrm>
                            <a:off x="1620" y="7836"/>
                            <a:ext cx="1080" cy="312"/>
                          </a:xfrm>
                          <a:prstGeom prst="rect">
                            <a:avLst/>
                          </a:prstGeom>
                          <a:solidFill>
                            <a:srgbClr val="FFFFFF"/>
                          </a:solidFill>
                          <a:ln w="9525">
                            <a:solidFill>
                              <a:srgbClr val="FFFFFF"/>
                            </a:solidFill>
                            <a:miter lim="800000"/>
                          </a:ln>
                        </wps:spPr>
                        <wps:txbx>
                          <w:txbxContent>
                            <w:p/>
                          </w:txbxContent>
                        </wps:txbx>
                        <wps:bodyPr rot="0" vert="horz" wrap="square" lIns="0" tIns="0" rIns="0" bIns="0" anchor="t" anchorCtr="0" upright="1">
                          <a:noAutofit/>
                        </wps:bodyPr>
                      </wps:wsp>
                      <wps:wsp>
                        <wps:cNvPr id="93" name="Text Box 5"/>
                        <wps:cNvSpPr txBox="1">
                          <a:spLocks noChangeArrowheads="1"/>
                        </wps:cNvSpPr>
                        <wps:spPr bwMode="auto">
                          <a:xfrm>
                            <a:off x="3600" y="7836"/>
                            <a:ext cx="1080" cy="312"/>
                          </a:xfrm>
                          <a:prstGeom prst="rect">
                            <a:avLst/>
                          </a:prstGeom>
                          <a:solidFill>
                            <a:srgbClr val="FFFFFF"/>
                          </a:solidFill>
                          <a:ln w="9525">
                            <a:solidFill>
                              <a:srgbClr val="FFFFFF"/>
                            </a:solidFill>
                            <a:miter lim="800000"/>
                          </a:ln>
                        </wps:spPr>
                        <wps:txbx>
                          <w:txbxContent>
                            <w:p/>
                          </w:txbxContent>
                        </wps:txbx>
                        <wps:bodyPr rot="0" vert="horz" wrap="square" lIns="0" tIns="0" rIns="0" bIns="0" anchor="t" anchorCtr="0" upright="1">
                          <a:noAutofit/>
                        </wps:bodyPr>
                      </wps:wsp>
                      <wps:wsp>
                        <wps:cNvPr id="94" name="Text Box 6"/>
                        <wps:cNvSpPr txBox="1">
                          <a:spLocks noChangeArrowheads="1"/>
                        </wps:cNvSpPr>
                        <wps:spPr bwMode="auto">
                          <a:xfrm>
                            <a:off x="5580" y="7836"/>
                            <a:ext cx="1080" cy="312"/>
                          </a:xfrm>
                          <a:prstGeom prst="rect">
                            <a:avLst/>
                          </a:prstGeom>
                          <a:solidFill>
                            <a:srgbClr val="FFFFFF"/>
                          </a:solidFill>
                          <a:ln w="9525">
                            <a:solidFill>
                              <a:srgbClr val="FFFFFF"/>
                            </a:solidFill>
                            <a:miter lim="800000"/>
                          </a:ln>
                        </wps:spPr>
                        <wps:txbx>
                          <w:txbxContent>
                            <w:p/>
                          </w:txbxContent>
                        </wps:txbx>
                        <wps:bodyPr rot="0" vert="horz" wrap="square" lIns="0" tIns="0" rIns="0" bIns="0" anchor="t" anchorCtr="0" upright="1">
                          <a:noAutofit/>
                        </wps:bodyPr>
                      </wps:wsp>
                      <wps:wsp>
                        <wps:cNvPr id="95" name="Text Box 7"/>
                        <wps:cNvSpPr txBox="1">
                          <a:spLocks noChangeArrowheads="1"/>
                        </wps:cNvSpPr>
                        <wps:spPr bwMode="auto">
                          <a:xfrm>
                            <a:off x="7740" y="7836"/>
                            <a:ext cx="2160" cy="312"/>
                          </a:xfrm>
                          <a:prstGeom prst="rect">
                            <a:avLst/>
                          </a:prstGeom>
                          <a:solidFill>
                            <a:srgbClr val="FFFFFF"/>
                          </a:solidFill>
                          <a:ln w="9525">
                            <a:solidFill>
                              <a:srgbClr val="FFFFFF"/>
                            </a:solidFill>
                            <a:miter lim="800000"/>
                          </a:ln>
                        </wps:spPr>
                        <wps:txbx>
                          <w:txbxContent>
                            <w:p>
                              <w:pPr>
                                <w:rPr>
                                  <w:rFonts w:ascii="宋体" w:hAnsi="宋体" w:cs="宋体"/>
                                  <w:kern w:val="0"/>
                                  <w:sz w:val="18"/>
                                  <w:szCs w:val="18"/>
                                </w:rPr>
                              </w:pPr>
                            </w:p>
                          </w:txbxContent>
                        </wps:txbx>
                        <wps:bodyPr rot="0" vert="horz" wrap="square" lIns="0" tIns="0" rIns="0" bIns="0" anchor="t" anchorCtr="0" upright="1">
                          <a:noAutofit/>
                        </wps:bodyPr>
                      </wps:wsp>
                    </wpg:wgp>
                  </a:graphicData>
                </a:graphic>
              </wp:anchor>
            </w:drawing>
          </mc:Choice>
          <mc:Fallback>
            <w:pict>
              <v:group id="组合 5" o:spid="_x0000_s1026" o:spt="203" style="position:absolute;left:0pt;margin-left:97.35pt;margin-top:773.7pt;height:15.6pt;width:414pt;z-index:251635712;mso-width-relative:page;mso-height-relative:page;" coordorigin="1620,7836" coordsize="8280,312" o:gfxdata="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">
                <o:lock v:ext="edit" aspectratio="f"/>
                <v:shape id="Text Box 4" o:spid="_x0000_s1026" o:spt="202" type="#_x0000_t202" style="position:absolute;left:1620;top:7836;height:312;width:1080;" fillcolor="#FFFFFF" filled="t" stroked="t" coordsize="21600,21600" o:gfxdata="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Ppv/vQAA&#10;ANsAAAAPAAAAAAAAAAEAIAAAACIAAABkcnMvZG93bnJldi54bWxQSwECFAAUAAAACACHTuJAMy8F&#10;njsAAAA5AAAAEAAAAAAAAAABACAAAAAMAQAAZHJzL3NoYXBleG1sLnhtbFBLBQYAAAAABgAGAFsB&#10;AAC2AwAAAAA=&#10;">
                  <v:fill on="t" focussize="0,0"/>
                  <v:stroke color="#FFFFFF" miterlimit="8" joinstyle="miter"/>
                  <v:imagedata o:title=""/>
                  <o:lock v:ext="edit" aspectratio="f"/>
                  <v:textbox inset="0mm,0mm,0mm,0mm">
                    <w:txbxContent>
                      <w:p/>
                    </w:txbxContent>
                  </v:textbox>
                </v:shape>
                <v:shape id="Text Box 5" o:spid="_x0000_s1026" o:spt="202" type="#_x0000_t202" style="position:absolute;left:3600;top:7836;height:312;width:1080;" fillcolor="#FFFFFF" filled="t" stroked="t" coordsize="21600,21600" o:gfxdata="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NyPmS/&#10;AAAA2wAAAA8AAAAAAAAAAQAgAAAAIgAAAGRycy9kb3ducmV2LnhtbFBLAQIUABQAAAAIAIdO4kAz&#10;LwWeOwAAADkAAAAQAAAAAAAAAAEAIAAAAA4BAABkcnMvc2hhcGV4bWwueG1sUEsFBgAAAAAGAAYA&#10;WwEAALgDAAAAAA==&#10;">
                  <v:fill on="t" focussize="0,0"/>
                  <v:stroke color="#FFFFFF" miterlimit="8" joinstyle="miter"/>
                  <v:imagedata o:title=""/>
                  <o:lock v:ext="edit" aspectratio="f"/>
                  <v:textbox inset="0mm,0mm,0mm,0mm">
                    <w:txbxContent>
                      <w:p/>
                    </w:txbxContent>
                  </v:textbox>
                </v:shape>
                <v:shape id="Text Box 6" o:spid="_x0000_s1026" o:spt="202" type="#_x0000_t202" style="position:absolute;left:5580;top:7836;height:312;width:1080;" fillcolor="#FFFFFF" filled="t" stroked="t" coordsize="21600,21600" o:gfxdata="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ybphC/&#10;AAAA2wAAAA8AAAAAAAAAAQAgAAAAIgAAAGRycy9kb3ducmV2LnhtbFBLAQIUABQAAAAIAIdO4kAz&#10;LwWeOwAAADkAAAAQAAAAAAAAAAEAIAAAAA4BAABkcnMvc2hhcGV4bWwueG1sUEsFBgAAAAAGAAYA&#10;WwEAALgDAAAAAA==&#10;">
                  <v:fill on="t" focussize="0,0"/>
                  <v:stroke color="#FFFFFF" miterlimit="8" joinstyle="miter"/>
                  <v:imagedata o:title=""/>
                  <o:lock v:ext="edit" aspectratio="f"/>
                  <v:textbox inset="0mm,0mm,0mm,0mm">
                    <w:txbxContent>
                      <w:p/>
                    </w:txbxContent>
                  </v:textbox>
                </v:shape>
                <v:shape id="Text Box 7" o:spid="_x0000_s1026" o:spt="202" type="#_x0000_t202" style="position:absolute;left:7740;top:7836;height:312;width:2160;" fillcolor="#FFFFFF" filled="t" stroked="t" coordsize="21600,21600" o:gfxdata="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PXA4u/&#10;AAAA2wAAAA8AAAAAAAAAAQAgAAAAIgAAAGRycy9kb3ducmV2LnhtbFBLAQIUABQAAAAIAIdO4kAz&#10;LwWeOwAAADkAAAAQAAAAAAAAAAEAIAAAAA4BAABkcnMvc2hhcGV4bWwueG1sUEsFBgAAAAAGAAYA&#10;WwEAALgDAAAAAA==&#10;">
                  <v:fill on="t" focussize="0,0"/>
                  <v:stroke color="#FFFFFF" miterlimit="8" joinstyle="miter"/>
                  <v:imagedata o:title=""/>
                  <o:lock v:ext="edit" aspectratio="f"/>
                  <v:textbox inset="0mm,0mm,0mm,0mm">
                    <w:txbxContent>
                      <w:p>
                        <w:pPr>
                          <w:rPr>
                            <w:rFonts w:ascii="宋体" w:hAnsi="宋体" w:cs="宋体"/>
                            <w:kern w:val="0"/>
                            <w:sz w:val="18"/>
                            <w:szCs w:val="18"/>
                          </w:rPr>
                        </w:pPr>
                      </w:p>
                    </w:txbxContent>
                  </v:textbox>
                </v:shape>
              </v:group>
            </w:pict>
          </mc:Fallback>
        </mc:AlternateContent>
      </w:r>
      <w:r>
        <w:rPr>
          <w:sz w:val="32"/>
          <w:szCs w:val="32"/>
          <w:highlight w:val="none"/>
        </w:rPr>
        <w:t>公共汽电车</w:t>
      </w:r>
      <w:bookmarkEnd w:id="27"/>
      <w:r>
        <w:rPr>
          <w:sz w:val="32"/>
          <w:szCs w:val="32"/>
          <w:highlight w:val="none"/>
        </w:rPr>
        <w:t>运营情况</w:t>
      </w:r>
      <w:bookmarkEnd w:id="28"/>
      <w:bookmarkEnd w:id="29"/>
      <w:bookmarkEnd w:id="30"/>
    </w:p>
    <w:p>
      <w:pPr>
        <w:spacing w:line="400" w:lineRule="exact"/>
        <w:jc w:val="center"/>
        <w:rPr>
          <w:rFonts w:eastAsia="黑体"/>
          <w:sz w:val="28"/>
          <w:szCs w:val="28"/>
          <w:highlight w:val="none"/>
        </w:rPr>
      </w:pPr>
      <w:r>
        <w:rPr>
          <w:highlight w:val="none"/>
        </w:rPr>
        <mc:AlternateContent>
          <mc:Choice Requires="wpg">
            <w:drawing>
              <wp:anchor distT="0" distB="0" distL="114300" distR="114300" simplePos="0" relativeHeight="251643904" behindDoc="0" locked="0" layoutInCell="1" allowOverlap="1">
                <wp:simplePos x="0" y="0"/>
                <wp:positionH relativeFrom="column">
                  <wp:posOffset>3902710</wp:posOffset>
                </wp:positionH>
                <wp:positionV relativeFrom="paragraph">
                  <wp:posOffset>7620</wp:posOffset>
                </wp:positionV>
                <wp:extent cx="1731010" cy="768985"/>
                <wp:effectExtent l="0" t="0" r="21590" b="12065"/>
                <wp:wrapNone/>
                <wp:docPr id="87" name="Group 97"/>
                <wp:cNvGraphicFramePr/>
                <a:graphic xmlns:a="http://schemas.openxmlformats.org/drawingml/2006/main">
                  <a:graphicData uri="http://schemas.microsoft.com/office/word/2010/wordprocessingGroup">
                    <wpg:wgp>
                      <wpg:cNvGrpSpPr/>
                      <wpg:grpSpPr>
                        <a:xfrm>
                          <a:off x="0" y="0"/>
                          <a:ext cx="1731327" cy="768985"/>
                          <a:chOff x="8044" y="3248"/>
                          <a:chExt cx="2055" cy="1211"/>
                        </a:xfrm>
                      </wpg:grpSpPr>
                      <wps:wsp>
                        <wps:cNvPr id="88" name="文本框 1"/>
                        <wps:cNvSpPr txBox="1">
                          <a:spLocks noChangeArrowheads="1"/>
                        </wps:cNvSpPr>
                        <wps:spPr bwMode="auto">
                          <a:xfrm>
                            <a:off x="8743" y="3250"/>
                            <a:ext cx="1356" cy="1209"/>
                          </a:xfrm>
                          <a:prstGeom prst="rect">
                            <a:avLst/>
                          </a:prstGeom>
                          <a:solidFill>
                            <a:srgbClr val="FFFFFF"/>
                          </a:solidFill>
                          <a:ln w="9525">
                            <a:solidFill>
                              <a:srgbClr val="FFFFFF"/>
                            </a:solidFill>
                            <a:miter lim="800000"/>
                          </a:ln>
                        </wps:spPr>
                        <wps:txbx>
                          <w:txbxContent>
                            <w:p>
                              <w:pPr>
                                <w:spacing w:line="0" w:lineRule="atLeast"/>
                                <w:jc w:val="left"/>
                                <w:rPr>
                                  <w:sz w:val="18"/>
                                </w:rPr>
                              </w:pPr>
                              <w:r>
                                <w:rPr>
                                  <w:spacing w:val="34"/>
                                  <w:kern w:val="0"/>
                                  <w:sz w:val="18"/>
                                  <w:fitText w:val="1800" w:id="16"/>
                                </w:rPr>
                                <w:t>交企统U103-1</w:t>
                              </w:r>
                              <w:r>
                                <w:rPr>
                                  <w:kern w:val="0"/>
                                  <w:sz w:val="18"/>
                                  <w:fitText w:val="1800" w:id="16"/>
                                </w:rPr>
                                <w:t>表</w:t>
                              </w:r>
                            </w:p>
                            <w:p>
                              <w:pPr>
                                <w:spacing w:line="0" w:lineRule="atLeast"/>
                                <w:jc w:val="left"/>
                                <w:rPr>
                                  <w:spacing w:val="34"/>
                                  <w:kern w:val="0"/>
                                  <w:sz w:val="18"/>
                                </w:rPr>
                              </w:pPr>
                              <w:r>
                                <w:rPr>
                                  <w:spacing w:val="112"/>
                                  <w:kern w:val="0"/>
                                  <w:sz w:val="18"/>
                                  <w:fitText w:val="1800" w:id="17"/>
                                </w:rPr>
                                <w:t>交通运输</w:t>
                              </w:r>
                              <w:r>
                                <w:rPr>
                                  <w:spacing w:val="2"/>
                                  <w:kern w:val="0"/>
                                  <w:sz w:val="18"/>
                                  <w:fitText w:val="1800" w:id="17"/>
                                </w:rPr>
                                <w:t>部</w:t>
                              </w:r>
                            </w:p>
                            <w:p>
                              <w:pPr>
                                <w:spacing w:line="0" w:lineRule="atLeast"/>
                                <w:jc w:val="left"/>
                                <w:rPr>
                                  <w:spacing w:val="34"/>
                                  <w:kern w:val="0"/>
                                  <w:sz w:val="18"/>
                                </w:rPr>
                              </w:pPr>
                              <w:r>
                                <w:rPr>
                                  <w:spacing w:val="112"/>
                                  <w:kern w:val="0"/>
                                  <w:sz w:val="18"/>
                                  <w:fitText w:val="1800" w:id="18"/>
                                </w:rPr>
                                <w:t>国家统计</w:t>
                              </w:r>
                              <w:r>
                                <w:rPr>
                                  <w:spacing w:val="2"/>
                                  <w:kern w:val="0"/>
                                  <w:sz w:val="18"/>
                                  <w:fitText w:val="1800" w:id="18"/>
                                </w:rPr>
                                <w:t>局</w:t>
                              </w:r>
                            </w:p>
                            <w:p>
                              <w:pPr>
                                <w:spacing w:line="0" w:lineRule="atLeast"/>
                                <w:jc w:val="left"/>
                                <w:rPr>
                                  <w:spacing w:val="34"/>
                                  <w:kern w:val="0"/>
                                  <w:sz w:val="18"/>
                                </w:rPr>
                              </w:pPr>
                              <w:r>
                                <w:rPr>
                                  <w:spacing w:val="3"/>
                                  <w:kern w:val="0"/>
                                  <w:sz w:val="18"/>
                                  <w:fitText w:val="1800" w:id="19"/>
                                </w:rPr>
                                <w:t>国统制〔2021〕159</w:t>
                              </w:r>
                              <w:r>
                                <w:rPr>
                                  <w:spacing w:val="-3"/>
                                  <w:kern w:val="0"/>
                                  <w:sz w:val="18"/>
                                  <w:fitText w:val="1800" w:id="19"/>
                                </w:rPr>
                                <w:t>号</w:t>
                              </w:r>
                            </w:p>
                            <w:p>
                              <w:pPr>
                                <w:spacing w:line="0" w:lineRule="atLeast"/>
                                <w:jc w:val="left"/>
                                <w:rPr>
                                  <w:spacing w:val="72"/>
                                  <w:kern w:val="0"/>
                                  <w:sz w:val="18"/>
                                </w:rPr>
                              </w:pPr>
                              <w:r>
                                <w:rPr>
                                  <w:spacing w:val="89"/>
                                  <w:w w:val="85"/>
                                  <w:kern w:val="0"/>
                                  <w:sz w:val="18"/>
                                  <w:fitText w:val="1725" w:id="20"/>
                                </w:rPr>
                                <w:t>2024年12</w:t>
                              </w:r>
                              <w:r>
                                <w:rPr>
                                  <w:spacing w:val="2"/>
                                  <w:w w:val="85"/>
                                  <w:kern w:val="0"/>
                                  <w:sz w:val="18"/>
                                  <w:fitText w:val="1725" w:id="20"/>
                                </w:rPr>
                                <w:t>月</w:t>
                              </w:r>
                            </w:p>
                          </w:txbxContent>
                        </wps:txbx>
                        <wps:bodyPr rot="0" vert="horz" wrap="square" lIns="0" tIns="0" rIns="0" bIns="0" anchor="t" anchorCtr="0" upright="1">
                          <a:noAutofit/>
                        </wps:bodyPr>
                      </wps:wsp>
                      <wps:wsp>
                        <wps:cNvPr id="89" name="文本框 1"/>
                        <wps:cNvSpPr txBox="1">
                          <a:spLocks noChangeArrowheads="1"/>
                        </wps:cNvSpPr>
                        <wps:spPr bwMode="auto">
                          <a:xfrm>
                            <a:off x="8044" y="3248"/>
                            <a:ext cx="690" cy="1209"/>
                          </a:xfrm>
                          <a:prstGeom prst="rect">
                            <a:avLst/>
                          </a:prstGeom>
                          <a:solidFill>
                            <a:srgbClr val="FFFFFF"/>
                          </a:solidFill>
                          <a:ln w="9525">
                            <a:solidFill>
                              <a:srgbClr val="FFFFFF"/>
                            </a:solidFill>
                            <a:miter lim="800000"/>
                          </a:ln>
                        </wps:spPr>
                        <wps:txbx>
                          <w:txbxContent>
                            <w:p>
                              <w:pPr>
                                <w:spacing w:line="0" w:lineRule="atLeast"/>
                                <w:rPr>
                                  <w:rFonts w:ascii="宋体" w:hAnsi="宋体"/>
                                  <w:sz w:val="18"/>
                                </w:rPr>
                              </w:pPr>
                              <w:r>
                                <w:rPr>
                                  <w:rFonts w:hint="eastAsia" w:ascii="宋体" w:hAnsi="宋体"/>
                                  <w:sz w:val="18"/>
                                </w:rPr>
                                <w:t>表　　号：</w:t>
                              </w:r>
                            </w:p>
                            <w:p>
                              <w:pPr>
                                <w:spacing w:line="0" w:lineRule="atLeas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rPr>
                                <w:t>批准机关：</w:t>
                              </w:r>
                            </w:p>
                            <w:p>
                              <w:pPr>
                                <w:spacing w:line="0" w:lineRule="atLeast"/>
                                <w:rPr>
                                  <w:sz w:val="18"/>
                                </w:rPr>
                              </w:pPr>
                              <w:r>
                                <w:rPr>
                                  <w:rFonts w:hint="eastAsia" w:ascii="宋体" w:hAnsi="宋体"/>
                                  <w:sz w:val="18"/>
                                </w:rPr>
                                <w:t>批准文号：</w:t>
                              </w:r>
                            </w:p>
                            <w:p>
                              <w:pPr>
                                <w:spacing w:line="0" w:lineRule="atLeast"/>
                                <w:rPr>
                                  <w:sz w:val="18"/>
                                </w:rPr>
                              </w:pPr>
                              <w:r>
                                <w:rPr>
                                  <w:sz w:val="18"/>
                                </w:rPr>
                                <w:t>有效期至：</w:t>
                              </w:r>
                            </w:p>
                          </w:txbxContent>
                        </wps:txbx>
                        <wps:bodyPr rot="0" vert="horz" wrap="square" lIns="0" tIns="0" rIns="0" bIns="0" anchor="t" anchorCtr="0" upright="1">
                          <a:noAutofit/>
                        </wps:bodyPr>
                      </wps:wsp>
                    </wpg:wgp>
                  </a:graphicData>
                </a:graphic>
              </wp:anchor>
            </w:drawing>
          </mc:Choice>
          <mc:Fallback>
            <w:pict>
              <v:group id="Group 97" o:spid="_x0000_s1026" o:spt="203" style="position:absolute;left:0pt;margin-left:307.3pt;margin-top:0.6pt;height:60.55pt;width:136.3pt;z-index:251643904;mso-width-relative:page;mso-height-relative:page;" coordorigin="8044,3248" coordsize="2055,1211" o:gfxdata="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AAAAAZHJz&#10;L1BLAQIUABQAAAAIAIdO4kC/I2pB2AAAAAkBAAAPAAAAAAAAAAEAIAAAACIAAABkcnMvZG93bnJl&#10;di54bWxQSwECFAAUAAAACACHTuJAs7mvHqgCAAD2BwAADgAAAAAAAAABACAAAAAnAQAAZHJzL2Uy&#10;b0RvYy54bWxQSwUGAAAAAAYABgBZAQAAQQYAAAAA&#10;">
                <o:lock v:ext="edit" aspectratio="f"/>
                <v:shape id="文本框 1" o:spid="_x0000_s1026" o:spt="202" type="#_x0000_t202" style="position:absolute;left:8743;top:3250;height:1209;width:1356;" fillcolor="#FFFFFF" filled="t" stroked="t" coordsize="21600,21600" o:gfxdata="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A86yL4A&#10;AADbAAAADwAAAAAAAAABACAAAAAiAAAAZHJzL2Rvd25yZXYueG1sUEsBAhQAFAAAAAgAh07iQDMv&#10;BZ47AAAAOQAAABAAAAAAAAAAAQAgAAAADQEAAGRycy9zaGFwZXhtbC54bWxQSwUGAAAAAAYABgBb&#10;AQAAtwMAAAAA&#10;">
                  <v:fill on="t" focussize="0,0"/>
                  <v:stroke color="#FFFFFF" miterlimit="8" joinstyle="miter"/>
                  <v:imagedata o:title=""/>
                  <o:lock v:ext="edit" aspectratio="f"/>
                  <v:textbox inset="0mm,0mm,0mm,0mm">
                    <w:txbxContent>
                      <w:p>
                        <w:pPr>
                          <w:spacing w:line="0" w:lineRule="atLeast"/>
                          <w:jc w:val="left"/>
                          <w:rPr>
                            <w:sz w:val="18"/>
                          </w:rPr>
                        </w:pPr>
                        <w:r>
                          <w:rPr>
                            <w:spacing w:val="34"/>
                            <w:kern w:val="0"/>
                            <w:sz w:val="18"/>
                            <w:fitText w:val="1800" w:id="21"/>
                          </w:rPr>
                          <w:t>交企统U103-1</w:t>
                        </w:r>
                        <w:r>
                          <w:rPr>
                            <w:kern w:val="0"/>
                            <w:sz w:val="18"/>
                            <w:fitText w:val="1800" w:id="21"/>
                          </w:rPr>
                          <w:t>表</w:t>
                        </w:r>
                      </w:p>
                      <w:p>
                        <w:pPr>
                          <w:spacing w:line="0" w:lineRule="atLeast"/>
                          <w:jc w:val="left"/>
                          <w:rPr>
                            <w:spacing w:val="34"/>
                            <w:kern w:val="0"/>
                            <w:sz w:val="18"/>
                          </w:rPr>
                        </w:pPr>
                        <w:r>
                          <w:rPr>
                            <w:spacing w:val="112"/>
                            <w:kern w:val="0"/>
                            <w:sz w:val="18"/>
                            <w:fitText w:val="1800" w:id="22"/>
                          </w:rPr>
                          <w:t>交通运输</w:t>
                        </w:r>
                        <w:r>
                          <w:rPr>
                            <w:spacing w:val="2"/>
                            <w:kern w:val="0"/>
                            <w:sz w:val="18"/>
                            <w:fitText w:val="1800" w:id="22"/>
                          </w:rPr>
                          <w:t>部</w:t>
                        </w:r>
                      </w:p>
                      <w:p>
                        <w:pPr>
                          <w:spacing w:line="0" w:lineRule="atLeast"/>
                          <w:jc w:val="left"/>
                          <w:rPr>
                            <w:spacing w:val="34"/>
                            <w:kern w:val="0"/>
                            <w:sz w:val="18"/>
                          </w:rPr>
                        </w:pPr>
                        <w:r>
                          <w:rPr>
                            <w:spacing w:val="112"/>
                            <w:kern w:val="0"/>
                            <w:sz w:val="18"/>
                            <w:fitText w:val="1800" w:id="23"/>
                          </w:rPr>
                          <w:t>国家统计</w:t>
                        </w:r>
                        <w:r>
                          <w:rPr>
                            <w:spacing w:val="2"/>
                            <w:kern w:val="0"/>
                            <w:sz w:val="18"/>
                            <w:fitText w:val="1800" w:id="23"/>
                          </w:rPr>
                          <w:t>局</w:t>
                        </w:r>
                      </w:p>
                      <w:p>
                        <w:pPr>
                          <w:spacing w:line="0" w:lineRule="atLeast"/>
                          <w:jc w:val="left"/>
                          <w:rPr>
                            <w:spacing w:val="34"/>
                            <w:kern w:val="0"/>
                            <w:sz w:val="18"/>
                          </w:rPr>
                        </w:pPr>
                        <w:r>
                          <w:rPr>
                            <w:spacing w:val="3"/>
                            <w:kern w:val="0"/>
                            <w:sz w:val="18"/>
                            <w:fitText w:val="1800" w:id="24"/>
                          </w:rPr>
                          <w:t>国统制〔2021〕159</w:t>
                        </w:r>
                        <w:r>
                          <w:rPr>
                            <w:spacing w:val="-3"/>
                            <w:kern w:val="0"/>
                            <w:sz w:val="18"/>
                            <w:fitText w:val="1800" w:id="24"/>
                          </w:rPr>
                          <w:t>号</w:t>
                        </w:r>
                      </w:p>
                      <w:p>
                        <w:pPr>
                          <w:spacing w:line="0" w:lineRule="atLeast"/>
                          <w:jc w:val="left"/>
                          <w:rPr>
                            <w:spacing w:val="72"/>
                            <w:kern w:val="0"/>
                            <w:sz w:val="18"/>
                          </w:rPr>
                        </w:pPr>
                        <w:r>
                          <w:rPr>
                            <w:spacing w:val="89"/>
                            <w:w w:val="85"/>
                            <w:kern w:val="0"/>
                            <w:sz w:val="18"/>
                            <w:fitText w:val="1725" w:id="25"/>
                          </w:rPr>
                          <w:t>2024年12</w:t>
                        </w:r>
                        <w:r>
                          <w:rPr>
                            <w:spacing w:val="2"/>
                            <w:w w:val="85"/>
                            <w:kern w:val="0"/>
                            <w:sz w:val="18"/>
                            <w:fitText w:val="1725" w:id="25"/>
                          </w:rPr>
                          <w:t>月</w:t>
                        </w:r>
                      </w:p>
                    </w:txbxContent>
                  </v:textbox>
                </v:shape>
                <v:shape id="文本框 1" o:spid="_x0000_s1026" o:spt="202" type="#_x0000_t202" style="position:absolute;left:8044;top:3248;height:1209;width:690;" fillcolor="#FFFFFF" filled="t" stroked="t" coordsize="21600,21600" o:gfxdata="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0OfU74A&#10;AADbAAAADwAAAAAAAAABACAAAAAiAAAAZHJzL2Rvd25yZXYueG1sUEsBAhQAFAAAAAgAh07iQDMv&#10;BZ47AAAAOQAAABAAAAAAAAAAAQAgAAAADQEAAGRycy9zaGFwZXhtbC54bWxQSwUGAAAAAAYABgBb&#10;AQAAtwMAAAAA&#10;">
                  <v:fill on="t" focussize="0,0"/>
                  <v:stroke color="#FFFFFF" miterlimit="8" joinstyle="miter"/>
                  <v:imagedata o:title=""/>
                  <o:lock v:ext="edit" aspectratio="f"/>
                  <v:textbox inset="0mm,0mm,0mm,0mm">
                    <w:txbxContent>
                      <w:p>
                        <w:pPr>
                          <w:spacing w:line="0" w:lineRule="atLeast"/>
                          <w:rPr>
                            <w:rFonts w:ascii="宋体" w:hAnsi="宋体"/>
                            <w:sz w:val="18"/>
                          </w:rPr>
                        </w:pPr>
                        <w:r>
                          <w:rPr>
                            <w:rFonts w:hint="eastAsia" w:ascii="宋体" w:hAnsi="宋体"/>
                            <w:sz w:val="18"/>
                          </w:rPr>
                          <w:t>表　　号：</w:t>
                        </w:r>
                      </w:p>
                      <w:p>
                        <w:pPr>
                          <w:spacing w:line="0" w:lineRule="atLeas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rPr>
                          <w:t>批准机关：</w:t>
                        </w:r>
                      </w:p>
                      <w:p>
                        <w:pPr>
                          <w:spacing w:line="0" w:lineRule="atLeast"/>
                          <w:rPr>
                            <w:sz w:val="18"/>
                          </w:rPr>
                        </w:pPr>
                        <w:r>
                          <w:rPr>
                            <w:rFonts w:hint="eastAsia" w:ascii="宋体" w:hAnsi="宋体"/>
                            <w:sz w:val="18"/>
                          </w:rPr>
                          <w:t>批准文号：</w:t>
                        </w:r>
                      </w:p>
                      <w:p>
                        <w:pPr>
                          <w:spacing w:line="0" w:lineRule="atLeast"/>
                          <w:rPr>
                            <w:sz w:val="18"/>
                          </w:rPr>
                        </w:pPr>
                        <w:r>
                          <w:rPr>
                            <w:sz w:val="18"/>
                          </w:rPr>
                          <w:t>有效期至：</w:t>
                        </w:r>
                      </w:p>
                    </w:txbxContent>
                  </v:textbox>
                </v:shape>
              </v:group>
            </w:pict>
          </mc:Fallback>
        </mc:AlternateContent>
      </w:r>
      <w:r>
        <w:rPr>
          <w:sz w:val="18"/>
          <w:szCs w:val="18"/>
          <w:highlight w:val="none"/>
        </w:rPr>
        <mc:AlternateContent>
          <mc:Choice Requires="wps">
            <w:drawing>
              <wp:anchor distT="45720" distB="45720" distL="114300" distR="114300" simplePos="0" relativeHeight="251661312" behindDoc="0" locked="0" layoutInCell="1" allowOverlap="1">
                <wp:simplePos x="0" y="0"/>
                <wp:positionH relativeFrom="column">
                  <wp:posOffset>-425450</wp:posOffset>
                </wp:positionH>
                <wp:positionV relativeFrom="paragraph">
                  <wp:posOffset>88900</wp:posOffset>
                </wp:positionV>
                <wp:extent cx="3354705" cy="520065"/>
                <wp:effectExtent l="12700" t="12700" r="13970" b="10160"/>
                <wp:wrapNone/>
                <wp:docPr id="9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354705" cy="520065"/>
                        </a:xfrm>
                        <a:prstGeom prst="rect">
                          <a:avLst/>
                        </a:prstGeom>
                        <a:solidFill>
                          <a:srgbClr val="FFFFFF"/>
                        </a:solidFill>
                        <a:ln w="3175">
                          <a:solidFill>
                            <a:srgbClr val="FFFFFF"/>
                          </a:solidFill>
                          <a:miter lim="800000"/>
                        </a:ln>
                      </wps:spPr>
                      <wps:txbx>
                        <w:txbxContent>
                          <w:p>
                            <w:pPr>
                              <w:spacing w:line="0" w:lineRule="atLeast"/>
                              <w:rPr>
                                <w:sz w:val="18"/>
                                <w:szCs w:val="18"/>
                              </w:rPr>
                            </w:pPr>
                            <w:r>
                              <w:rPr>
                                <w:rFonts w:hint="eastAsia"/>
                                <w:sz w:val="18"/>
                                <w:szCs w:val="18"/>
                              </w:rPr>
                              <w:t>统一社会信用代码：□□□□□□□□□□□□□□□□□□</w:t>
                            </w:r>
                          </w:p>
                          <w:p>
                            <w:pPr>
                              <w:spacing w:line="0" w:lineRule="atLeast"/>
                              <w:rPr>
                                <w:sz w:val="18"/>
                                <w:szCs w:val="18"/>
                              </w:rPr>
                            </w:pPr>
                            <w:r>
                              <w:rPr>
                                <w:rFonts w:hint="eastAsia"/>
                                <w:sz w:val="18"/>
                                <w:szCs w:val="18"/>
                              </w:rPr>
                              <w:t>尚未领取统一社会信用代码的填写原组织机构代码：</w:t>
                            </w:r>
                          </w:p>
                          <w:p>
                            <w:pPr>
                              <w:spacing w:line="0" w:lineRule="atLeast"/>
                              <w:rPr>
                                <w:sz w:val="18"/>
                                <w:szCs w:val="18"/>
                              </w:rPr>
                            </w:pPr>
                            <w:r>
                              <w:rPr>
                                <w:rFonts w:hint="eastAsia"/>
                                <w:sz w:val="18"/>
                                <w:szCs w:val="18"/>
                              </w:rPr>
                              <w:t>□□□□□□□□－□</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3.5pt;margin-top:7pt;height:40.95pt;width:264.15pt;z-index:251661312;mso-width-relative:page;mso-height-relative:page;" fillcolor="#FFFFFF" filled="t" stroked="t" coordsize="21600,21600" o:gfxdata="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FxNIM1gAA&#10;AAkBAAAPAAAAAAAAAAEAIAAAACIAAABkcnMvZG93bnJldi54bWxQSwECFAAUAAAACACHTuJAMc7N&#10;dyACAAA6BAAADgAAAAAAAAABACAAAAAlAQAAZHJzL2Uyb0RvYy54bWxQSwUGAAAAAAYABgBZAQAA&#10;twUAAAAA&#10;">
                <v:fill on="t" focussize="0,0"/>
                <v:stroke weight="0.25pt" color="#FFFFFF" miterlimit="8" joinstyle="miter"/>
                <v:imagedata o:title=""/>
                <o:lock v:ext="edit" aspectratio="f"/>
                <v:textbox>
                  <w:txbxContent>
                    <w:p>
                      <w:pPr>
                        <w:spacing w:line="0" w:lineRule="atLeast"/>
                        <w:rPr>
                          <w:sz w:val="18"/>
                          <w:szCs w:val="18"/>
                        </w:rPr>
                      </w:pPr>
                      <w:r>
                        <w:rPr>
                          <w:rFonts w:hint="eastAsia"/>
                          <w:sz w:val="18"/>
                          <w:szCs w:val="18"/>
                        </w:rPr>
                        <w:t>统一社会信用代码：□□□□□□□□□□□□□□□□□□</w:t>
                      </w:r>
                    </w:p>
                    <w:p>
                      <w:pPr>
                        <w:spacing w:line="0" w:lineRule="atLeast"/>
                        <w:rPr>
                          <w:sz w:val="18"/>
                          <w:szCs w:val="18"/>
                        </w:rPr>
                      </w:pPr>
                      <w:r>
                        <w:rPr>
                          <w:rFonts w:hint="eastAsia"/>
                          <w:sz w:val="18"/>
                          <w:szCs w:val="18"/>
                        </w:rPr>
                        <w:t>尚未领取统一社会信用代码的填写原组织机构代码：</w:t>
                      </w:r>
                    </w:p>
                    <w:p>
                      <w:pPr>
                        <w:spacing w:line="0" w:lineRule="atLeast"/>
                        <w:rPr>
                          <w:sz w:val="18"/>
                          <w:szCs w:val="18"/>
                        </w:rPr>
                      </w:pPr>
                      <w:r>
                        <w:rPr>
                          <w:rFonts w:hint="eastAsia"/>
                          <w:sz w:val="18"/>
                          <w:szCs w:val="18"/>
                        </w:rPr>
                        <w:t>□□□□□□□□－□</w:t>
                      </w:r>
                    </w:p>
                  </w:txbxContent>
                </v:textbox>
              </v:shape>
            </w:pict>
          </mc:Fallback>
        </mc:AlternateContent>
      </w:r>
    </w:p>
    <w:p>
      <w:pPr>
        <w:spacing w:before="156" w:beforeLines="50" w:line="400" w:lineRule="exact"/>
        <w:ind w:left="-525" w:leftChars="-250"/>
        <w:rPr>
          <w:sz w:val="18"/>
          <w:szCs w:val="18"/>
          <w:highlight w:val="none"/>
        </w:rPr>
      </w:pPr>
    </w:p>
    <w:p>
      <w:pPr>
        <w:ind w:left="-525" w:leftChars="-250"/>
        <w:rPr>
          <w:kern w:val="0"/>
          <w:sz w:val="18"/>
          <w:szCs w:val="18"/>
          <w:highlight w:val="none"/>
        </w:rPr>
      </w:pPr>
      <w:r>
        <w:rPr>
          <w:kern w:val="0"/>
          <w:sz w:val="18"/>
          <w:szCs w:val="18"/>
          <w:highlight w:val="none"/>
        </w:rPr>
        <w:t>单位详细名称</w:t>
      </w:r>
      <w:r>
        <w:rPr>
          <w:sz w:val="18"/>
          <w:szCs w:val="18"/>
          <w:highlight w:val="none"/>
        </w:rPr>
        <w:t>：</w:t>
      </w:r>
      <w:r>
        <w:rPr>
          <w:sz w:val="18"/>
          <w:szCs w:val="18"/>
          <w:highlight w:val="none"/>
        </w:rPr>
        <w:tab/>
      </w:r>
      <w:r>
        <w:rPr>
          <w:kern w:val="0"/>
          <w:sz w:val="18"/>
          <w:szCs w:val="18"/>
          <w:highlight w:val="none"/>
        </w:rPr>
        <w:t xml:space="preserve">                                  20     年</w:t>
      </w:r>
    </w:p>
    <w:tbl>
      <w:tblPr>
        <w:tblStyle w:val="30"/>
        <w:tblW w:w="9498" w:type="dxa"/>
        <w:jc w:val="center"/>
        <w:tblInd w:w="0" w:type="dxa"/>
        <w:tblLayout w:type="fixed"/>
        <w:tblCellMar>
          <w:top w:w="0" w:type="dxa"/>
          <w:left w:w="108" w:type="dxa"/>
          <w:bottom w:w="0" w:type="dxa"/>
          <w:right w:w="108" w:type="dxa"/>
        </w:tblCellMar>
      </w:tblPr>
      <w:tblGrid>
        <w:gridCol w:w="3242"/>
        <w:gridCol w:w="883"/>
        <w:gridCol w:w="566"/>
        <w:gridCol w:w="424"/>
        <w:gridCol w:w="2396"/>
        <w:gridCol w:w="994"/>
        <w:gridCol w:w="565"/>
        <w:gridCol w:w="428"/>
      </w:tblGrid>
      <w:tr>
        <w:tblPrEx>
          <w:tblLayout w:type="fixed"/>
          <w:tblCellMar>
            <w:top w:w="0" w:type="dxa"/>
            <w:left w:w="108" w:type="dxa"/>
            <w:bottom w:w="0" w:type="dxa"/>
            <w:right w:w="108" w:type="dxa"/>
          </w:tblCellMar>
        </w:tblPrEx>
        <w:trPr>
          <w:trHeight w:val="283" w:hRule="atLeast"/>
          <w:jc w:val="center"/>
        </w:trPr>
        <w:tc>
          <w:tcPr>
            <w:tcW w:w="3242" w:type="dxa"/>
            <w:tcBorders>
              <w:top w:val="single" w:color="auto" w:sz="8" w:space="0"/>
              <w:left w:val="nil"/>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bookmarkStart w:id="44" w:name="_Toc244654541"/>
            <w:bookmarkStart w:id="45" w:name="_Toc261962786"/>
            <w:bookmarkStart w:id="46" w:name="_Toc459371420"/>
            <w:bookmarkStart w:id="47" w:name="_Toc244603501"/>
            <w:r>
              <w:rPr>
                <w:kern w:val="0"/>
                <w:sz w:val="18"/>
                <w:szCs w:val="18"/>
                <w:highlight w:val="none"/>
              </w:rPr>
              <w:t>指标名称</w:t>
            </w:r>
          </w:p>
        </w:tc>
        <w:tc>
          <w:tcPr>
            <w:tcW w:w="883" w:type="dxa"/>
            <w:tcBorders>
              <w:top w:val="single" w:color="auto" w:sz="8"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计量单位</w:t>
            </w:r>
          </w:p>
        </w:tc>
        <w:tc>
          <w:tcPr>
            <w:tcW w:w="566" w:type="dxa"/>
            <w:tcBorders>
              <w:top w:val="single" w:color="auto" w:sz="8"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代码</w:t>
            </w:r>
          </w:p>
        </w:tc>
        <w:tc>
          <w:tcPr>
            <w:tcW w:w="424" w:type="dxa"/>
            <w:tcBorders>
              <w:top w:val="single" w:color="auto" w:sz="8" w:space="0"/>
              <w:left w:val="single" w:color="auto" w:sz="2" w:space="0"/>
              <w:bottom w:val="single" w:color="auto" w:sz="2" w:space="0"/>
              <w:right w:val="double" w:color="auto" w:sz="4"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数量</w:t>
            </w:r>
          </w:p>
        </w:tc>
        <w:tc>
          <w:tcPr>
            <w:tcW w:w="2396" w:type="dxa"/>
            <w:tcBorders>
              <w:top w:val="single" w:color="auto" w:sz="8" w:space="0"/>
              <w:left w:val="double" w:color="auto" w:sz="4"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指标名称</w:t>
            </w:r>
          </w:p>
        </w:tc>
        <w:tc>
          <w:tcPr>
            <w:tcW w:w="994" w:type="dxa"/>
            <w:tcBorders>
              <w:top w:val="single" w:color="auto" w:sz="8"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计量单位</w:t>
            </w:r>
          </w:p>
        </w:tc>
        <w:tc>
          <w:tcPr>
            <w:tcW w:w="565" w:type="dxa"/>
            <w:tcBorders>
              <w:top w:val="single" w:color="auto" w:sz="8"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代码</w:t>
            </w:r>
          </w:p>
        </w:tc>
        <w:tc>
          <w:tcPr>
            <w:tcW w:w="428" w:type="dxa"/>
            <w:tcBorders>
              <w:top w:val="single" w:color="auto" w:sz="8" w:space="0"/>
              <w:left w:val="single" w:color="auto" w:sz="2" w:space="0"/>
              <w:bottom w:val="single" w:color="auto" w:sz="2" w:space="0"/>
              <w:right w:val="nil"/>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数量</w:t>
            </w:r>
          </w:p>
        </w:tc>
      </w:tr>
      <w:tr>
        <w:tblPrEx>
          <w:tblLayout w:type="fixed"/>
          <w:tblCellMar>
            <w:top w:w="0" w:type="dxa"/>
            <w:left w:w="108" w:type="dxa"/>
            <w:bottom w:w="0" w:type="dxa"/>
            <w:right w:w="108" w:type="dxa"/>
          </w:tblCellMar>
        </w:tblPrEx>
        <w:trPr>
          <w:trHeight w:val="283" w:hRule="atLeast"/>
          <w:jc w:val="center"/>
        </w:trPr>
        <w:tc>
          <w:tcPr>
            <w:tcW w:w="3242" w:type="dxa"/>
            <w:tcBorders>
              <w:top w:val="single" w:color="auto" w:sz="2" w:space="0"/>
              <w:left w:val="nil"/>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甲</w:t>
            </w:r>
          </w:p>
        </w:tc>
        <w:tc>
          <w:tcPr>
            <w:tcW w:w="883"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乙</w:t>
            </w:r>
          </w:p>
        </w:tc>
        <w:tc>
          <w:tcPr>
            <w:tcW w:w="566"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丙</w:t>
            </w:r>
          </w:p>
        </w:tc>
        <w:tc>
          <w:tcPr>
            <w:tcW w:w="424" w:type="dxa"/>
            <w:tcBorders>
              <w:top w:val="single" w:color="auto" w:sz="2" w:space="0"/>
              <w:left w:val="single" w:color="auto" w:sz="2" w:space="0"/>
              <w:bottom w:val="single" w:color="auto" w:sz="2" w:space="0"/>
              <w:right w:val="double" w:color="auto" w:sz="4"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1</w:t>
            </w:r>
          </w:p>
        </w:tc>
        <w:tc>
          <w:tcPr>
            <w:tcW w:w="2396" w:type="dxa"/>
            <w:tcBorders>
              <w:top w:val="single" w:color="auto" w:sz="2" w:space="0"/>
              <w:left w:val="double" w:color="auto" w:sz="4"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甲</w:t>
            </w:r>
          </w:p>
        </w:tc>
        <w:tc>
          <w:tcPr>
            <w:tcW w:w="994"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乙</w:t>
            </w:r>
          </w:p>
        </w:tc>
        <w:tc>
          <w:tcPr>
            <w:tcW w:w="565"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丙</w:t>
            </w:r>
          </w:p>
        </w:tc>
        <w:tc>
          <w:tcPr>
            <w:tcW w:w="428" w:type="dxa"/>
            <w:tcBorders>
              <w:top w:val="single" w:color="auto" w:sz="2" w:space="0"/>
              <w:left w:val="single" w:color="auto" w:sz="2" w:space="0"/>
              <w:bottom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1</w:t>
            </w:r>
          </w:p>
        </w:tc>
      </w:tr>
      <w:tr>
        <w:tblPrEx>
          <w:tblLayout w:type="fixed"/>
          <w:tblCellMar>
            <w:top w:w="0" w:type="dxa"/>
            <w:left w:w="108" w:type="dxa"/>
            <w:bottom w:w="0" w:type="dxa"/>
            <w:right w:w="108" w:type="dxa"/>
          </w:tblCellMar>
        </w:tblPrEx>
        <w:trPr>
          <w:trHeight w:val="283" w:hRule="atLeast"/>
          <w:jc w:val="center"/>
        </w:trPr>
        <w:tc>
          <w:tcPr>
            <w:tcW w:w="3242" w:type="dxa"/>
            <w:tcBorders>
              <w:top w:val="single" w:color="auto" w:sz="2" w:space="0"/>
              <w:left w:val="nil"/>
              <w:bottom w:val="single" w:color="auto" w:sz="2" w:space="0"/>
              <w:right w:val="single" w:color="auto" w:sz="2" w:space="0"/>
            </w:tcBorders>
            <w:shd w:val="clear" w:color="auto" w:fill="FFFFFF"/>
            <w:tcMar>
              <w:left w:w="28" w:type="dxa"/>
              <w:right w:w="28" w:type="dxa"/>
            </w:tcMar>
            <w:vAlign w:val="center"/>
          </w:tcPr>
          <w:p>
            <w:pPr>
              <w:widowControl/>
              <w:rPr>
                <w:bCs/>
                <w:kern w:val="0"/>
                <w:sz w:val="18"/>
                <w:szCs w:val="18"/>
                <w:highlight w:val="none"/>
              </w:rPr>
            </w:pPr>
            <w:r>
              <w:rPr>
                <w:bCs/>
                <w:kern w:val="0"/>
                <w:sz w:val="18"/>
                <w:szCs w:val="18"/>
                <w:highlight w:val="none"/>
              </w:rPr>
              <w:t>一、运营车辆</w:t>
            </w:r>
          </w:p>
        </w:tc>
        <w:tc>
          <w:tcPr>
            <w:tcW w:w="883"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highlight w:val="none"/>
              </w:rPr>
              <w:t>—</w:t>
            </w:r>
          </w:p>
        </w:tc>
        <w:tc>
          <w:tcPr>
            <w:tcW w:w="566"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highlight w:val="none"/>
              </w:rPr>
              <w:t>—</w:t>
            </w:r>
          </w:p>
        </w:tc>
        <w:tc>
          <w:tcPr>
            <w:tcW w:w="424" w:type="dxa"/>
            <w:tcBorders>
              <w:top w:val="single" w:color="auto" w:sz="2" w:space="0"/>
              <w:left w:val="single" w:color="auto" w:sz="2" w:space="0"/>
              <w:bottom w:val="single" w:color="auto" w:sz="2" w:space="0"/>
              <w:right w:val="double" w:color="auto" w:sz="4" w:space="0"/>
            </w:tcBorders>
            <w:shd w:val="clear" w:color="auto" w:fill="FFFFFF"/>
            <w:tcMar>
              <w:left w:w="28" w:type="dxa"/>
              <w:right w:w="28" w:type="dxa"/>
            </w:tcMar>
            <w:vAlign w:val="center"/>
          </w:tcPr>
          <w:p>
            <w:pPr>
              <w:widowControl/>
              <w:jc w:val="center"/>
              <w:rPr>
                <w:kern w:val="0"/>
                <w:sz w:val="18"/>
                <w:szCs w:val="18"/>
                <w:highlight w:val="none"/>
              </w:rPr>
            </w:pPr>
            <w:r>
              <w:rPr>
                <w:kern w:val="0"/>
                <w:sz w:val="18"/>
                <w:highlight w:val="none"/>
              </w:rPr>
              <w:t>—</w:t>
            </w:r>
          </w:p>
        </w:tc>
        <w:tc>
          <w:tcPr>
            <w:tcW w:w="2396" w:type="dxa"/>
            <w:tcBorders>
              <w:top w:val="single" w:color="auto" w:sz="2" w:space="0"/>
              <w:left w:val="double" w:color="auto" w:sz="4" w:space="0"/>
              <w:bottom w:val="single" w:color="auto" w:sz="2" w:space="0"/>
              <w:right w:val="single" w:color="auto" w:sz="2" w:space="0"/>
            </w:tcBorders>
            <w:shd w:val="clear" w:color="auto" w:fill="FFFFFF"/>
            <w:tcMar>
              <w:left w:w="28" w:type="dxa"/>
              <w:right w:w="28" w:type="dxa"/>
            </w:tcMar>
            <w:vAlign w:val="center"/>
          </w:tcPr>
          <w:p>
            <w:pPr>
              <w:widowControl/>
              <w:ind w:firstLine="360" w:firstLineChars="200"/>
              <w:rPr>
                <w:kern w:val="0"/>
                <w:sz w:val="18"/>
                <w:szCs w:val="18"/>
                <w:highlight w:val="none"/>
              </w:rPr>
            </w:pPr>
            <w:r>
              <w:rPr>
                <w:bCs/>
                <w:kern w:val="0"/>
                <w:sz w:val="18"/>
                <w:szCs w:val="18"/>
                <w:highlight w:val="none"/>
              </w:rPr>
              <w:t>其中：BRT线路长度</w:t>
            </w:r>
          </w:p>
        </w:tc>
        <w:tc>
          <w:tcPr>
            <w:tcW w:w="994"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公里</w:t>
            </w:r>
          </w:p>
        </w:tc>
        <w:tc>
          <w:tcPr>
            <w:tcW w:w="565"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203</w:t>
            </w:r>
          </w:p>
        </w:tc>
        <w:tc>
          <w:tcPr>
            <w:tcW w:w="428" w:type="dxa"/>
            <w:tcBorders>
              <w:top w:val="single" w:color="auto" w:sz="2" w:space="0"/>
              <w:left w:val="single" w:color="auto" w:sz="2" w:space="0"/>
              <w:bottom w:val="single" w:color="auto" w:sz="2" w:space="0"/>
            </w:tcBorders>
            <w:shd w:val="clear" w:color="auto" w:fill="FFFFFF"/>
            <w:tcMar>
              <w:left w:w="28" w:type="dxa"/>
              <w:right w:w="28" w:type="dxa"/>
            </w:tcMar>
            <w:vAlign w:val="center"/>
          </w:tcPr>
          <w:p>
            <w:pPr>
              <w:widowControl/>
              <w:jc w:val="center"/>
              <w:rPr>
                <w:kern w:val="0"/>
                <w:sz w:val="18"/>
                <w:szCs w:val="18"/>
                <w:highlight w:val="none"/>
              </w:rPr>
            </w:pPr>
          </w:p>
        </w:tc>
      </w:tr>
      <w:tr>
        <w:tblPrEx>
          <w:tblLayout w:type="fixed"/>
          <w:tblCellMar>
            <w:top w:w="0" w:type="dxa"/>
            <w:left w:w="108" w:type="dxa"/>
            <w:bottom w:w="0" w:type="dxa"/>
            <w:right w:w="108" w:type="dxa"/>
          </w:tblCellMar>
        </w:tblPrEx>
        <w:trPr>
          <w:trHeight w:val="283" w:hRule="atLeast"/>
          <w:jc w:val="center"/>
        </w:trPr>
        <w:tc>
          <w:tcPr>
            <w:tcW w:w="3242" w:type="dxa"/>
            <w:tcBorders>
              <w:top w:val="single" w:color="auto" w:sz="2" w:space="0"/>
              <w:left w:val="nil"/>
              <w:bottom w:val="single" w:color="auto" w:sz="2" w:space="0"/>
              <w:right w:val="single" w:color="auto" w:sz="2" w:space="0"/>
            </w:tcBorders>
            <w:shd w:val="clear" w:color="auto" w:fill="FFFFFF"/>
            <w:tcMar>
              <w:left w:w="28" w:type="dxa"/>
              <w:right w:w="28" w:type="dxa"/>
            </w:tcMar>
            <w:vAlign w:val="center"/>
          </w:tcPr>
          <w:p>
            <w:pPr>
              <w:widowControl/>
              <w:ind w:firstLine="180" w:firstLineChars="100"/>
              <w:rPr>
                <w:kern w:val="0"/>
                <w:sz w:val="18"/>
                <w:szCs w:val="18"/>
                <w:highlight w:val="none"/>
              </w:rPr>
            </w:pPr>
            <w:r>
              <w:rPr>
                <w:kern w:val="0"/>
                <w:sz w:val="18"/>
                <w:szCs w:val="18"/>
                <w:highlight w:val="none"/>
              </w:rPr>
              <w:t>运营车数</w:t>
            </w:r>
          </w:p>
        </w:tc>
        <w:tc>
          <w:tcPr>
            <w:tcW w:w="883"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辆</w:t>
            </w:r>
          </w:p>
        </w:tc>
        <w:tc>
          <w:tcPr>
            <w:tcW w:w="566"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101</w:t>
            </w:r>
          </w:p>
        </w:tc>
        <w:tc>
          <w:tcPr>
            <w:tcW w:w="424" w:type="dxa"/>
            <w:tcBorders>
              <w:top w:val="single" w:color="auto" w:sz="2" w:space="0"/>
              <w:left w:val="single" w:color="auto" w:sz="2" w:space="0"/>
              <w:bottom w:val="single" w:color="auto" w:sz="2" w:space="0"/>
              <w:right w:val="double" w:color="auto" w:sz="4" w:space="0"/>
            </w:tcBorders>
            <w:shd w:val="clear" w:color="auto" w:fill="FFFFFF"/>
            <w:tcMar>
              <w:left w:w="28" w:type="dxa"/>
              <w:right w:w="28" w:type="dxa"/>
            </w:tcMar>
            <w:vAlign w:val="center"/>
          </w:tcPr>
          <w:p>
            <w:pPr>
              <w:widowControl/>
              <w:jc w:val="center"/>
              <w:rPr>
                <w:kern w:val="0"/>
                <w:sz w:val="18"/>
                <w:szCs w:val="18"/>
                <w:highlight w:val="none"/>
              </w:rPr>
            </w:pPr>
          </w:p>
        </w:tc>
        <w:tc>
          <w:tcPr>
            <w:tcW w:w="2396" w:type="dxa"/>
            <w:tcBorders>
              <w:top w:val="single" w:color="auto" w:sz="2" w:space="0"/>
              <w:left w:val="double" w:color="auto" w:sz="4" w:space="0"/>
              <w:bottom w:val="single" w:color="auto" w:sz="2" w:space="0"/>
              <w:right w:val="single" w:color="auto" w:sz="2" w:space="0"/>
            </w:tcBorders>
            <w:shd w:val="clear" w:color="auto" w:fill="auto"/>
            <w:tcMar>
              <w:left w:w="28" w:type="dxa"/>
              <w:right w:w="28" w:type="dxa"/>
            </w:tcMar>
            <w:vAlign w:val="center"/>
          </w:tcPr>
          <w:p>
            <w:pPr>
              <w:widowControl/>
              <w:ind w:firstLine="900" w:firstLineChars="500"/>
              <w:rPr>
                <w:kern w:val="0"/>
                <w:sz w:val="18"/>
                <w:szCs w:val="18"/>
                <w:highlight w:val="none"/>
              </w:rPr>
            </w:pPr>
            <w:r>
              <w:rPr>
                <w:bCs/>
                <w:kern w:val="0"/>
                <w:sz w:val="18"/>
                <w:szCs w:val="18"/>
                <w:highlight w:val="none"/>
              </w:rPr>
              <w:t>无轨电车线路长度</w:t>
            </w:r>
          </w:p>
        </w:tc>
        <w:tc>
          <w:tcPr>
            <w:tcW w:w="994" w:type="dxa"/>
            <w:tcBorders>
              <w:top w:val="single" w:color="auto" w:sz="2" w:space="0"/>
              <w:left w:val="single" w:color="auto" w:sz="2" w:space="0"/>
              <w:bottom w:val="single" w:color="auto" w:sz="2" w:space="0"/>
              <w:right w:val="single" w:color="auto" w:sz="2" w:space="0"/>
            </w:tcBorders>
            <w:shd w:val="clear" w:color="auto" w:fill="auto"/>
            <w:tcMar>
              <w:left w:w="28" w:type="dxa"/>
              <w:right w:w="28" w:type="dxa"/>
            </w:tcMar>
            <w:vAlign w:val="center"/>
          </w:tcPr>
          <w:p>
            <w:pPr>
              <w:widowControl/>
              <w:jc w:val="center"/>
              <w:rPr>
                <w:kern w:val="0"/>
                <w:sz w:val="18"/>
                <w:szCs w:val="18"/>
                <w:highlight w:val="none"/>
              </w:rPr>
            </w:pPr>
            <w:r>
              <w:rPr>
                <w:kern w:val="0"/>
                <w:sz w:val="18"/>
                <w:szCs w:val="18"/>
                <w:highlight w:val="none"/>
              </w:rPr>
              <w:t>公里</w:t>
            </w:r>
          </w:p>
        </w:tc>
        <w:tc>
          <w:tcPr>
            <w:tcW w:w="565" w:type="dxa"/>
            <w:tcBorders>
              <w:top w:val="single" w:color="auto" w:sz="2" w:space="0"/>
              <w:left w:val="single" w:color="auto" w:sz="2" w:space="0"/>
              <w:bottom w:val="single" w:color="auto" w:sz="2" w:space="0"/>
              <w:right w:val="single" w:color="auto" w:sz="2" w:space="0"/>
            </w:tcBorders>
            <w:shd w:val="clear" w:color="auto" w:fill="auto"/>
            <w:tcMar>
              <w:left w:w="28" w:type="dxa"/>
              <w:right w:w="28" w:type="dxa"/>
            </w:tcMar>
            <w:vAlign w:val="center"/>
          </w:tcPr>
          <w:p>
            <w:pPr>
              <w:widowControl/>
              <w:jc w:val="center"/>
              <w:rPr>
                <w:kern w:val="0"/>
                <w:sz w:val="18"/>
                <w:szCs w:val="18"/>
                <w:highlight w:val="none"/>
              </w:rPr>
            </w:pPr>
            <w:r>
              <w:rPr>
                <w:kern w:val="0"/>
                <w:sz w:val="18"/>
                <w:szCs w:val="18"/>
                <w:highlight w:val="none"/>
              </w:rPr>
              <w:t>204</w:t>
            </w:r>
          </w:p>
        </w:tc>
        <w:tc>
          <w:tcPr>
            <w:tcW w:w="428" w:type="dxa"/>
            <w:tcBorders>
              <w:top w:val="single" w:color="auto" w:sz="2" w:space="0"/>
              <w:left w:val="single" w:color="auto" w:sz="2" w:space="0"/>
              <w:bottom w:val="single" w:color="auto" w:sz="2" w:space="0"/>
            </w:tcBorders>
            <w:shd w:val="clear" w:color="auto" w:fill="FFFFFF"/>
            <w:tcMar>
              <w:left w:w="28" w:type="dxa"/>
              <w:right w:w="28" w:type="dxa"/>
            </w:tcMar>
            <w:vAlign w:val="center"/>
          </w:tcPr>
          <w:p>
            <w:pPr>
              <w:widowControl/>
              <w:jc w:val="center"/>
              <w:rPr>
                <w:kern w:val="0"/>
                <w:sz w:val="18"/>
                <w:szCs w:val="18"/>
                <w:highlight w:val="none"/>
              </w:rPr>
            </w:pPr>
          </w:p>
        </w:tc>
      </w:tr>
      <w:tr>
        <w:tblPrEx>
          <w:tblLayout w:type="fixed"/>
          <w:tblCellMar>
            <w:top w:w="0" w:type="dxa"/>
            <w:left w:w="108" w:type="dxa"/>
            <w:bottom w:w="0" w:type="dxa"/>
            <w:right w:w="108" w:type="dxa"/>
          </w:tblCellMar>
        </w:tblPrEx>
        <w:trPr>
          <w:trHeight w:val="283" w:hRule="atLeast"/>
          <w:jc w:val="center"/>
        </w:trPr>
        <w:tc>
          <w:tcPr>
            <w:tcW w:w="3242" w:type="dxa"/>
            <w:tcBorders>
              <w:top w:val="single" w:color="auto" w:sz="2" w:space="0"/>
              <w:left w:val="nil"/>
              <w:bottom w:val="single" w:color="auto" w:sz="2" w:space="0"/>
              <w:right w:val="single" w:color="auto" w:sz="2" w:space="0"/>
            </w:tcBorders>
            <w:shd w:val="clear" w:color="auto" w:fill="FFFFFF"/>
            <w:tcMar>
              <w:left w:w="28" w:type="dxa"/>
              <w:right w:w="28" w:type="dxa"/>
            </w:tcMar>
            <w:vAlign w:val="center"/>
          </w:tcPr>
          <w:p>
            <w:pPr>
              <w:widowControl/>
              <w:ind w:firstLine="360" w:firstLineChars="200"/>
              <w:rPr>
                <w:kern w:val="0"/>
                <w:sz w:val="18"/>
                <w:szCs w:val="18"/>
                <w:highlight w:val="none"/>
              </w:rPr>
            </w:pPr>
            <w:r>
              <w:rPr>
                <w:kern w:val="0"/>
                <w:sz w:val="18"/>
                <w:szCs w:val="18"/>
                <w:highlight w:val="none"/>
              </w:rPr>
              <w:t>其中：空调车</w:t>
            </w:r>
          </w:p>
        </w:tc>
        <w:tc>
          <w:tcPr>
            <w:tcW w:w="883"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辆</w:t>
            </w:r>
          </w:p>
        </w:tc>
        <w:tc>
          <w:tcPr>
            <w:tcW w:w="566"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102</w:t>
            </w:r>
          </w:p>
        </w:tc>
        <w:tc>
          <w:tcPr>
            <w:tcW w:w="424" w:type="dxa"/>
            <w:tcBorders>
              <w:top w:val="single" w:color="auto" w:sz="2" w:space="0"/>
              <w:left w:val="single" w:color="auto" w:sz="2" w:space="0"/>
              <w:bottom w:val="single" w:color="auto" w:sz="2" w:space="0"/>
              <w:right w:val="double" w:color="auto" w:sz="4" w:space="0"/>
            </w:tcBorders>
            <w:shd w:val="clear" w:color="auto" w:fill="FFFFFF"/>
            <w:tcMar>
              <w:left w:w="28" w:type="dxa"/>
              <w:right w:w="28" w:type="dxa"/>
            </w:tcMar>
            <w:vAlign w:val="center"/>
          </w:tcPr>
          <w:p>
            <w:pPr>
              <w:widowControl/>
              <w:jc w:val="center"/>
              <w:rPr>
                <w:kern w:val="0"/>
                <w:sz w:val="18"/>
                <w:szCs w:val="18"/>
                <w:highlight w:val="none"/>
              </w:rPr>
            </w:pPr>
          </w:p>
        </w:tc>
        <w:tc>
          <w:tcPr>
            <w:tcW w:w="2396" w:type="dxa"/>
            <w:tcBorders>
              <w:top w:val="single" w:color="auto" w:sz="2" w:space="0"/>
              <w:left w:val="double" w:color="auto" w:sz="4" w:space="0"/>
              <w:bottom w:val="single" w:color="auto" w:sz="2" w:space="0"/>
              <w:right w:val="single" w:color="auto" w:sz="2" w:space="0"/>
            </w:tcBorders>
            <w:shd w:val="clear" w:color="auto" w:fill="auto"/>
            <w:tcMar>
              <w:left w:w="28" w:type="dxa"/>
              <w:right w:w="28" w:type="dxa"/>
            </w:tcMar>
            <w:vAlign w:val="center"/>
          </w:tcPr>
          <w:p>
            <w:pPr>
              <w:widowControl/>
              <w:rPr>
                <w:kern w:val="0"/>
                <w:sz w:val="18"/>
                <w:szCs w:val="18"/>
                <w:highlight w:val="none"/>
              </w:rPr>
            </w:pPr>
            <w:r>
              <w:rPr>
                <w:bCs/>
                <w:kern w:val="0"/>
                <w:sz w:val="18"/>
                <w:szCs w:val="18"/>
                <w:highlight w:val="none"/>
              </w:rPr>
              <w:t>三、运营服务</w:t>
            </w:r>
          </w:p>
        </w:tc>
        <w:tc>
          <w:tcPr>
            <w:tcW w:w="994" w:type="dxa"/>
            <w:tcBorders>
              <w:top w:val="single" w:color="auto" w:sz="2" w:space="0"/>
              <w:left w:val="single" w:color="auto" w:sz="2" w:space="0"/>
              <w:bottom w:val="single" w:color="auto" w:sz="2" w:space="0"/>
              <w:right w:val="single" w:color="auto" w:sz="2" w:space="0"/>
            </w:tcBorders>
            <w:shd w:val="clear" w:color="auto" w:fill="auto"/>
            <w:tcMar>
              <w:left w:w="28" w:type="dxa"/>
              <w:right w:w="28" w:type="dxa"/>
            </w:tcMar>
            <w:vAlign w:val="center"/>
          </w:tcPr>
          <w:p>
            <w:pPr>
              <w:widowControl/>
              <w:jc w:val="center"/>
              <w:rPr>
                <w:kern w:val="0"/>
                <w:sz w:val="18"/>
                <w:szCs w:val="18"/>
                <w:highlight w:val="none"/>
              </w:rPr>
            </w:pPr>
            <w:r>
              <w:rPr>
                <w:kern w:val="0"/>
                <w:sz w:val="18"/>
                <w:highlight w:val="none"/>
              </w:rPr>
              <w:t>—</w:t>
            </w:r>
          </w:p>
        </w:tc>
        <w:tc>
          <w:tcPr>
            <w:tcW w:w="565" w:type="dxa"/>
            <w:tcBorders>
              <w:top w:val="single" w:color="auto" w:sz="2" w:space="0"/>
              <w:left w:val="single" w:color="auto" w:sz="2" w:space="0"/>
              <w:bottom w:val="single" w:color="auto" w:sz="2" w:space="0"/>
              <w:right w:val="single" w:color="auto" w:sz="2" w:space="0"/>
            </w:tcBorders>
            <w:shd w:val="clear" w:color="auto" w:fill="auto"/>
            <w:tcMar>
              <w:left w:w="28" w:type="dxa"/>
              <w:right w:w="28" w:type="dxa"/>
            </w:tcMar>
            <w:vAlign w:val="center"/>
          </w:tcPr>
          <w:p>
            <w:pPr>
              <w:widowControl/>
              <w:jc w:val="center"/>
              <w:rPr>
                <w:kern w:val="0"/>
                <w:sz w:val="18"/>
                <w:szCs w:val="18"/>
                <w:highlight w:val="none"/>
              </w:rPr>
            </w:pPr>
            <w:r>
              <w:rPr>
                <w:kern w:val="0"/>
                <w:sz w:val="18"/>
                <w:highlight w:val="none"/>
              </w:rPr>
              <w:t>—</w:t>
            </w:r>
          </w:p>
        </w:tc>
        <w:tc>
          <w:tcPr>
            <w:tcW w:w="428" w:type="dxa"/>
            <w:tcBorders>
              <w:top w:val="single" w:color="auto" w:sz="2" w:space="0"/>
              <w:left w:val="single" w:color="auto" w:sz="2" w:space="0"/>
              <w:bottom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w:t>
            </w:r>
          </w:p>
        </w:tc>
      </w:tr>
      <w:tr>
        <w:tblPrEx>
          <w:tblLayout w:type="fixed"/>
          <w:tblCellMar>
            <w:top w:w="0" w:type="dxa"/>
            <w:left w:w="108" w:type="dxa"/>
            <w:bottom w:w="0" w:type="dxa"/>
            <w:right w:w="108" w:type="dxa"/>
          </w:tblCellMar>
        </w:tblPrEx>
        <w:trPr>
          <w:trHeight w:val="283" w:hRule="atLeast"/>
          <w:jc w:val="center"/>
        </w:trPr>
        <w:tc>
          <w:tcPr>
            <w:tcW w:w="3242" w:type="dxa"/>
            <w:tcBorders>
              <w:top w:val="single" w:color="auto" w:sz="2" w:space="0"/>
              <w:left w:val="nil"/>
              <w:bottom w:val="single" w:color="auto" w:sz="2" w:space="0"/>
              <w:right w:val="single" w:color="auto" w:sz="2" w:space="0"/>
            </w:tcBorders>
            <w:shd w:val="clear" w:color="auto" w:fill="FFFFFF"/>
            <w:tcMar>
              <w:left w:w="28" w:type="dxa"/>
              <w:right w:w="28" w:type="dxa"/>
            </w:tcMar>
            <w:vAlign w:val="center"/>
          </w:tcPr>
          <w:p>
            <w:pPr>
              <w:widowControl/>
              <w:ind w:firstLine="360" w:firstLineChars="200"/>
              <w:rPr>
                <w:kern w:val="0"/>
                <w:sz w:val="18"/>
                <w:szCs w:val="18"/>
                <w:highlight w:val="none"/>
              </w:rPr>
            </w:pPr>
            <w:r>
              <w:rPr>
                <w:kern w:val="0"/>
                <w:sz w:val="18"/>
                <w:szCs w:val="18"/>
                <w:highlight w:val="none"/>
              </w:rPr>
              <w:t>其中：低地板及低入口车辆</w:t>
            </w:r>
          </w:p>
        </w:tc>
        <w:tc>
          <w:tcPr>
            <w:tcW w:w="883"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辆</w:t>
            </w:r>
          </w:p>
        </w:tc>
        <w:tc>
          <w:tcPr>
            <w:tcW w:w="566"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103</w:t>
            </w:r>
          </w:p>
        </w:tc>
        <w:tc>
          <w:tcPr>
            <w:tcW w:w="424" w:type="dxa"/>
            <w:tcBorders>
              <w:top w:val="single" w:color="auto" w:sz="2" w:space="0"/>
              <w:left w:val="single" w:color="auto" w:sz="2" w:space="0"/>
              <w:bottom w:val="single" w:color="auto" w:sz="2" w:space="0"/>
              <w:right w:val="double" w:color="auto" w:sz="4" w:space="0"/>
            </w:tcBorders>
            <w:shd w:val="clear" w:color="auto" w:fill="FFFFFF"/>
            <w:tcMar>
              <w:left w:w="28" w:type="dxa"/>
              <w:right w:w="28" w:type="dxa"/>
            </w:tcMar>
            <w:vAlign w:val="center"/>
          </w:tcPr>
          <w:p>
            <w:pPr>
              <w:widowControl/>
              <w:jc w:val="center"/>
              <w:rPr>
                <w:kern w:val="0"/>
                <w:sz w:val="18"/>
                <w:szCs w:val="18"/>
                <w:highlight w:val="none"/>
              </w:rPr>
            </w:pPr>
          </w:p>
        </w:tc>
        <w:tc>
          <w:tcPr>
            <w:tcW w:w="2396" w:type="dxa"/>
            <w:tcBorders>
              <w:top w:val="single" w:color="auto" w:sz="2" w:space="0"/>
              <w:left w:val="double" w:color="auto" w:sz="4" w:space="0"/>
              <w:bottom w:val="single" w:color="auto" w:sz="2" w:space="0"/>
              <w:right w:val="single" w:color="auto" w:sz="2" w:space="0"/>
            </w:tcBorders>
            <w:shd w:val="clear" w:color="auto" w:fill="FFFFFF"/>
            <w:tcMar>
              <w:left w:w="28" w:type="dxa"/>
              <w:right w:w="28" w:type="dxa"/>
            </w:tcMar>
            <w:vAlign w:val="center"/>
          </w:tcPr>
          <w:p>
            <w:pPr>
              <w:widowControl/>
              <w:ind w:firstLine="180" w:firstLineChars="100"/>
              <w:rPr>
                <w:kern w:val="0"/>
                <w:sz w:val="18"/>
                <w:szCs w:val="18"/>
                <w:highlight w:val="none"/>
              </w:rPr>
            </w:pPr>
            <w:r>
              <w:rPr>
                <w:kern w:val="0"/>
                <w:sz w:val="18"/>
                <w:szCs w:val="18"/>
                <w:highlight w:val="none"/>
              </w:rPr>
              <w:t>客运量</w:t>
            </w:r>
          </w:p>
        </w:tc>
        <w:tc>
          <w:tcPr>
            <w:tcW w:w="994"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万人次</w:t>
            </w:r>
          </w:p>
        </w:tc>
        <w:tc>
          <w:tcPr>
            <w:tcW w:w="565"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301</w:t>
            </w:r>
          </w:p>
        </w:tc>
        <w:tc>
          <w:tcPr>
            <w:tcW w:w="428" w:type="dxa"/>
            <w:tcBorders>
              <w:top w:val="single" w:color="auto" w:sz="2" w:space="0"/>
              <w:left w:val="single" w:color="auto" w:sz="2" w:space="0"/>
              <w:bottom w:val="single" w:color="auto" w:sz="2" w:space="0"/>
            </w:tcBorders>
            <w:shd w:val="clear" w:color="auto" w:fill="FFFFFF"/>
            <w:tcMar>
              <w:left w:w="28" w:type="dxa"/>
              <w:right w:w="28" w:type="dxa"/>
            </w:tcMar>
          </w:tcPr>
          <w:p>
            <w:pPr>
              <w:widowControl/>
              <w:jc w:val="center"/>
              <w:rPr>
                <w:kern w:val="0"/>
                <w:sz w:val="18"/>
                <w:szCs w:val="18"/>
                <w:highlight w:val="none"/>
              </w:rPr>
            </w:pPr>
          </w:p>
        </w:tc>
      </w:tr>
      <w:tr>
        <w:tblPrEx>
          <w:tblLayout w:type="fixed"/>
          <w:tblCellMar>
            <w:top w:w="0" w:type="dxa"/>
            <w:left w:w="108" w:type="dxa"/>
            <w:bottom w:w="0" w:type="dxa"/>
            <w:right w:w="108" w:type="dxa"/>
          </w:tblCellMar>
        </w:tblPrEx>
        <w:trPr>
          <w:trHeight w:val="283" w:hRule="atLeast"/>
          <w:jc w:val="center"/>
        </w:trPr>
        <w:tc>
          <w:tcPr>
            <w:tcW w:w="3242" w:type="dxa"/>
            <w:tcBorders>
              <w:top w:val="single" w:color="auto" w:sz="2" w:space="0"/>
              <w:left w:val="nil"/>
              <w:bottom w:val="single" w:color="auto" w:sz="2" w:space="0"/>
              <w:right w:val="single" w:color="auto" w:sz="2" w:space="0"/>
            </w:tcBorders>
            <w:shd w:val="clear" w:color="auto" w:fill="FFFFFF"/>
            <w:tcMar>
              <w:left w:w="28" w:type="dxa"/>
              <w:right w:w="28" w:type="dxa"/>
            </w:tcMar>
            <w:vAlign w:val="center"/>
          </w:tcPr>
          <w:p>
            <w:pPr>
              <w:widowControl/>
              <w:ind w:firstLine="360" w:firstLineChars="200"/>
              <w:rPr>
                <w:kern w:val="0"/>
                <w:sz w:val="18"/>
                <w:szCs w:val="18"/>
                <w:highlight w:val="none"/>
              </w:rPr>
            </w:pPr>
            <w:r>
              <w:rPr>
                <w:kern w:val="0"/>
                <w:sz w:val="18"/>
                <w:szCs w:val="18"/>
                <w:highlight w:val="none"/>
              </w:rPr>
              <w:t>其中：BRT运营车辆</w:t>
            </w:r>
          </w:p>
        </w:tc>
        <w:tc>
          <w:tcPr>
            <w:tcW w:w="883"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辆</w:t>
            </w:r>
          </w:p>
        </w:tc>
        <w:tc>
          <w:tcPr>
            <w:tcW w:w="566"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104</w:t>
            </w:r>
          </w:p>
        </w:tc>
        <w:tc>
          <w:tcPr>
            <w:tcW w:w="424" w:type="dxa"/>
            <w:tcBorders>
              <w:top w:val="single" w:color="auto" w:sz="2" w:space="0"/>
              <w:left w:val="single" w:color="auto" w:sz="2" w:space="0"/>
              <w:bottom w:val="single" w:color="auto" w:sz="2" w:space="0"/>
              <w:right w:val="double" w:color="auto" w:sz="4" w:space="0"/>
            </w:tcBorders>
            <w:shd w:val="clear" w:color="auto" w:fill="FFFFFF"/>
            <w:tcMar>
              <w:left w:w="28" w:type="dxa"/>
              <w:right w:w="28" w:type="dxa"/>
            </w:tcMar>
            <w:vAlign w:val="center"/>
          </w:tcPr>
          <w:p>
            <w:pPr>
              <w:widowControl/>
              <w:jc w:val="center"/>
              <w:rPr>
                <w:kern w:val="0"/>
                <w:sz w:val="18"/>
                <w:szCs w:val="18"/>
                <w:highlight w:val="none"/>
              </w:rPr>
            </w:pPr>
          </w:p>
        </w:tc>
        <w:tc>
          <w:tcPr>
            <w:tcW w:w="2396" w:type="dxa"/>
            <w:tcBorders>
              <w:top w:val="single" w:color="auto" w:sz="2" w:space="0"/>
              <w:left w:val="double" w:color="auto" w:sz="4" w:space="0"/>
              <w:bottom w:val="single" w:color="auto" w:sz="2" w:space="0"/>
              <w:right w:val="single" w:color="auto" w:sz="2" w:space="0"/>
            </w:tcBorders>
            <w:shd w:val="clear" w:color="auto" w:fill="FFFFFF"/>
            <w:tcMar>
              <w:left w:w="28" w:type="dxa"/>
              <w:right w:w="28" w:type="dxa"/>
            </w:tcMar>
            <w:vAlign w:val="center"/>
          </w:tcPr>
          <w:p>
            <w:pPr>
              <w:widowControl/>
              <w:ind w:firstLine="360" w:firstLineChars="200"/>
              <w:rPr>
                <w:kern w:val="0"/>
                <w:sz w:val="18"/>
                <w:szCs w:val="18"/>
                <w:highlight w:val="none"/>
              </w:rPr>
            </w:pPr>
            <w:r>
              <w:rPr>
                <w:kern w:val="0"/>
                <w:sz w:val="18"/>
                <w:szCs w:val="18"/>
                <w:highlight w:val="none"/>
              </w:rPr>
              <w:t>其中：BRT客运量</w:t>
            </w:r>
          </w:p>
        </w:tc>
        <w:tc>
          <w:tcPr>
            <w:tcW w:w="994"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万人次</w:t>
            </w:r>
          </w:p>
        </w:tc>
        <w:tc>
          <w:tcPr>
            <w:tcW w:w="565"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302</w:t>
            </w:r>
          </w:p>
        </w:tc>
        <w:tc>
          <w:tcPr>
            <w:tcW w:w="428" w:type="dxa"/>
            <w:tcBorders>
              <w:top w:val="single" w:color="auto" w:sz="2" w:space="0"/>
              <w:left w:val="single" w:color="auto" w:sz="2" w:space="0"/>
              <w:bottom w:val="single" w:color="auto" w:sz="2" w:space="0"/>
            </w:tcBorders>
            <w:shd w:val="clear" w:color="auto" w:fill="FFFFFF"/>
            <w:tcMar>
              <w:left w:w="28" w:type="dxa"/>
              <w:right w:w="28" w:type="dxa"/>
            </w:tcMar>
            <w:vAlign w:val="center"/>
          </w:tcPr>
          <w:p>
            <w:pPr>
              <w:widowControl/>
              <w:jc w:val="center"/>
              <w:rPr>
                <w:kern w:val="0"/>
                <w:sz w:val="18"/>
                <w:szCs w:val="18"/>
                <w:highlight w:val="none"/>
              </w:rPr>
            </w:pPr>
          </w:p>
        </w:tc>
      </w:tr>
      <w:tr>
        <w:tblPrEx>
          <w:tblLayout w:type="fixed"/>
          <w:tblCellMar>
            <w:top w:w="0" w:type="dxa"/>
            <w:left w:w="108" w:type="dxa"/>
            <w:bottom w:w="0" w:type="dxa"/>
            <w:right w:w="108" w:type="dxa"/>
          </w:tblCellMar>
        </w:tblPrEx>
        <w:trPr>
          <w:trHeight w:val="283" w:hRule="atLeast"/>
          <w:jc w:val="center"/>
        </w:trPr>
        <w:tc>
          <w:tcPr>
            <w:tcW w:w="3242" w:type="dxa"/>
            <w:tcBorders>
              <w:top w:val="single" w:color="auto" w:sz="2" w:space="0"/>
              <w:left w:val="nil"/>
              <w:bottom w:val="single" w:color="auto" w:sz="2" w:space="0"/>
              <w:right w:val="single" w:color="auto" w:sz="2" w:space="0"/>
            </w:tcBorders>
            <w:shd w:val="clear" w:color="auto" w:fill="FFFFFF"/>
            <w:tcMar>
              <w:left w:w="28" w:type="dxa"/>
              <w:right w:w="28" w:type="dxa"/>
            </w:tcMar>
            <w:vAlign w:val="center"/>
          </w:tcPr>
          <w:p>
            <w:pPr>
              <w:widowControl/>
              <w:ind w:firstLine="180" w:firstLineChars="100"/>
              <w:rPr>
                <w:kern w:val="0"/>
                <w:sz w:val="18"/>
                <w:szCs w:val="18"/>
                <w:highlight w:val="none"/>
              </w:rPr>
            </w:pPr>
            <w:r>
              <w:rPr>
                <w:kern w:val="0"/>
                <w:sz w:val="18"/>
                <w:szCs w:val="18"/>
                <w:highlight w:val="none"/>
              </w:rPr>
              <w:t>按车长分</w:t>
            </w:r>
          </w:p>
        </w:tc>
        <w:tc>
          <w:tcPr>
            <w:tcW w:w="883"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highlight w:val="none"/>
              </w:rPr>
              <w:t>—</w:t>
            </w:r>
          </w:p>
        </w:tc>
        <w:tc>
          <w:tcPr>
            <w:tcW w:w="566"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highlight w:val="none"/>
              </w:rPr>
              <w:t>—</w:t>
            </w:r>
          </w:p>
        </w:tc>
        <w:tc>
          <w:tcPr>
            <w:tcW w:w="424" w:type="dxa"/>
            <w:tcBorders>
              <w:top w:val="single" w:color="auto" w:sz="2" w:space="0"/>
              <w:left w:val="single" w:color="auto" w:sz="2" w:space="0"/>
              <w:bottom w:val="single" w:color="auto" w:sz="2" w:space="0"/>
              <w:right w:val="double" w:color="auto" w:sz="4" w:space="0"/>
            </w:tcBorders>
            <w:shd w:val="clear" w:color="auto" w:fill="FFFFFF"/>
            <w:tcMar>
              <w:left w:w="28" w:type="dxa"/>
              <w:right w:w="28" w:type="dxa"/>
            </w:tcMar>
            <w:vAlign w:val="center"/>
          </w:tcPr>
          <w:p>
            <w:pPr>
              <w:widowControl/>
              <w:jc w:val="center"/>
              <w:rPr>
                <w:kern w:val="0"/>
                <w:sz w:val="18"/>
                <w:szCs w:val="18"/>
                <w:highlight w:val="none"/>
              </w:rPr>
            </w:pPr>
            <w:r>
              <w:rPr>
                <w:kern w:val="0"/>
                <w:sz w:val="18"/>
                <w:highlight w:val="none"/>
              </w:rPr>
              <w:t>—</w:t>
            </w:r>
          </w:p>
        </w:tc>
        <w:tc>
          <w:tcPr>
            <w:tcW w:w="2396" w:type="dxa"/>
            <w:tcBorders>
              <w:top w:val="single" w:color="auto" w:sz="2" w:space="0"/>
              <w:left w:val="double" w:color="auto" w:sz="4" w:space="0"/>
              <w:bottom w:val="single" w:color="auto" w:sz="2" w:space="0"/>
              <w:right w:val="single" w:color="auto" w:sz="2" w:space="0"/>
            </w:tcBorders>
            <w:shd w:val="clear" w:color="auto" w:fill="FFFFFF"/>
            <w:tcMar>
              <w:left w:w="28" w:type="dxa"/>
              <w:right w:w="28" w:type="dxa"/>
            </w:tcMar>
            <w:vAlign w:val="center"/>
          </w:tcPr>
          <w:p>
            <w:pPr>
              <w:widowControl/>
              <w:tabs>
                <w:tab w:val="left" w:pos="564"/>
                <w:tab w:val="left" w:pos="774"/>
              </w:tabs>
              <w:ind w:firstLine="180" w:firstLineChars="100"/>
              <w:rPr>
                <w:bCs/>
                <w:kern w:val="0"/>
                <w:sz w:val="18"/>
                <w:szCs w:val="18"/>
                <w:highlight w:val="none"/>
              </w:rPr>
            </w:pPr>
            <w:r>
              <w:rPr>
                <w:kern w:val="0"/>
                <w:sz w:val="18"/>
                <w:szCs w:val="18"/>
                <w:highlight w:val="none"/>
              </w:rPr>
              <w:t>运营里程</w:t>
            </w:r>
          </w:p>
        </w:tc>
        <w:tc>
          <w:tcPr>
            <w:tcW w:w="994"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万公里</w:t>
            </w:r>
          </w:p>
        </w:tc>
        <w:tc>
          <w:tcPr>
            <w:tcW w:w="565"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303</w:t>
            </w:r>
          </w:p>
        </w:tc>
        <w:tc>
          <w:tcPr>
            <w:tcW w:w="428" w:type="dxa"/>
            <w:tcBorders>
              <w:top w:val="single" w:color="auto" w:sz="2" w:space="0"/>
              <w:left w:val="single" w:color="auto" w:sz="2" w:space="0"/>
              <w:bottom w:val="single" w:color="auto" w:sz="2" w:space="0"/>
            </w:tcBorders>
            <w:shd w:val="clear" w:color="auto" w:fill="FFFFFF"/>
            <w:tcMar>
              <w:left w:w="28" w:type="dxa"/>
              <w:right w:w="28" w:type="dxa"/>
            </w:tcMar>
            <w:vAlign w:val="center"/>
          </w:tcPr>
          <w:p>
            <w:pPr>
              <w:widowControl/>
              <w:jc w:val="center"/>
              <w:rPr>
                <w:kern w:val="0"/>
                <w:sz w:val="18"/>
                <w:szCs w:val="18"/>
                <w:highlight w:val="none"/>
              </w:rPr>
            </w:pPr>
          </w:p>
        </w:tc>
      </w:tr>
      <w:tr>
        <w:tblPrEx>
          <w:tblLayout w:type="fixed"/>
          <w:tblCellMar>
            <w:top w:w="0" w:type="dxa"/>
            <w:left w:w="108" w:type="dxa"/>
            <w:bottom w:w="0" w:type="dxa"/>
            <w:right w:w="108" w:type="dxa"/>
          </w:tblCellMar>
        </w:tblPrEx>
        <w:trPr>
          <w:trHeight w:val="283" w:hRule="atLeast"/>
          <w:jc w:val="center"/>
        </w:trPr>
        <w:tc>
          <w:tcPr>
            <w:tcW w:w="3242" w:type="dxa"/>
            <w:tcBorders>
              <w:top w:val="single" w:color="auto" w:sz="2" w:space="0"/>
              <w:left w:val="nil"/>
              <w:bottom w:val="single" w:color="auto" w:sz="2" w:space="0"/>
              <w:right w:val="single" w:color="auto" w:sz="2" w:space="0"/>
            </w:tcBorders>
            <w:shd w:val="clear" w:color="auto" w:fill="FFFFFF"/>
            <w:tcMar>
              <w:left w:w="28" w:type="dxa"/>
              <w:right w:w="28" w:type="dxa"/>
            </w:tcMar>
            <w:vAlign w:val="center"/>
          </w:tcPr>
          <w:p>
            <w:pPr>
              <w:widowControl/>
              <w:ind w:firstLine="360" w:firstLineChars="200"/>
              <w:rPr>
                <w:rFonts w:eastAsia="楷体_GB2312"/>
                <w:kern w:val="0"/>
                <w:sz w:val="18"/>
                <w:szCs w:val="18"/>
                <w:highlight w:val="none"/>
              </w:rPr>
            </w:pPr>
            <w:r>
              <w:rPr>
                <w:kern w:val="0"/>
                <w:sz w:val="18"/>
                <w:szCs w:val="18"/>
                <w:highlight w:val="none"/>
              </w:rPr>
              <w:t>≤5米</w:t>
            </w:r>
          </w:p>
        </w:tc>
        <w:tc>
          <w:tcPr>
            <w:tcW w:w="883"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辆</w:t>
            </w:r>
          </w:p>
        </w:tc>
        <w:tc>
          <w:tcPr>
            <w:tcW w:w="566"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105</w:t>
            </w:r>
          </w:p>
        </w:tc>
        <w:tc>
          <w:tcPr>
            <w:tcW w:w="424" w:type="dxa"/>
            <w:tcBorders>
              <w:top w:val="single" w:color="auto" w:sz="2" w:space="0"/>
              <w:left w:val="single" w:color="auto" w:sz="2" w:space="0"/>
              <w:bottom w:val="single" w:color="auto" w:sz="2" w:space="0"/>
              <w:right w:val="double" w:color="auto" w:sz="4" w:space="0"/>
            </w:tcBorders>
            <w:shd w:val="clear" w:color="auto" w:fill="FFFFFF"/>
            <w:tcMar>
              <w:left w:w="28" w:type="dxa"/>
              <w:right w:w="28" w:type="dxa"/>
            </w:tcMar>
            <w:vAlign w:val="center"/>
          </w:tcPr>
          <w:p>
            <w:pPr>
              <w:widowControl/>
              <w:jc w:val="center"/>
              <w:rPr>
                <w:kern w:val="0"/>
                <w:sz w:val="18"/>
                <w:szCs w:val="18"/>
                <w:highlight w:val="none"/>
              </w:rPr>
            </w:pPr>
          </w:p>
        </w:tc>
        <w:tc>
          <w:tcPr>
            <w:tcW w:w="2396" w:type="dxa"/>
            <w:tcBorders>
              <w:top w:val="single" w:color="auto" w:sz="2" w:space="0"/>
              <w:left w:val="double" w:color="auto" w:sz="4" w:space="0"/>
              <w:bottom w:val="single" w:color="auto" w:sz="2" w:space="0"/>
              <w:right w:val="single" w:color="auto" w:sz="2" w:space="0"/>
            </w:tcBorders>
            <w:shd w:val="clear" w:color="auto" w:fill="FFFFFF"/>
            <w:tcMar>
              <w:left w:w="28" w:type="dxa"/>
              <w:right w:w="28" w:type="dxa"/>
            </w:tcMar>
            <w:vAlign w:val="center"/>
          </w:tcPr>
          <w:p>
            <w:pPr>
              <w:widowControl/>
              <w:ind w:firstLine="360" w:firstLineChars="200"/>
              <w:rPr>
                <w:bCs/>
                <w:kern w:val="0"/>
                <w:sz w:val="18"/>
                <w:szCs w:val="18"/>
                <w:highlight w:val="none"/>
              </w:rPr>
            </w:pPr>
            <w:r>
              <w:rPr>
                <w:kern w:val="0"/>
                <w:sz w:val="18"/>
                <w:szCs w:val="18"/>
                <w:highlight w:val="none"/>
              </w:rPr>
              <w:t>汽油车</w:t>
            </w:r>
          </w:p>
        </w:tc>
        <w:tc>
          <w:tcPr>
            <w:tcW w:w="994"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万公里</w:t>
            </w:r>
          </w:p>
        </w:tc>
        <w:tc>
          <w:tcPr>
            <w:tcW w:w="565"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304</w:t>
            </w:r>
          </w:p>
        </w:tc>
        <w:tc>
          <w:tcPr>
            <w:tcW w:w="428" w:type="dxa"/>
            <w:tcBorders>
              <w:top w:val="single" w:color="auto" w:sz="2" w:space="0"/>
              <w:left w:val="single" w:color="auto" w:sz="2" w:space="0"/>
              <w:bottom w:val="single" w:color="auto" w:sz="2" w:space="0"/>
            </w:tcBorders>
            <w:shd w:val="clear" w:color="auto" w:fill="FFFFFF"/>
            <w:tcMar>
              <w:left w:w="28" w:type="dxa"/>
              <w:right w:w="28" w:type="dxa"/>
            </w:tcMar>
            <w:vAlign w:val="center"/>
          </w:tcPr>
          <w:p>
            <w:pPr>
              <w:widowControl/>
              <w:rPr>
                <w:kern w:val="0"/>
                <w:sz w:val="18"/>
                <w:szCs w:val="18"/>
                <w:highlight w:val="none"/>
              </w:rPr>
            </w:pPr>
          </w:p>
        </w:tc>
      </w:tr>
      <w:tr>
        <w:tblPrEx>
          <w:tblLayout w:type="fixed"/>
          <w:tblCellMar>
            <w:top w:w="0" w:type="dxa"/>
            <w:left w:w="108" w:type="dxa"/>
            <w:bottom w:w="0" w:type="dxa"/>
            <w:right w:w="108" w:type="dxa"/>
          </w:tblCellMar>
        </w:tblPrEx>
        <w:trPr>
          <w:trHeight w:val="283" w:hRule="atLeast"/>
          <w:jc w:val="center"/>
        </w:trPr>
        <w:tc>
          <w:tcPr>
            <w:tcW w:w="3242" w:type="dxa"/>
            <w:tcBorders>
              <w:top w:val="single" w:color="auto" w:sz="2" w:space="0"/>
              <w:left w:val="nil"/>
              <w:bottom w:val="single" w:color="auto" w:sz="2" w:space="0"/>
              <w:right w:val="single" w:color="auto" w:sz="2" w:space="0"/>
            </w:tcBorders>
            <w:shd w:val="clear" w:color="auto" w:fill="FFFFFF"/>
            <w:tcMar>
              <w:left w:w="28" w:type="dxa"/>
              <w:right w:w="28" w:type="dxa"/>
            </w:tcMar>
            <w:vAlign w:val="center"/>
          </w:tcPr>
          <w:p>
            <w:pPr>
              <w:widowControl/>
              <w:ind w:firstLine="360" w:firstLineChars="200"/>
              <w:rPr>
                <w:kern w:val="0"/>
                <w:sz w:val="18"/>
                <w:szCs w:val="18"/>
                <w:highlight w:val="none"/>
              </w:rPr>
            </w:pPr>
            <w:r>
              <w:rPr>
                <w:kern w:val="0"/>
                <w:sz w:val="18"/>
                <w:szCs w:val="18"/>
                <w:highlight w:val="none"/>
              </w:rPr>
              <w:t>＞5米且≤7米</w:t>
            </w:r>
          </w:p>
        </w:tc>
        <w:tc>
          <w:tcPr>
            <w:tcW w:w="883"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辆</w:t>
            </w:r>
          </w:p>
        </w:tc>
        <w:tc>
          <w:tcPr>
            <w:tcW w:w="566"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106</w:t>
            </w:r>
          </w:p>
        </w:tc>
        <w:tc>
          <w:tcPr>
            <w:tcW w:w="424" w:type="dxa"/>
            <w:tcBorders>
              <w:top w:val="single" w:color="auto" w:sz="2" w:space="0"/>
              <w:left w:val="single" w:color="auto" w:sz="2" w:space="0"/>
              <w:bottom w:val="single" w:color="auto" w:sz="2" w:space="0"/>
              <w:right w:val="double" w:color="auto" w:sz="4" w:space="0"/>
            </w:tcBorders>
            <w:shd w:val="clear" w:color="auto" w:fill="FFFFFF"/>
            <w:tcMar>
              <w:left w:w="28" w:type="dxa"/>
              <w:right w:w="28" w:type="dxa"/>
            </w:tcMar>
            <w:vAlign w:val="center"/>
          </w:tcPr>
          <w:p>
            <w:pPr>
              <w:widowControl/>
              <w:jc w:val="center"/>
              <w:rPr>
                <w:kern w:val="0"/>
                <w:sz w:val="18"/>
                <w:szCs w:val="18"/>
                <w:highlight w:val="none"/>
              </w:rPr>
            </w:pPr>
          </w:p>
        </w:tc>
        <w:tc>
          <w:tcPr>
            <w:tcW w:w="2396" w:type="dxa"/>
            <w:tcBorders>
              <w:top w:val="single" w:color="auto" w:sz="2" w:space="0"/>
              <w:left w:val="double" w:color="auto" w:sz="4" w:space="0"/>
              <w:bottom w:val="single" w:color="auto" w:sz="2" w:space="0"/>
              <w:right w:val="single" w:color="auto" w:sz="2" w:space="0"/>
            </w:tcBorders>
            <w:shd w:val="clear" w:color="auto" w:fill="FFFFFF"/>
            <w:tcMar>
              <w:left w:w="28" w:type="dxa"/>
              <w:right w:w="28" w:type="dxa"/>
            </w:tcMar>
            <w:vAlign w:val="center"/>
          </w:tcPr>
          <w:p>
            <w:pPr>
              <w:widowControl/>
              <w:ind w:firstLine="360" w:firstLineChars="200"/>
              <w:rPr>
                <w:bCs/>
                <w:kern w:val="0"/>
                <w:sz w:val="18"/>
                <w:szCs w:val="18"/>
                <w:highlight w:val="none"/>
              </w:rPr>
            </w:pPr>
            <w:r>
              <w:rPr>
                <w:kern w:val="0"/>
                <w:sz w:val="18"/>
                <w:szCs w:val="18"/>
                <w:highlight w:val="none"/>
              </w:rPr>
              <w:t>柴油车</w:t>
            </w:r>
          </w:p>
        </w:tc>
        <w:tc>
          <w:tcPr>
            <w:tcW w:w="994"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万公里</w:t>
            </w:r>
          </w:p>
        </w:tc>
        <w:tc>
          <w:tcPr>
            <w:tcW w:w="565"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jc w:val="center"/>
              <w:rPr>
                <w:highlight w:val="none"/>
              </w:rPr>
            </w:pPr>
            <w:r>
              <w:rPr>
                <w:kern w:val="0"/>
                <w:sz w:val="18"/>
                <w:szCs w:val="18"/>
                <w:highlight w:val="none"/>
              </w:rPr>
              <w:t>305</w:t>
            </w:r>
          </w:p>
        </w:tc>
        <w:tc>
          <w:tcPr>
            <w:tcW w:w="428" w:type="dxa"/>
            <w:tcBorders>
              <w:top w:val="single" w:color="auto" w:sz="2" w:space="0"/>
              <w:left w:val="single" w:color="auto" w:sz="2" w:space="0"/>
              <w:bottom w:val="single" w:color="auto" w:sz="2" w:space="0"/>
            </w:tcBorders>
            <w:shd w:val="clear" w:color="auto" w:fill="FFFFFF"/>
            <w:tcMar>
              <w:left w:w="28" w:type="dxa"/>
              <w:right w:w="28" w:type="dxa"/>
            </w:tcMar>
            <w:vAlign w:val="center"/>
          </w:tcPr>
          <w:p>
            <w:pPr>
              <w:jc w:val="center"/>
              <w:rPr>
                <w:highlight w:val="none"/>
              </w:rPr>
            </w:pPr>
          </w:p>
        </w:tc>
      </w:tr>
      <w:tr>
        <w:tblPrEx>
          <w:tblLayout w:type="fixed"/>
          <w:tblCellMar>
            <w:top w:w="0" w:type="dxa"/>
            <w:left w:w="108" w:type="dxa"/>
            <w:bottom w:w="0" w:type="dxa"/>
            <w:right w:w="108" w:type="dxa"/>
          </w:tblCellMar>
        </w:tblPrEx>
        <w:trPr>
          <w:trHeight w:val="283" w:hRule="atLeast"/>
          <w:jc w:val="center"/>
        </w:trPr>
        <w:tc>
          <w:tcPr>
            <w:tcW w:w="3242" w:type="dxa"/>
            <w:tcBorders>
              <w:top w:val="single" w:color="auto" w:sz="2" w:space="0"/>
              <w:left w:val="nil"/>
              <w:bottom w:val="single" w:color="auto" w:sz="2" w:space="0"/>
              <w:right w:val="single" w:color="auto" w:sz="2" w:space="0"/>
            </w:tcBorders>
            <w:shd w:val="clear" w:color="auto" w:fill="FFFFFF"/>
            <w:tcMar>
              <w:left w:w="28" w:type="dxa"/>
              <w:right w:w="28" w:type="dxa"/>
            </w:tcMar>
            <w:vAlign w:val="center"/>
          </w:tcPr>
          <w:p>
            <w:pPr>
              <w:widowControl/>
              <w:ind w:firstLine="360" w:firstLineChars="200"/>
              <w:rPr>
                <w:kern w:val="0"/>
                <w:sz w:val="18"/>
                <w:szCs w:val="18"/>
                <w:highlight w:val="none"/>
              </w:rPr>
            </w:pPr>
            <w:r>
              <w:rPr>
                <w:kern w:val="0"/>
                <w:sz w:val="18"/>
                <w:szCs w:val="18"/>
                <w:highlight w:val="none"/>
              </w:rPr>
              <w:t>＞7米且≤10米</w:t>
            </w:r>
          </w:p>
        </w:tc>
        <w:tc>
          <w:tcPr>
            <w:tcW w:w="883"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辆</w:t>
            </w:r>
          </w:p>
        </w:tc>
        <w:tc>
          <w:tcPr>
            <w:tcW w:w="566"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107</w:t>
            </w:r>
          </w:p>
        </w:tc>
        <w:tc>
          <w:tcPr>
            <w:tcW w:w="424" w:type="dxa"/>
            <w:tcBorders>
              <w:top w:val="single" w:color="auto" w:sz="2" w:space="0"/>
              <w:left w:val="single" w:color="auto" w:sz="2" w:space="0"/>
              <w:bottom w:val="single" w:color="auto" w:sz="2" w:space="0"/>
              <w:right w:val="double" w:color="auto" w:sz="4" w:space="0"/>
            </w:tcBorders>
            <w:shd w:val="clear" w:color="auto" w:fill="FFFFFF"/>
            <w:tcMar>
              <w:left w:w="28" w:type="dxa"/>
              <w:right w:w="28" w:type="dxa"/>
            </w:tcMar>
            <w:vAlign w:val="center"/>
          </w:tcPr>
          <w:p>
            <w:pPr>
              <w:widowControl/>
              <w:jc w:val="center"/>
              <w:rPr>
                <w:kern w:val="0"/>
                <w:sz w:val="18"/>
                <w:szCs w:val="18"/>
                <w:highlight w:val="none"/>
              </w:rPr>
            </w:pPr>
          </w:p>
        </w:tc>
        <w:tc>
          <w:tcPr>
            <w:tcW w:w="2396" w:type="dxa"/>
            <w:tcBorders>
              <w:top w:val="single" w:color="auto" w:sz="2" w:space="0"/>
              <w:left w:val="double" w:color="auto" w:sz="4" w:space="0"/>
              <w:bottom w:val="single" w:color="auto" w:sz="2" w:space="0"/>
              <w:right w:val="single" w:color="auto" w:sz="2" w:space="0"/>
            </w:tcBorders>
            <w:shd w:val="clear" w:color="auto" w:fill="FFFFFF"/>
            <w:tcMar>
              <w:left w:w="28" w:type="dxa"/>
              <w:right w:w="28" w:type="dxa"/>
            </w:tcMar>
            <w:vAlign w:val="center"/>
          </w:tcPr>
          <w:p>
            <w:pPr>
              <w:widowControl/>
              <w:ind w:firstLine="360" w:firstLineChars="200"/>
              <w:rPr>
                <w:kern w:val="0"/>
                <w:sz w:val="18"/>
                <w:szCs w:val="18"/>
                <w:highlight w:val="none"/>
              </w:rPr>
            </w:pPr>
            <w:r>
              <w:rPr>
                <w:kern w:val="0"/>
                <w:sz w:val="18"/>
                <w:szCs w:val="18"/>
                <w:highlight w:val="none"/>
              </w:rPr>
              <w:t>压缩天然气车</w:t>
            </w:r>
          </w:p>
        </w:tc>
        <w:tc>
          <w:tcPr>
            <w:tcW w:w="994"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万公里</w:t>
            </w:r>
          </w:p>
        </w:tc>
        <w:tc>
          <w:tcPr>
            <w:tcW w:w="565"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306</w:t>
            </w:r>
          </w:p>
        </w:tc>
        <w:tc>
          <w:tcPr>
            <w:tcW w:w="428" w:type="dxa"/>
            <w:tcBorders>
              <w:top w:val="single" w:color="auto" w:sz="2" w:space="0"/>
              <w:left w:val="single" w:color="auto" w:sz="2" w:space="0"/>
              <w:bottom w:val="single" w:color="auto" w:sz="2" w:space="0"/>
            </w:tcBorders>
            <w:shd w:val="clear" w:color="auto" w:fill="FFFFFF"/>
            <w:tcMar>
              <w:left w:w="28" w:type="dxa"/>
              <w:right w:w="28" w:type="dxa"/>
            </w:tcMar>
            <w:vAlign w:val="center"/>
          </w:tcPr>
          <w:p>
            <w:pPr>
              <w:widowControl/>
              <w:jc w:val="center"/>
              <w:rPr>
                <w:kern w:val="0"/>
                <w:sz w:val="18"/>
                <w:szCs w:val="18"/>
                <w:highlight w:val="none"/>
              </w:rPr>
            </w:pPr>
          </w:p>
        </w:tc>
      </w:tr>
      <w:tr>
        <w:tblPrEx>
          <w:tblLayout w:type="fixed"/>
          <w:tblCellMar>
            <w:top w:w="0" w:type="dxa"/>
            <w:left w:w="108" w:type="dxa"/>
            <w:bottom w:w="0" w:type="dxa"/>
            <w:right w:w="108" w:type="dxa"/>
          </w:tblCellMar>
        </w:tblPrEx>
        <w:trPr>
          <w:trHeight w:val="283" w:hRule="atLeast"/>
          <w:jc w:val="center"/>
        </w:trPr>
        <w:tc>
          <w:tcPr>
            <w:tcW w:w="3242" w:type="dxa"/>
            <w:tcBorders>
              <w:top w:val="single" w:color="auto" w:sz="2" w:space="0"/>
              <w:left w:val="nil"/>
              <w:bottom w:val="single" w:color="auto" w:sz="2" w:space="0"/>
              <w:right w:val="single" w:color="auto" w:sz="2" w:space="0"/>
            </w:tcBorders>
            <w:shd w:val="clear" w:color="auto" w:fill="FFFFFF"/>
            <w:tcMar>
              <w:left w:w="28" w:type="dxa"/>
              <w:right w:w="28" w:type="dxa"/>
            </w:tcMar>
            <w:vAlign w:val="center"/>
          </w:tcPr>
          <w:p>
            <w:pPr>
              <w:widowControl/>
              <w:ind w:firstLine="360" w:firstLineChars="200"/>
              <w:rPr>
                <w:kern w:val="0"/>
                <w:sz w:val="18"/>
                <w:szCs w:val="18"/>
                <w:highlight w:val="none"/>
              </w:rPr>
            </w:pPr>
            <w:r>
              <w:rPr>
                <w:kern w:val="0"/>
                <w:sz w:val="18"/>
                <w:szCs w:val="18"/>
                <w:highlight w:val="none"/>
              </w:rPr>
              <w:t>＞10米且≤13米</w:t>
            </w:r>
          </w:p>
        </w:tc>
        <w:tc>
          <w:tcPr>
            <w:tcW w:w="883"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辆</w:t>
            </w:r>
          </w:p>
        </w:tc>
        <w:tc>
          <w:tcPr>
            <w:tcW w:w="566"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108</w:t>
            </w:r>
          </w:p>
        </w:tc>
        <w:tc>
          <w:tcPr>
            <w:tcW w:w="424" w:type="dxa"/>
            <w:tcBorders>
              <w:top w:val="single" w:color="auto" w:sz="2" w:space="0"/>
              <w:left w:val="single" w:color="auto" w:sz="2" w:space="0"/>
              <w:bottom w:val="single" w:color="auto" w:sz="2" w:space="0"/>
              <w:right w:val="double" w:color="auto" w:sz="4" w:space="0"/>
            </w:tcBorders>
            <w:shd w:val="clear" w:color="auto" w:fill="FFFFFF"/>
            <w:tcMar>
              <w:left w:w="28" w:type="dxa"/>
              <w:right w:w="28" w:type="dxa"/>
            </w:tcMar>
            <w:vAlign w:val="center"/>
          </w:tcPr>
          <w:p>
            <w:pPr>
              <w:widowControl/>
              <w:jc w:val="center"/>
              <w:rPr>
                <w:kern w:val="0"/>
                <w:sz w:val="18"/>
                <w:szCs w:val="18"/>
                <w:highlight w:val="none"/>
              </w:rPr>
            </w:pPr>
          </w:p>
        </w:tc>
        <w:tc>
          <w:tcPr>
            <w:tcW w:w="2396" w:type="dxa"/>
            <w:tcBorders>
              <w:top w:val="single" w:color="auto" w:sz="2" w:space="0"/>
              <w:left w:val="double" w:color="auto" w:sz="4" w:space="0"/>
              <w:bottom w:val="single" w:color="auto" w:sz="2" w:space="0"/>
              <w:right w:val="single" w:color="auto" w:sz="2" w:space="0"/>
            </w:tcBorders>
            <w:shd w:val="clear" w:color="auto" w:fill="FFFFFF"/>
            <w:tcMar>
              <w:left w:w="28" w:type="dxa"/>
              <w:right w:w="28" w:type="dxa"/>
            </w:tcMar>
            <w:vAlign w:val="center"/>
          </w:tcPr>
          <w:p>
            <w:pPr>
              <w:widowControl/>
              <w:ind w:firstLine="360" w:firstLineChars="200"/>
              <w:rPr>
                <w:kern w:val="0"/>
                <w:sz w:val="18"/>
                <w:szCs w:val="18"/>
                <w:highlight w:val="none"/>
              </w:rPr>
            </w:pPr>
            <w:r>
              <w:rPr>
                <w:kern w:val="0"/>
                <w:sz w:val="18"/>
                <w:szCs w:val="18"/>
                <w:highlight w:val="none"/>
              </w:rPr>
              <w:t>液化天然气车</w:t>
            </w:r>
          </w:p>
        </w:tc>
        <w:tc>
          <w:tcPr>
            <w:tcW w:w="994"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万公里</w:t>
            </w:r>
          </w:p>
        </w:tc>
        <w:tc>
          <w:tcPr>
            <w:tcW w:w="565"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307</w:t>
            </w:r>
          </w:p>
        </w:tc>
        <w:tc>
          <w:tcPr>
            <w:tcW w:w="428" w:type="dxa"/>
            <w:tcBorders>
              <w:top w:val="single" w:color="auto" w:sz="2" w:space="0"/>
              <w:left w:val="single" w:color="auto" w:sz="2" w:space="0"/>
              <w:bottom w:val="single" w:color="auto" w:sz="2" w:space="0"/>
            </w:tcBorders>
            <w:shd w:val="clear" w:color="auto" w:fill="FFFFFF"/>
            <w:tcMar>
              <w:left w:w="28" w:type="dxa"/>
              <w:right w:w="28" w:type="dxa"/>
            </w:tcMar>
            <w:vAlign w:val="center"/>
          </w:tcPr>
          <w:p>
            <w:pPr>
              <w:widowControl/>
              <w:jc w:val="center"/>
              <w:rPr>
                <w:kern w:val="0"/>
                <w:sz w:val="18"/>
                <w:szCs w:val="18"/>
                <w:highlight w:val="none"/>
              </w:rPr>
            </w:pPr>
          </w:p>
        </w:tc>
      </w:tr>
      <w:tr>
        <w:tblPrEx>
          <w:tblLayout w:type="fixed"/>
          <w:tblCellMar>
            <w:top w:w="0" w:type="dxa"/>
            <w:left w:w="108" w:type="dxa"/>
            <w:bottom w:w="0" w:type="dxa"/>
            <w:right w:w="108" w:type="dxa"/>
          </w:tblCellMar>
        </w:tblPrEx>
        <w:trPr>
          <w:trHeight w:val="283" w:hRule="atLeast"/>
          <w:jc w:val="center"/>
        </w:trPr>
        <w:tc>
          <w:tcPr>
            <w:tcW w:w="3242" w:type="dxa"/>
            <w:tcBorders>
              <w:top w:val="single" w:color="auto" w:sz="2" w:space="0"/>
              <w:left w:val="nil"/>
              <w:bottom w:val="single" w:color="auto" w:sz="2" w:space="0"/>
              <w:right w:val="single" w:color="auto" w:sz="2" w:space="0"/>
            </w:tcBorders>
            <w:shd w:val="clear" w:color="auto" w:fill="FFFFFF"/>
            <w:tcMar>
              <w:left w:w="28" w:type="dxa"/>
              <w:right w:w="28" w:type="dxa"/>
            </w:tcMar>
            <w:vAlign w:val="center"/>
          </w:tcPr>
          <w:p>
            <w:pPr>
              <w:widowControl/>
              <w:ind w:firstLine="360" w:firstLineChars="200"/>
              <w:rPr>
                <w:kern w:val="0"/>
                <w:sz w:val="18"/>
                <w:szCs w:val="18"/>
                <w:highlight w:val="none"/>
              </w:rPr>
            </w:pPr>
            <w:r>
              <w:rPr>
                <w:kern w:val="0"/>
                <w:sz w:val="18"/>
                <w:szCs w:val="18"/>
                <w:highlight w:val="none"/>
              </w:rPr>
              <w:t>＞13米且≤16米</w:t>
            </w:r>
          </w:p>
        </w:tc>
        <w:tc>
          <w:tcPr>
            <w:tcW w:w="883"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辆</w:t>
            </w:r>
          </w:p>
        </w:tc>
        <w:tc>
          <w:tcPr>
            <w:tcW w:w="566"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109</w:t>
            </w:r>
          </w:p>
        </w:tc>
        <w:tc>
          <w:tcPr>
            <w:tcW w:w="424" w:type="dxa"/>
            <w:tcBorders>
              <w:top w:val="single" w:color="auto" w:sz="2" w:space="0"/>
              <w:left w:val="single" w:color="auto" w:sz="2" w:space="0"/>
              <w:bottom w:val="single" w:color="auto" w:sz="2" w:space="0"/>
              <w:right w:val="double" w:color="auto" w:sz="4" w:space="0"/>
            </w:tcBorders>
            <w:shd w:val="clear" w:color="auto" w:fill="FFFFFF"/>
            <w:tcMar>
              <w:left w:w="28" w:type="dxa"/>
              <w:right w:w="28" w:type="dxa"/>
            </w:tcMar>
            <w:vAlign w:val="center"/>
          </w:tcPr>
          <w:p>
            <w:pPr>
              <w:widowControl/>
              <w:jc w:val="center"/>
              <w:rPr>
                <w:kern w:val="0"/>
                <w:sz w:val="18"/>
                <w:szCs w:val="18"/>
                <w:highlight w:val="none"/>
              </w:rPr>
            </w:pPr>
          </w:p>
        </w:tc>
        <w:tc>
          <w:tcPr>
            <w:tcW w:w="2396" w:type="dxa"/>
            <w:tcBorders>
              <w:top w:val="single" w:color="auto" w:sz="2" w:space="0"/>
              <w:left w:val="double" w:color="auto" w:sz="4" w:space="0"/>
              <w:bottom w:val="single" w:color="auto" w:sz="2" w:space="0"/>
              <w:right w:val="single" w:color="auto" w:sz="2" w:space="0"/>
            </w:tcBorders>
            <w:shd w:val="clear" w:color="auto" w:fill="FFFFFF"/>
            <w:tcMar>
              <w:left w:w="28" w:type="dxa"/>
              <w:right w:w="28" w:type="dxa"/>
            </w:tcMar>
            <w:vAlign w:val="center"/>
          </w:tcPr>
          <w:p>
            <w:pPr>
              <w:widowControl/>
              <w:ind w:firstLine="360" w:firstLineChars="200"/>
              <w:jc w:val="left"/>
              <w:rPr>
                <w:kern w:val="0"/>
                <w:sz w:val="18"/>
                <w:szCs w:val="18"/>
                <w:highlight w:val="none"/>
              </w:rPr>
            </w:pPr>
            <w:r>
              <w:rPr>
                <w:kern w:val="0"/>
                <w:sz w:val="18"/>
                <w:szCs w:val="18"/>
                <w:highlight w:val="none"/>
              </w:rPr>
              <w:t>双燃料车</w:t>
            </w:r>
          </w:p>
        </w:tc>
        <w:tc>
          <w:tcPr>
            <w:tcW w:w="994"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jc w:val="center"/>
              <w:rPr>
                <w:sz w:val="18"/>
                <w:szCs w:val="18"/>
                <w:highlight w:val="none"/>
              </w:rPr>
            </w:pPr>
            <w:r>
              <w:rPr>
                <w:sz w:val="18"/>
                <w:szCs w:val="18"/>
                <w:highlight w:val="none"/>
              </w:rPr>
              <w:t>万公里</w:t>
            </w:r>
          </w:p>
        </w:tc>
        <w:tc>
          <w:tcPr>
            <w:tcW w:w="565"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308</w:t>
            </w:r>
          </w:p>
        </w:tc>
        <w:tc>
          <w:tcPr>
            <w:tcW w:w="428" w:type="dxa"/>
            <w:tcBorders>
              <w:top w:val="single" w:color="auto" w:sz="2" w:space="0"/>
              <w:left w:val="single" w:color="auto" w:sz="2" w:space="0"/>
              <w:bottom w:val="single" w:color="auto" w:sz="2" w:space="0"/>
            </w:tcBorders>
            <w:shd w:val="clear" w:color="auto" w:fill="FFFFFF"/>
            <w:tcMar>
              <w:left w:w="28" w:type="dxa"/>
              <w:right w:w="28" w:type="dxa"/>
            </w:tcMar>
            <w:vAlign w:val="center"/>
          </w:tcPr>
          <w:p>
            <w:pPr>
              <w:widowControl/>
              <w:jc w:val="center"/>
              <w:rPr>
                <w:kern w:val="0"/>
                <w:sz w:val="18"/>
                <w:szCs w:val="18"/>
                <w:highlight w:val="none"/>
              </w:rPr>
            </w:pPr>
          </w:p>
        </w:tc>
      </w:tr>
      <w:tr>
        <w:tblPrEx>
          <w:tblLayout w:type="fixed"/>
          <w:tblCellMar>
            <w:top w:w="0" w:type="dxa"/>
            <w:left w:w="108" w:type="dxa"/>
            <w:bottom w:w="0" w:type="dxa"/>
            <w:right w:w="108" w:type="dxa"/>
          </w:tblCellMar>
        </w:tblPrEx>
        <w:trPr>
          <w:trHeight w:val="283" w:hRule="atLeast"/>
          <w:jc w:val="center"/>
        </w:trPr>
        <w:tc>
          <w:tcPr>
            <w:tcW w:w="3242" w:type="dxa"/>
            <w:tcBorders>
              <w:top w:val="single" w:color="auto" w:sz="2" w:space="0"/>
              <w:left w:val="nil"/>
              <w:bottom w:val="single" w:color="auto" w:sz="2" w:space="0"/>
              <w:right w:val="single" w:color="auto" w:sz="2" w:space="0"/>
            </w:tcBorders>
            <w:shd w:val="clear" w:color="auto" w:fill="FFFFFF"/>
            <w:tcMar>
              <w:left w:w="28" w:type="dxa"/>
              <w:right w:w="28" w:type="dxa"/>
            </w:tcMar>
            <w:vAlign w:val="center"/>
          </w:tcPr>
          <w:p>
            <w:pPr>
              <w:widowControl/>
              <w:ind w:firstLine="360" w:firstLineChars="200"/>
              <w:rPr>
                <w:kern w:val="0"/>
                <w:sz w:val="18"/>
                <w:szCs w:val="18"/>
                <w:highlight w:val="none"/>
              </w:rPr>
            </w:pPr>
            <w:bookmarkStart w:id="48" w:name="OLE_LINK4"/>
            <w:r>
              <w:rPr>
                <w:kern w:val="0"/>
                <w:sz w:val="18"/>
                <w:szCs w:val="18"/>
                <w:highlight w:val="none"/>
              </w:rPr>
              <w:t>＞</w:t>
            </w:r>
            <w:bookmarkEnd w:id="48"/>
            <w:r>
              <w:rPr>
                <w:kern w:val="0"/>
                <w:sz w:val="18"/>
                <w:szCs w:val="18"/>
                <w:highlight w:val="none"/>
              </w:rPr>
              <w:t>16米且≤18米</w:t>
            </w:r>
          </w:p>
        </w:tc>
        <w:tc>
          <w:tcPr>
            <w:tcW w:w="883"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辆</w:t>
            </w:r>
          </w:p>
        </w:tc>
        <w:tc>
          <w:tcPr>
            <w:tcW w:w="566"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110</w:t>
            </w:r>
          </w:p>
        </w:tc>
        <w:tc>
          <w:tcPr>
            <w:tcW w:w="424" w:type="dxa"/>
            <w:tcBorders>
              <w:top w:val="single" w:color="auto" w:sz="2" w:space="0"/>
              <w:left w:val="single" w:color="auto" w:sz="2" w:space="0"/>
              <w:bottom w:val="single" w:color="auto" w:sz="2" w:space="0"/>
              <w:right w:val="double" w:color="auto" w:sz="4" w:space="0"/>
            </w:tcBorders>
            <w:shd w:val="clear" w:color="auto" w:fill="FFFFFF"/>
            <w:tcMar>
              <w:left w:w="28" w:type="dxa"/>
              <w:right w:w="28" w:type="dxa"/>
            </w:tcMar>
            <w:vAlign w:val="center"/>
          </w:tcPr>
          <w:p>
            <w:pPr>
              <w:widowControl/>
              <w:jc w:val="center"/>
              <w:rPr>
                <w:kern w:val="0"/>
                <w:sz w:val="18"/>
                <w:szCs w:val="18"/>
                <w:highlight w:val="none"/>
              </w:rPr>
            </w:pPr>
          </w:p>
        </w:tc>
        <w:tc>
          <w:tcPr>
            <w:tcW w:w="2396" w:type="dxa"/>
            <w:tcBorders>
              <w:top w:val="single" w:color="auto" w:sz="2" w:space="0"/>
              <w:left w:val="double" w:color="auto" w:sz="4" w:space="0"/>
              <w:bottom w:val="single" w:color="auto" w:sz="2" w:space="0"/>
              <w:right w:val="single" w:color="auto" w:sz="2" w:space="0"/>
            </w:tcBorders>
            <w:shd w:val="clear" w:color="auto" w:fill="FFFFFF"/>
            <w:tcMar>
              <w:left w:w="28" w:type="dxa"/>
              <w:right w:w="28" w:type="dxa"/>
            </w:tcMar>
            <w:vAlign w:val="center"/>
          </w:tcPr>
          <w:p>
            <w:pPr>
              <w:widowControl/>
              <w:ind w:firstLine="360" w:firstLineChars="200"/>
              <w:jc w:val="left"/>
              <w:rPr>
                <w:kern w:val="0"/>
                <w:sz w:val="18"/>
                <w:szCs w:val="18"/>
                <w:highlight w:val="none"/>
              </w:rPr>
            </w:pPr>
            <w:r>
              <w:rPr>
                <w:kern w:val="0"/>
                <w:sz w:val="18"/>
                <w:szCs w:val="18"/>
                <w:highlight w:val="none"/>
              </w:rPr>
              <w:t>无轨电车</w:t>
            </w:r>
          </w:p>
        </w:tc>
        <w:tc>
          <w:tcPr>
            <w:tcW w:w="994"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jc w:val="center"/>
              <w:rPr>
                <w:highlight w:val="none"/>
              </w:rPr>
            </w:pPr>
            <w:r>
              <w:rPr>
                <w:kern w:val="0"/>
                <w:sz w:val="18"/>
                <w:szCs w:val="18"/>
                <w:highlight w:val="none"/>
              </w:rPr>
              <w:t>万公里</w:t>
            </w:r>
          </w:p>
        </w:tc>
        <w:tc>
          <w:tcPr>
            <w:tcW w:w="565"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309</w:t>
            </w:r>
          </w:p>
        </w:tc>
        <w:tc>
          <w:tcPr>
            <w:tcW w:w="428" w:type="dxa"/>
            <w:tcBorders>
              <w:top w:val="single" w:color="auto" w:sz="2" w:space="0"/>
              <w:left w:val="single" w:color="auto" w:sz="2" w:space="0"/>
              <w:bottom w:val="single" w:color="auto" w:sz="2" w:space="0"/>
            </w:tcBorders>
            <w:shd w:val="clear" w:color="auto" w:fill="FFFFFF"/>
            <w:tcMar>
              <w:left w:w="28" w:type="dxa"/>
              <w:right w:w="28" w:type="dxa"/>
            </w:tcMar>
            <w:vAlign w:val="center"/>
          </w:tcPr>
          <w:p>
            <w:pPr>
              <w:widowControl/>
              <w:jc w:val="center"/>
              <w:rPr>
                <w:kern w:val="0"/>
                <w:sz w:val="18"/>
                <w:szCs w:val="18"/>
                <w:highlight w:val="none"/>
              </w:rPr>
            </w:pPr>
          </w:p>
        </w:tc>
      </w:tr>
      <w:tr>
        <w:tblPrEx>
          <w:tblLayout w:type="fixed"/>
          <w:tblCellMar>
            <w:top w:w="0" w:type="dxa"/>
            <w:left w:w="108" w:type="dxa"/>
            <w:bottom w:w="0" w:type="dxa"/>
            <w:right w:w="108" w:type="dxa"/>
          </w:tblCellMar>
        </w:tblPrEx>
        <w:trPr>
          <w:trHeight w:val="283" w:hRule="atLeast"/>
          <w:jc w:val="center"/>
        </w:trPr>
        <w:tc>
          <w:tcPr>
            <w:tcW w:w="3242" w:type="dxa"/>
            <w:tcBorders>
              <w:top w:val="single" w:color="auto" w:sz="2" w:space="0"/>
              <w:left w:val="nil"/>
              <w:bottom w:val="single" w:color="auto" w:sz="2" w:space="0"/>
              <w:right w:val="single" w:color="auto" w:sz="2" w:space="0"/>
            </w:tcBorders>
            <w:shd w:val="clear" w:color="auto" w:fill="FFFFFF"/>
            <w:tcMar>
              <w:left w:w="28" w:type="dxa"/>
              <w:right w:w="28" w:type="dxa"/>
            </w:tcMar>
            <w:vAlign w:val="center"/>
          </w:tcPr>
          <w:p>
            <w:pPr>
              <w:widowControl/>
              <w:ind w:firstLine="360" w:firstLineChars="200"/>
              <w:rPr>
                <w:kern w:val="0"/>
                <w:sz w:val="18"/>
                <w:szCs w:val="18"/>
                <w:highlight w:val="none"/>
              </w:rPr>
            </w:pPr>
            <w:r>
              <w:rPr>
                <w:kern w:val="0"/>
                <w:sz w:val="18"/>
                <w:szCs w:val="18"/>
                <w:highlight w:val="none"/>
              </w:rPr>
              <w:t>＞18米</w:t>
            </w:r>
          </w:p>
        </w:tc>
        <w:tc>
          <w:tcPr>
            <w:tcW w:w="883"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辆</w:t>
            </w:r>
          </w:p>
        </w:tc>
        <w:tc>
          <w:tcPr>
            <w:tcW w:w="566"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111</w:t>
            </w:r>
          </w:p>
        </w:tc>
        <w:tc>
          <w:tcPr>
            <w:tcW w:w="424" w:type="dxa"/>
            <w:tcBorders>
              <w:top w:val="single" w:color="auto" w:sz="2" w:space="0"/>
              <w:left w:val="single" w:color="auto" w:sz="2" w:space="0"/>
              <w:bottom w:val="single" w:color="auto" w:sz="2" w:space="0"/>
              <w:right w:val="double" w:color="auto" w:sz="4" w:space="0"/>
            </w:tcBorders>
            <w:shd w:val="clear" w:color="auto" w:fill="FFFFFF"/>
            <w:tcMar>
              <w:left w:w="28" w:type="dxa"/>
              <w:right w:w="28" w:type="dxa"/>
            </w:tcMar>
            <w:vAlign w:val="center"/>
          </w:tcPr>
          <w:p>
            <w:pPr>
              <w:widowControl/>
              <w:jc w:val="center"/>
              <w:rPr>
                <w:kern w:val="0"/>
                <w:sz w:val="18"/>
                <w:szCs w:val="18"/>
                <w:highlight w:val="none"/>
              </w:rPr>
            </w:pPr>
          </w:p>
        </w:tc>
        <w:tc>
          <w:tcPr>
            <w:tcW w:w="2396" w:type="dxa"/>
            <w:tcBorders>
              <w:top w:val="single" w:color="auto" w:sz="2" w:space="0"/>
              <w:left w:val="double" w:color="auto" w:sz="4" w:space="0"/>
              <w:bottom w:val="single" w:color="auto" w:sz="2" w:space="0"/>
              <w:right w:val="single" w:color="auto" w:sz="2" w:space="0"/>
            </w:tcBorders>
            <w:shd w:val="clear" w:color="auto" w:fill="FFFFFF"/>
            <w:tcMar>
              <w:left w:w="28" w:type="dxa"/>
              <w:right w:w="28" w:type="dxa"/>
            </w:tcMar>
            <w:vAlign w:val="center"/>
          </w:tcPr>
          <w:p>
            <w:pPr>
              <w:widowControl/>
              <w:ind w:firstLine="360" w:firstLineChars="200"/>
              <w:jc w:val="left"/>
              <w:rPr>
                <w:kern w:val="0"/>
                <w:sz w:val="18"/>
                <w:szCs w:val="18"/>
                <w:highlight w:val="none"/>
              </w:rPr>
            </w:pPr>
            <w:r>
              <w:rPr>
                <w:kern w:val="0"/>
                <w:sz w:val="18"/>
                <w:szCs w:val="18"/>
                <w:highlight w:val="none"/>
              </w:rPr>
              <w:t>纯电动车</w:t>
            </w:r>
          </w:p>
        </w:tc>
        <w:tc>
          <w:tcPr>
            <w:tcW w:w="994"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jc w:val="center"/>
              <w:rPr>
                <w:highlight w:val="none"/>
              </w:rPr>
            </w:pPr>
            <w:r>
              <w:rPr>
                <w:kern w:val="0"/>
                <w:sz w:val="18"/>
                <w:szCs w:val="18"/>
                <w:highlight w:val="none"/>
              </w:rPr>
              <w:t>万公里</w:t>
            </w:r>
          </w:p>
        </w:tc>
        <w:tc>
          <w:tcPr>
            <w:tcW w:w="565"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310</w:t>
            </w:r>
          </w:p>
        </w:tc>
        <w:tc>
          <w:tcPr>
            <w:tcW w:w="428" w:type="dxa"/>
            <w:tcBorders>
              <w:top w:val="single" w:color="auto" w:sz="2" w:space="0"/>
              <w:left w:val="single" w:color="auto" w:sz="2" w:space="0"/>
              <w:bottom w:val="single" w:color="auto" w:sz="2" w:space="0"/>
            </w:tcBorders>
            <w:shd w:val="clear" w:color="auto" w:fill="FFFFFF"/>
            <w:tcMar>
              <w:left w:w="28" w:type="dxa"/>
              <w:right w:w="28" w:type="dxa"/>
            </w:tcMar>
            <w:vAlign w:val="center"/>
          </w:tcPr>
          <w:p>
            <w:pPr>
              <w:widowControl/>
              <w:jc w:val="center"/>
              <w:rPr>
                <w:kern w:val="0"/>
                <w:sz w:val="18"/>
                <w:szCs w:val="18"/>
                <w:highlight w:val="none"/>
              </w:rPr>
            </w:pPr>
          </w:p>
        </w:tc>
      </w:tr>
      <w:tr>
        <w:tblPrEx>
          <w:tblLayout w:type="fixed"/>
          <w:tblCellMar>
            <w:top w:w="0" w:type="dxa"/>
            <w:left w:w="108" w:type="dxa"/>
            <w:bottom w:w="0" w:type="dxa"/>
            <w:right w:w="108" w:type="dxa"/>
          </w:tblCellMar>
        </w:tblPrEx>
        <w:trPr>
          <w:trHeight w:val="283" w:hRule="atLeast"/>
          <w:jc w:val="center"/>
        </w:trPr>
        <w:tc>
          <w:tcPr>
            <w:tcW w:w="3242" w:type="dxa"/>
            <w:tcBorders>
              <w:top w:val="single" w:color="auto" w:sz="2" w:space="0"/>
              <w:left w:val="nil"/>
              <w:bottom w:val="single" w:color="auto" w:sz="2" w:space="0"/>
              <w:right w:val="single" w:color="auto" w:sz="2" w:space="0"/>
            </w:tcBorders>
            <w:shd w:val="clear" w:color="auto" w:fill="FFFFFF"/>
            <w:tcMar>
              <w:left w:w="28" w:type="dxa"/>
              <w:right w:w="28" w:type="dxa"/>
            </w:tcMar>
            <w:vAlign w:val="center"/>
          </w:tcPr>
          <w:p>
            <w:pPr>
              <w:widowControl/>
              <w:ind w:firstLine="360" w:firstLineChars="200"/>
              <w:rPr>
                <w:kern w:val="0"/>
                <w:sz w:val="18"/>
                <w:szCs w:val="18"/>
                <w:highlight w:val="none"/>
              </w:rPr>
            </w:pPr>
            <w:r>
              <w:rPr>
                <w:kern w:val="0"/>
                <w:sz w:val="18"/>
                <w:szCs w:val="18"/>
                <w:highlight w:val="none"/>
              </w:rPr>
              <w:t>双层车</w:t>
            </w:r>
          </w:p>
        </w:tc>
        <w:tc>
          <w:tcPr>
            <w:tcW w:w="883"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辆</w:t>
            </w:r>
          </w:p>
        </w:tc>
        <w:tc>
          <w:tcPr>
            <w:tcW w:w="566"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112</w:t>
            </w:r>
          </w:p>
        </w:tc>
        <w:tc>
          <w:tcPr>
            <w:tcW w:w="424" w:type="dxa"/>
            <w:tcBorders>
              <w:top w:val="single" w:color="auto" w:sz="2" w:space="0"/>
              <w:left w:val="single" w:color="auto" w:sz="2" w:space="0"/>
              <w:bottom w:val="single" w:color="auto" w:sz="2" w:space="0"/>
              <w:right w:val="double" w:color="auto" w:sz="4" w:space="0"/>
            </w:tcBorders>
            <w:shd w:val="clear" w:color="auto" w:fill="FFFFFF"/>
            <w:tcMar>
              <w:left w:w="28" w:type="dxa"/>
              <w:right w:w="28" w:type="dxa"/>
            </w:tcMar>
            <w:vAlign w:val="center"/>
          </w:tcPr>
          <w:p>
            <w:pPr>
              <w:widowControl/>
              <w:jc w:val="center"/>
              <w:rPr>
                <w:kern w:val="0"/>
                <w:sz w:val="18"/>
                <w:szCs w:val="18"/>
                <w:highlight w:val="none"/>
              </w:rPr>
            </w:pPr>
          </w:p>
        </w:tc>
        <w:tc>
          <w:tcPr>
            <w:tcW w:w="2396" w:type="dxa"/>
            <w:tcBorders>
              <w:top w:val="single" w:color="auto" w:sz="2" w:space="0"/>
              <w:left w:val="double" w:color="auto" w:sz="4" w:space="0"/>
              <w:bottom w:val="single" w:color="auto" w:sz="2" w:space="0"/>
              <w:right w:val="single" w:color="auto" w:sz="2" w:space="0"/>
            </w:tcBorders>
            <w:shd w:val="clear" w:color="auto" w:fill="auto"/>
            <w:tcMar>
              <w:left w:w="28" w:type="dxa"/>
              <w:right w:w="28" w:type="dxa"/>
            </w:tcMar>
            <w:vAlign w:val="center"/>
          </w:tcPr>
          <w:p>
            <w:pPr>
              <w:widowControl/>
              <w:ind w:firstLine="360" w:firstLineChars="200"/>
              <w:jc w:val="left"/>
              <w:rPr>
                <w:kern w:val="0"/>
                <w:sz w:val="18"/>
                <w:szCs w:val="18"/>
                <w:highlight w:val="none"/>
              </w:rPr>
            </w:pPr>
            <w:r>
              <w:rPr>
                <w:kern w:val="0"/>
                <w:sz w:val="18"/>
                <w:szCs w:val="18"/>
                <w:highlight w:val="none"/>
              </w:rPr>
              <w:t>混合动力车</w:t>
            </w:r>
          </w:p>
        </w:tc>
        <w:tc>
          <w:tcPr>
            <w:tcW w:w="994" w:type="dxa"/>
            <w:tcBorders>
              <w:top w:val="single" w:color="auto" w:sz="2" w:space="0"/>
              <w:left w:val="single" w:color="auto" w:sz="2" w:space="0"/>
              <w:bottom w:val="single" w:color="auto" w:sz="2" w:space="0"/>
              <w:right w:val="single" w:color="auto" w:sz="2" w:space="0"/>
            </w:tcBorders>
            <w:shd w:val="clear" w:color="auto" w:fill="auto"/>
            <w:tcMar>
              <w:left w:w="28" w:type="dxa"/>
              <w:right w:w="28" w:type="dxa"/>
            </w:tcMar>
            <w:vAlign w:val="center"/>
          </w:tcPr>
          <w:p>
            <w:pPr>
              <w:jc w:val="center"/>
              <w:rPr>
                <w:highlight w:val="none"/>
              </w:rPr>
            </w:pPr>
            <w:r>
              <w:rPr>
                <w:kern w:val="0"/>
                <w:sz w:val="18"/>
                <w:szCs w:val="18"/>
                <w:highlight w:val="none"/>
              </w:rPr>
              <w:t>万公里</w:t>
            </w:r>
          </w:p>
        </w:tc>
        <w:tc>
          <w:tcPr>
            <w:tcW w:w="565" w:type="dxa"/>
            <w:tcBorders>
              <w:top w:val="single" w:color="auto" w:sz="2" w:space="0"/>
              <w:left w:val="single" w:color="auto" w:sz="2" w:space="0"/>
              <w:bottom w:val="single" w:color="auto" w:sz="2" w:space="0"/>
              <w:right w:val="single" w:color="auto" w:sz="2" w:space="0"/>
            </w:tcBorders>
            <w:shd w:val="clear" w:color="auto" w:fill="auto"/>
            <w:tcMar>
              <w:left w:w="28" w:type="dxa"/>
              <w:right w:w="28" w:type="dxa"/>
            </w:tcMar>
            <w:vAlign w:val="center"/>
          </w:tcPr>
          <w:p>
            <w:pPr>
              <w:widowControl/>
              <w:jc w:val="center"/>
              <w:rPr>
                <w:kern w:val="0"/>
                <w:sz w:val="18"/>
                <w:szCs w:val="18"/>
                <w:highlight w:val="none"/>
              </w:rPr>
            </w:pPr>
            <w:r>
              <w:rPr>
                <w:kern w:val="0"/>
                <w:sz w:val="18"/>
                <w:szCs w:val="18"/>
                <w:highlight w:val="none"/>
              </w:rPr>
              <w:t>311</w:t>
            </w:r>
          </w:p>
        </w:tc>
        <w:tc>
          <w:tcPr>
            <w:tcW w:w="428" w:type="dxa"/>
            <w:tcBorders>
              <w:top w:val="single" w:color="auto" w:sz="2" w:space="0"/>
              <w:left w:val="single" w:color="auto" w:sz="2" w:space="0"/>
              <w:bottom w:val="single" w:color="auto" w:sz="2" w:space="0"/>
            </w:tcBorders>
            <w:shd w:val="clear" w:color="auto" w:fill="auto"/>
            <w:tcMar>
              <w:left w:w="28" w:type="dxa"/>
              <w:right w:w="28" w:type="dxa"/>
            </w:tcMar>
            <w:vAlign w:val="center"/>
          </w:tcPr>
          <w:p>
            <w:pPr>
              <w:widowControl/>
              <w:jc w:val="center"/>
              <w:rPr>
                <w:kern w:val="0"/>
                <w:sz w:val="18"/>
                <w:szCs w:val="18"/>
                <w:highlight w:val="none"/>
              </w:rPr>
            </w:pPr>
          </w:p>
        </w:tc>
      </w:tr>
      <w:tr>
        <w:tblPrEx>
          <w:tblLayout w:type="fixed"/>
          <w:tblCellMar>
            <w:top w:w="0" w:type="dxa"/>
            <w:left w:w="108" w:type="dxa"/>
            <w:bottom w:w="0" w:type="dxa"/>
            <w:right w:w="108" w:type="dxa"/>
          </w:tblCellMar>
        </w:tblPrEx>
        <w:trPr>
          <w:trHeight w:val="283" w:hRule="atLeast"/>
          <w:jc w:val="center"/>
        </w:trPr>
        <w:tc>
          <w:tcPr>
            <w:tcW w:w="3242" w:type="dxa"/>
            <w:tcBorders>
              <w:top w:val="single" w:color="auto" w:sz="2" w:space="0"/>
              <w:left w:val="nil"/>
              <w:bottom w:val="single" w:color="auto" w:sz="2" w:space="0"/>
              <w:right w:val="single" w:color="auto" w:sz="2" w:space="0"/>
            </w:tcBorders>
            <w:shd w:val="clear" w:color="auto" w:fill="FFFFFF"/>
            <w:tcMar>
              <w:left w:w="28" w:type="dxa"/>
              <w:right w:w="28" w:type="dxa"/>
            </w:tcMar>
            <w:vAlign w:val="center"/>
          </w:tcPr>
          <w:p>
            <w:pPr>
              <w:widowControl/>
              <w:ind w:firstLine="180" w:firstLineChars="100"/>
              <w:rPr>
                <w:kern w:val="0"/>
                <w:sz w:val="18"/>
                <w:szCs w:val="18"/>
                <w:highlight w:val="none"/>
              </w:rPr>
            </w:pPr>
            <w:r>
              <w:rPr>
                <w:kern w:val="0"/>
                <w:sz w:val="18"/>
                <w:szCs w:val="18"/>
                <w:highlight w:val="none"/>
              </w:rPr>
              <w:t>按能源类型分</w:t>
            </w:r>
          </w:p>
        </w:tc>
        <w:tc>
          <w:tcPr>
            <w:tcW w:w="883"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highlight w:val="none"/>
              </w:rPr>
              <w:t>—</w:t>
            </w:r>
          </w:p>
        </w:tc>
        <w:tc>
          <w:tcPr>
            <w:tcW w:w="566"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highlight w:val="none"/>
              </w:rPr>
              <w:t>—</w:t>
            </w:r>
          </w:p>
        </w:tc>
        <w:tc>
          <w:tcPr>
            <w:tcW w:w="424" w:type="dxa"/>
            <w:tcBorders>
              <w:top w:val="single" w:color="auto" w:sz="2" w:space="0"/>
              <w:left w:val="single" w:color="auto" w:sz="2" w:space="0"/>
              <w:bottom w:val="single" w:color="auto" w:sz="2" w:space="0"/>
              <w:right w:val="double" w:color="auto" w:sz="4" w:space="0"/>
            </w:tcBorders>
            <w:shd w:val="clear" w:color="auto" w:fill="FFFFFF"/>
            <w:tcMar>
              <w:left w:w="28" w:type="dxa"/>
              <w:right w:w="28" w:type="dxa"/>
            </w:tcMar>
            <w:vAlign w:val="center"/>
          </w:tcPr>
          <w:p>
            <w:pPr>
              <w:widowControl/>
              <w:jc w:val="center"/>
              <w:rPr>
                <w:kern w:val="0"/>
                <w:sz w:val="18"/>
                <w:szCs w:val="18"/>
                <w:highlight w:val="none"/>
              </w:rPr>
            </w:pPr>
            <w:r>
              <w:rPr>
                <w:kern w:val="0"/>
                <w:sz w:val="18"/>
                <w:highlight w:val="none"/>
              </w:rPr>
              <w:t>—</w:t>
            </w:r>
          </w:p>
        </w:tc>
        <w:tc>
          <w:tcPr>
            <w:tcW w:w="2396" w:type="dxa"/>
            <w:tcBorders>
              <w:top w:val="single" w:color="auto" w:sz="2" w:space="0"/>
              <w:left w:val="double" w:color="auto" w:sz="4" w:space="0"/>
              <w:bottom w:val="single" w:color="auto" w:sz="2" w:space="0"/>
              <w:right w:val="single" w:color="auto" w:sz="2" w:space="0"/>
            </w:tcBorders>
            <w:shd w:val="clear" w:color="auto" w:fill="auto"/>
            <w:tcMar>
              <w:left w:w="28" w:type="dxa"/>
              <w:right w:w="28" w:type="dxa"/>
            </w:tcMar>
            <w:vAlign w:val="center"/>
          </w:tcPr>
          <w:p>
            <w:pPr>
              <w:widowControl/>
              <w:ind w:firstLine="360" w:firstLineChars="200"/>
              <w:jc w:val="left"/>
              <w:rPr>
                <w:kern w:val="0"/>
                <w:sz w:val="18"/>
                <w:szCs w:val="18"/>
                <w:highlight w:val="none"/>
              </w:rPr>
            </w:pPr>
            <w:r>
              <w:rPr>
                <w:kern w:val="0"/>
                <w:sz w:val="18"/>
                <w:szCs w:val="18"/>
                <w:highlight w:val="none"/>
              </w:rPr>
              <w:t>氢能源车</w:t>
            </w:r>
          </w:p>
        </w:tc>
        <w:tc>
          <w:tcPr>
            <w:tcW w:w="994" w:type="dxa"/>
            <w:tcBorders>
              <w:top w:val="single" w:color="auto" w:sz="2" w:space="0"/>
              <w:left w:val="single" w:color="auto" w:sz="2" w:space="0"/>
              <w:bottom w:val="single" w:color="auto" w:sz="2" w:space="0"/>
              <w:right w:val="single" w:color="auto" w:sz="2" w:space="0"/>
            </w:tcBorders>
            <w:shd w:val="clear" w:color="auto" w:fill="auto"/>
            <w:tcMar>
              <w:left w:w="28" w:type="dxa"/>
              <w:right w:w="28" w:type="dxa"/>
            </w:tcMar>
            <w:vAlign w:val="center"/>
          </w:tcPr>
          <w:p>
            <w:pPr>
              <w:jc w:val="center"/>
              <w:rPr>
                <w:highlight w:val="none"/>
              </w:rPr>
            </w:pPr>
            <w:r>
              <w:rPr>
                <w:kern w:val="0"/>
                <w:sz w:val="18"/>
                <w:szCs w:val="18"/>
                <w:highlight w:val="none"/>
              </w:rPr>
              <w:t>万公里</w:t>
            </w:r>
          </w:p>
        </w:tc>
        <w:tc>
          <w:tcPr>
            <w:tcW w:w="565" w:type="dxa"/>
            <w:tcBorders>
              <w:top w:val="single" w:color="auto" w:sz="2" w:space="0"/>
              <w:left w:val="single" w:color="auto" w:sz="2" w:space="0"/>
              <w:bottom w:val="single" w:color="auto" w:sz="2" w:space="0"/>
              <w:right w:val="single" w:color="auto" w:sz="2" w:space="0"/>
            </w:tcBorders>
            <w:shd w:val="clear" w:color="auto" w:fill="auto"/>
            <w:tcMar>
              <w:left w:w="28" w:type="dxa"/>
              <w:right w:w="28" w:type="dxa"/>
            </w:tcMar>
            <w:vAlign w:val="center"/>
          </w:tcPr>
          <w:p>
            <w:pPr>
              <w:widowControl/>
              <w:jc w:val="center"/>
              <w:rPr>
                <w:kern w:val="0"/>
                <w:sz w:val="18"/>
                <w:szCs w:val="18"/>
                <w:highlight w:val="none"/>
              </w:rPr>
            </w:pPr>
            <w:r>
              <w:rPr>
                <w:kern w:val="0"/>
                <w:sz w:val="18"/>
                <w:szCs w:val="18"/>
                <w:highlight w:val="none"/>
              </w:rPr>
              <w:t>312</w:t>
            </w:r>
          </w:p>
        </w:tc>
        <w:tc>
          <w:tcPr>
            <w:tcW w:w="428" w:type="dxa"/>
            <w:tcBorders>
              <w:top w:val="single" w:color="auto" w:sz="2" w:space="0"/>
              <w:left w:val="single" w:color="auto" w:sz="2" w:space="0"/>
              <w:bottom w:val="single" w:color="auto" w:sz="2" w:space="0"/>
            </w:tcBorders>
            <w:shd w:val="clear" w:color="auto" w:fill="auto"/>
            <w:tcMar>
              <w:left w:w="28" w:type="dxa"/>
              <w:right w:w="28" w:type="dxa"/>
            </w:tcMar>
            <w:vAlign w:val="center"/>
          </w:tcPr>
          <w:p>
            <w:pPr>
              <w:widowControl/>
              <w:jc w:val="center"/>
              <w:rPr>
                <w:kern w:val="0"/>
                <w:sz w:val="18"/>
                <w:szCs w:val="18"/>
                <w:highlight w:val="none"/>
              </w:rPr>
            </w:pPr>
          </w:p>
        </w:tc>
      </w:tr>
      <w:tr>
        <w:tblPrEx>
          <w:tblLayout w:type="fixed"/>
          <w:tblCellMar>
            <w:top w:w="0" w:type="dxa"/>
            <w:left w:w="108" w:type="dxa"/>
            <w:bottom w:w="0" w:type="dxa"/>
            <w:right w:w="108" w:type="dxa"/>
          </w:tblCellMar>
        </w:tblPrEx>
        <w:trPr>
          <w:trHeight w:val="283" w:hRule="atLeast"/>
          <w:jc w:val="center"/>
        </w:trPr>
        <w:tc>
          <w:tcPr>
            <w:tcW w:w="3242" w:type="dxa"/>
            <w:tcBorders>
              <w:top w:val="single" w:color="auto" w:sz="2" w:space="0"/>
              <w:left w:val="nil"/>
              <w:bottom w:val="single" w:color="auto" w:sz="2" w:space="0"/>
              <w:right w:val="single" w:color="auto" w:sz="2" w:space="0"/>
            </w:tcBorders>
            <w:shd w:val="clear" w:color="auto" w:fill="FFFFFF"/>
            <w:tcMar>
              <w:left w:w="28" w:type="dxa"/>
              <w:right w:w="28" w:type="dxa"/>
            </w:tcMar>
            <w:vAlign w:val="center"/>
          </w:tcPr>
          <w:p>
            <w:pPr>
              <w:widowControl/>
              <w:ind w:right="-525" w:rightChars="-250" w:firstLine="360" w:firstLineChars="200"/>
              <w:rPr>
                <w:kern w:val="0"/>
                <w:sz w:val="18"/>
                <w:szCs w:val="18"/>
                <w:highlight w:val="none"/>
              </w:rPr>
            </w:pPr>
            <w:r>
              <w:rPr>
                <w:kern w:val="0"/>
                <w:sz w:val="18"/>
                <w:szCs w:val="18"/>
                <w:highlight w:val="none"/>
              </w:rPr>
              <w:t>汽油车</w:t>
            </w:r>
          </w:p>
        </w:tc>
        <w:tc>
          <w:tcPr>
            <w:tcW w:w="883"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辆</w:t>
            </w:r>
          </w:p>
        </w:tc>
        <w:tc>
          <w:tcPr>
            <w:tcW w:w="566"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113</w:t>
            </w:r>
          </w:p>
        </w:tc>
        <w:tc>
          <w:tcPr>
            <w:tcW w:w="424" w:type="dxa"/>
            <w:tcBorders>
              <w:top w:val="single" w:color="auto" w:sz="2" w:space="0"/>
              <w:left w:val="single" w:color="auto" w:sz="2" w:space="0"/>
              <w:bottom w:val="single" w:color="auto" w:sz="2" w:space="0"/>
              <w:right w:val="double" w:color="auto" w:sz="4" w:space="0"/>
            </w:tcBorders>
            <w:shd w:val="clear" w:color="auto" w:fill="FFFFFF"/>
            <w:tcMar>
              <w:left w:w="28" w:type="dxa"/>
              <w:right w:w="28" w:type="dxa"/>
            </w:tcMar>
            <w:vAlign w:val="center"/>
          </w:tcPr>
          <w:p>
            <w:pPr>
              <w:widowControl/>
              <w:jc w:val="center"/>
              <w:rPr>
                <w:kern w:val="0"/>
                <w:sz w:val="18"/>
                <w:szCs w:val="18"/>
                <w:highlight w:val="none"/>
              </w:rPr>
            </w:pPr>
          </w:p>
        </w:tc>
        <w:tc>
          <w:tcPr>
            <w:tcW w:w="2396" w:type="dxa"/>
            <w:tcBorders>
              <w:top w:val="single" w:color="auto" w:sz="2" w:space="0"/>
              <w:left w:val="double" w:color="auto" w:sz="4" w:space="0"/>
              <w:bottom w:val="single" w:color="auto" w:sz="2" w:space="0"/>
              <w:right w:val="single" w:color="auto" w:sz="2" w:space="0"/>
            </w:tcBorders>
            <w:shd w:val="clear" w:color="auto" w:fill="auto"/>
            <w:tcMar>
              <w:left w:w="28" w:type="dxa"/>
              <w:right w:w="28" w:type="dxa"/>
            </w:tcMar>
            <w:vAlign w:val="center"/>
          </w:tcPr>
          <w:p>
            <w:pPr>
              <w:widowControl/>
              <w:ind w:firstLine="360" w:firstLineChars="200"/>
              <w:jc w:val="left"/>
              <w:rPr>
                <w:kern w:val="0"/>
                <w:sz w:val="18"/>
                <w:szCs w:val="18"/>
                <w:highlight w:val="none"/>
              </w:rPr>
            </w:pPr>
            <w:r>
              <w:rPr>
                <w:kern w:val="0"/>
                <w:sz w:val="18"/>
                <w:szCs w:val="18"/>
                <w:highlight w:val="none"/>
              </w:rPr>
              <w:t>其他</w:t>
            </w:r>
          </w:p>
        </w:tc>
        <w:tc>
          <w:tcPr>
            <w:tcW w:w="994" w:type="dxa"/>
            <w:tcBorders>
              <w:top w:val="single" w:color="auto" w:sz="2" w:space="0"/>
              <w:left w:val="single" w:color="auto" w:sz="2" w:space="0"/>
              <w:bottom w:val="single" w:color="auto" w:sz="2" w:space="0"/>
              <w:right w:val="single" w:color="auto" w:sz="2" w:space="0"/>
            </w:tcBorders>
            <w:shd w:val="clear" w:color="auto" w:fill="auto"/>
            <w:tcMar>
              <w:left w:w="28" w:type="dxa"/>
              <w:right w:w="28" w:type="dxa"/>
            </w:tcMar>
            <w:vAlign w:val="center"/>
          </w:tcPr>
          <w:p>
            <w:pPr>
              <w:jc w:val="center"/>
              <w:rPr>
                <w:highlight w:val="none"/>
              </w:rPr>
            </w:pPr>
            <w:r>
              <w:rPr>
                <w:kern w:val="0"/>
                <w:sz w:val="18"/>
                <w:szCs w:val="18"/>
                <w:highlight w:val="none"/>
              </w:rPr>
              <w:t>万公里</w:t>
            </w:r>
          </w:p>
        </w:tc>
        <w:tc>
          <w:tcPr>
            <w:tcW w:w="565" w:type="dxa"/>
            <w:tcBorders>
              <w:top w:val="single" w:color="auto" w:sz="2" w:space="0"/>
              <w:left w:val="single" w:color="auto" w:sz="2" w:space="0"/>
              <w:bottom w:val="single" w:color="auto" w:sz="2" w:space="0"/>
              <w:right w:val="single" w:color="auto" w:sz="2" w:space="0"/>
            </w:tcBorders>
            <w:shd w:val="clear" w:color="auto" w:fill="auto"/>
            <w:tcMar>
              <w:left w:w="28" w:type="dxa"/>
              <w:right w:w="28" w:type="dxa"/>
            </w:tcMar>
            <w:vAlign w:val="center"/>
          </w:tcPr>
          <w:p>
            <w:pPr>
              <w:widowControl/>
              <w:jc w:val="center"/>
              <w:rPr>
                <w:kern w:val="0"/>
                <w:sz w:val="18"/>
                <w:szCs w:val="18"/>
                <w:highlight w:val="none"/>
              </w:rPr>
            </w:pPr>
            <w:r>
              <w:rPr>
                <w:kern w:val="0"/>
                <w:sz w:val="18"/>
                <w:szCs w:val="18"/>
                <w:highlight w:val="none"/>
              </w:rPr>
              <w:t>313</w:t>
            </w:r>
          </w:p>
        </w:tc>
        <w:tc>
          <w:tcPr>
            <w:tcW w:w="428" w:type="dxa"/>
            <w:tcBorders>
              <w:top w:val="single" w:color="auto" w:sz="2" w:space="0"/>
              <w:left w:val="single" w:color="auto" w:sz="2" w:space="0"/>
              <w:bottom w:val="single" w:color="auto" w:sz="2" w:space="0"/>
            </w:tcBorders>
            <w:shd w:val="clear" w:color="auto" w:fill="auto"/>
            <w:tcMar>
              <w:left w:w="28" w:type="dxa"/>
              <w:right w:w="28" w:type="dxa"/>
            </w:tcMar>
          </w:tcPr>
          <w:p>
            <w:pPr>
              <w:widowControl/>
              <w:jc w:val="center"/>
              <w:rPr>
                <w:kern w:val="0"/>
                <w:sz w:val="18"/>
                <w:szCs w:val="18"/>
                <w:highlight w:val="none"/>
              </w:rPr>
            </w:pPr>
          </w:p>
        </w:tc>
      </w:tr>
      <w:tr>
        <w:tblPrEx>
          <w:tblLayout w:type="fixed"/>
          <w:tblCellMar>
            <w:top w:w="0" w:type="dxa"/>
            <w:left w:w="108" w:type="dxa"/>
            <w:bottom w:w="0" w:type="dxa"/>
            <w:right w:w="108" w:type="dxa"/>
          </w:tblCellMar>
        </w:tblPrEx>
        <w:trPr>
          <w:trHeight w:val="283" w:hRule="atLeast"/>
          <w:jc w:val="center"/>
        </w:trPr>
        <w:tc>
          <w:tcPr>
            <w:tcW w:w="3242" w:type="dxa"/>
            <w:tcBorders>
              <w:top w:val="single" w:color="auto" w:sz="2" w:space="0"/>
              <w:left w:val="nil"/>
              <w:bottom w:val="single" w:color="auto" w:sz="2" w:space="0"/>
              <w:right w:val="single" w:color="auto" w:sz="2" w:space="0"/>
            </w:tcBorders>
            <w:shd w:val="clear" w:color="auto" w:fill="FFFFFF"/>
            <w:tcMar>
              <w:left w:w="28" w:type="dxa"/>
              <w:right w:w="28" w:type="dxa"/>
            </w:tcMar>
            <w:vAlign w:val="center"/>
          </w:tcPr>
          <w:p>
            <w:pPr>
              <w:widowControl/>
              <w:ind w:firstLine="360" w:firstLineChars="200"/>
              <w:rPr>
                <w:kern w:val="0"/>
                <w:sz w:val="18"/>
                <w:szCs w:val="18"/>
                <w:highlight w:val="none"/>
              </w:rPr>
            </w:pPr>
            <w:r>
              <w:rPr>
                <w:kern w:val="0"/>
                <w:sz w:val="18"/>
                <w:szCs w:val="18"/>
                <w:highlight w:val="none"/>
              </w:rPr>
              <w:t>柴油车</w:t>
            </w:r>
          </w:p>
        </w:tc>
        <w:tc>
          <w:tcPr>
            <w:tcW w:w="883"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辆</w:t>
            </w:r>
          </w:p>
        </w:tc>
        <w:tc>
          <w:tcPr>
            <w:tcW w:w="566"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114</w:t>
            </w:r>
          </w:p>
        </w:tc>
        <w:tc>
          <w:tcPr>
            <w:tcW w:w="424" w:type="dxa"/>
            <w:tcBorders>
              <w:top w:val="single" w:color="auto" w:sz="2" w:space="0"/>
              <w:left w:val="single" w:color="auto" w:sz="2" w:space="0"/>
              <w:bottom w:val="single" w:color="auto" w:sz="2" w:space="0"/>
              <w:right w:val="double" w:color="auto" w:sz="4" w:space="0"/>
            </w:tcBorders>
            <w:shd w:val="clear" w:color="auto" w:fill="FFFFFF"/>
            <w:tcMar>
              <w:left w:w="28" w:type="dxa"/>
              <w:right w:w="28" w:type="dxa"/>
            </w:tcMar>
            <w:vAlign w:val="center"/>
          </w:tcPr>
          <w:p>
            <w:pPr>
              <w:widowControl/>
              <w:jc w:val="center"/>
              <w:rPr>
                <w:kern w:val="0"/>
                <w:sz w:val="18"/>
                <w:szCs w:val="18"/>
                <w:highlight w:val="none"/>
              </w:rPr>
            </w:pPr>
          </w:p>
        </w:tc>
        <w:tc>
          <w:tcPr>
            <w:tcW w:w="2396" w:type="dxa"/>
            <w:tcBorders>
              <w:top w:val="single" w:color="auto" w:sz="2" w:space="0"/>
              <w:left w:val="double" w:color="auto" w:sz="4" w:space="0"/>
              <w:bottom w:val="single" w:color="auto" w:sz="2" w:space="0"/>
              <w:right w:val="single" w:color="auto" w:sz="2" w:space="0"/>
            </w:tcBorders>
            <w:shd w:val="clear" w:color="auto" w:fill="auto"/>
            <w:tcMar>
              <w:left w:w="28" w:type="dxa"/>
              <w:right w:w="28" w:type="dxa"/>
            </w:tcMar>
            <w:vAlign w:val="center"/>
          </w:tcPr>
          <w:p>
            <w:pPr>
              <w:widowControl/>
              <w:jc w:val="left"/>
              <w:rPr>
                <w:kern w:val="0"/>
                <w:sz w:val="18"/>
                <w:szCs w:val="18"/>
                <w:highlight w:val="none"/>
              </w:rPr>
            </w:pPr>
            <w:r>
              <w:rPr>
                <w:kern w:val="0"/>
                <w:sz w:val="18"/>
                <w:szCs w:val="18"/>
                <w:highlight w:val="none"/>
              </w:rPr>
              <w:t>四、</w:t>
            </w:r>
            <w:r>
              <w:rPr>
                <w:bCs/>
                <w:kern w:val="0"/>
                <w:sz w:val="18"/>
                <w:szCs w:val="18"/>
                <w:highlight w:val="none"/>
              </w:rPr>
              <w:t>能源消耗</w:t>
            </w:r>
          </w:p>
        </w:tc>
        <w:tc>
          <w:tcPr>
            <w:tcW w:w="994" w:type="dxa"/>
            <w:tcBorders>
              <w:top w:val="single" w:color="auto" w:sz="2" w:space="0"/>
              <w:left w:val="single" w:color="auto" w:sz="2" w:space="0"/>
              <w:bottom w:val="single" w:color="auto" w:sz="2" w:space="0"/>
              <w:right w:val="single" w:color="auto" w:sz="2" w:space="0"/>
            </w:tcBorders>
            <w:shd w:val="clear" w:color="auto" w:fill="auto"/>
            <w:tcMar>
              <w:left w:w="28" w:type="dxa"/>
              <w:right w:w="28" w:type="dxa"/>
            </w:tcMar>
            <w:vAlign w:val="center"/>
          </w:tcPr>
          <w:p>
            <w:pPr>
              <w:jc w:val="center"/>
              <w:rPr>
                <w:highlight w:val="none"/>
              </w:rPr>
            </w:pPr>
            <w:r>
              <w:rPr>
                <w:kern w:val="0"/>
                <w:sz w:val="18"/>
                <w:highlight w:val="none"/>
              </w:rPr>
              <w:t>—</w:t>
            </w:r>
          </w:p>
        </w:tc>
        <w:tc>
          <w:tcPr>
            <w:tcW w:w="565" w:type="dxa"/>
            <w:tcBorders>
              <w:top w:val="single" w:color="auto" w:sz="2" w:space="0"/>
              <w:left w:val="single" w:color="auto" w:sz="2" w:space="0"/>
              <w:bottom w:val="single" w:color="auto" w:sz="2" w:space="0"/>
              <w:right w:val="single" w:color="auto" w:sz="2" w:space="0"/>
            </w:tcBorders>
            <w:shd w:val="clear" w:color="auto" w:fill="auto"/>
            <w:tcMar>
              <w:left w:w="28" w:type="dxa"/>
              <w:right w:w="28" w:type="dxa"/>
            </w:tcMar>
            <w:vAlign w:val="center"/>
          </w:tcPr>
          <w:p>
            <w:pPr>
              <w:widowControl/>
              <w:jc w:val="center"/>
              <w:rPr>
                <w:kern w:val="0"/>
                <w:sz w:val="18"/>
                <w:szCs w:val="18"/>
                <w:highlight w:val="none"/>
              </w:rPr>
            </w:pPr>
            <w:r>
              <w:rPr>
                <w:kern w:val="0"/>
                <w:sz w:val="18"/>
                <w:highlight w:val="none"/>
              </w:rPr>
              <w:t>—</w:t>
            </w:r>
          </w:p>
        </w:tc>
        <w:tc>
          <w:tcPr>
            <w:tcW w:w="428" w:type="dxa"/>
            <w:tcBorders>
              <w:top w:val="single" w:color="auto" w:sz="2" w:space="0"/>
              <w:left w:val="single" w:color="auto" w:sz="2" w:space="0"/>
              <w:bottom w:val="single" w:color="auto" w:sz="2" w:space="0"/>
            </w:tcBorders>
            <w:shd w:val="clear" w:color="auto" w:fill="auto"/>
            <w:tcMar>
              <w:left w:w="28" w:type="dxa"/>
              <w:right w:w="28" w:type="dxa"/>
            </w:tcMar>
          </w:tcPr>
          <w:p>
            <w:pPr>
              <w:widowControl/>
              <w:jc w:val="center"/>
              <w:rPr>
                <w:kern w:val="0"/>
                <w:sz w:val="18"/>
                <w:szCs w:val="18"/>
                <w:highlight w:val="none"/>
              </w:rPr>
            </w:pPr>
            <w:r>
              <w:rPr>
                <w:kern w:val="0"/>
                <w:sz w:val="18"/>
                <w:highlight w:val="none"/>
              </w:rPr>
              <w:t>—</w:t>
            </w:r>
          </w:p>
        </w:tc>
      </w:tr>
      <w:tr>
        <w:tblPrEx>
          <w:tblLayout w:type="fixed"/>
          <w:tblCellMar>
            <w:top w:w="0" w:type="dxa"/>
            <w:left w:w="108" w:type="dxa"/>
            <w:bottom w:w="0" w:type="dxa"/>
            <w:right w:w="108" w:type="dxa"/>
          </w:tblCellMar>
        </w:tblPrEx>
        <w:trPr>
          <w:trHeight w:val="283" w:hRule="atLeast"/>
          <w:jc w:val="center"/>
        </w:trPr>
        <w:tc>
          <w:tcPr>
            <w:tcW w:w="3242" w:type="dxa"/>
            <w:tcBorders>
              <w:top w:val="single" w:color="auto" w:sz="2" w:space="0"/>
              <w:left w:val="nil"/>
              <w:bottom w:val="single" w:color="auto" w:sz="2" w:space="0"/>
              <w:right w:val="single" w:color="auto" w:sz="2" w:space="0"/>
            </w:tcBorders>
            <w:shd w:val="clear" w:color="auto" w:fill="FFFFFF"/>
            <w:tcMar>
              <w:left w:w="28" w:type="dxa"/>
              <w:right w:w="28" w:type="dxa"/>
            </w:tcMar>
            <w:vAlign w:val="center"/>
          </w:tcPr>
          <w:p>
            <w:pPr>
              <w:widowControl/>
              <w:ind w:firstLine="360" w:firstLineChars="200"/>
              <w:rPr>
                <w:kern w:val="0"/>
                <w:sz w:val="18"/>
                <w:szCs w:val="18"/>
                <w:highlight w:val="none"/>
              </w:rPr>
            </w:pPr>
            <w:r>
              <w:rPr>
                <w:kern w:val="0"/>
                <w:sz w:val="18"/>
                <w:szCs w:val="18"/>
                <w:highlight w:val="none"/>
              </w:rPr>
              <w:t>压缩天然气车</w:t>
            </w:r>
          </w:p>
        </w:tc>
        <w:tc>
          <w:tcPr>
            <w:tcW w:w="883"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辆</w:t>
            </w:r>
          </w:p>
        </w:tc>
        <w:tc>
          <w:tcPr>
            <w:tcW w:w="566"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115</w:t>
            </w:r>
          </w:p>
        </w:tc>
        <w:tc>
          <w:tcPr>
            <w:tcW w:w="424" w:type="dxa"/>
            <w:tcBorders>
              <w:top w:val="single" w:color="auto" w:sz="2" w:space="0"/>
              <w:left w:val="single" w:color="auto" w:sz="2" w:space="0"/>
              <w:bottom w:val="single" w:color="auto" w:sz="2" w:space="0"/>
              <w:right w:val="double" w:color="auto" w:sz="4" w:space="0"/>
            </w:tcBorders>
            <w:shd w:val="clear" w:color="auto" w:fill="FFFFFF"/>
            <w:tcMar>
              <w:left w:w="28" w:type="dxa"/>
              <w:right w:w="28" w:type="dxa"/>
            </w:tcMar>
            <w:vAlign w:val="center"/>
          </w:tcPr>
          <w:p>
            <w:pPr>
              <w:widowControl/>
              <w:jc w:val="center"/>
              <w:rPr>
                <w:kern w:val="0"/>
                <w:sz w:val="18"/>
                <w:szCs w:val="18"/>
                <w:highlight w:val="none"/>
              </w:rPr>
            </w:pPr>
          </w:p>
        </w:tc>
        <w:tc>
          <w:tcPr>
            <w:tcW w:w="2396" w:type="dxa"/>
            <w:tcBorders>
              <w:top w:val="single" w:color="auto" w:sz="2" w:space="0"/>
              <w:left w:val="double" w:color="auto" w:sz="4" w:space="0"/>
              <w:bottom w:val="single" w:color="auto" w:sz="2" w:space="0"/>
              <w:right w:val="single" w:color="auto" w:sz="2" w:space="0"/>
            </w:tcBorders>
            <w:shd w:val="clear" w:color="auto" w:fill="auto"/>
            <w:tcMar>
              <w:left w:w="28" w:type="dxa"/>
              <w:right w:w="28" w:type="dxa"/>
            </w:tcMar>
            <w:vAlign w:val="center"/>
          </w:tcPr>
          <w:p>
            <w:pPr>
              <w:widowControl/>
              <w:ind w:firstLine="540" w:firstLineChars="300"/>
              <w:jc w:val="left"/>
              <w:rPr>
                <w:kern w:val="0"/>
                <w:sz w:val="18"/>
                <w:szCs w:val="18"/>
                <w:highlight w:val="none"/>
              </w:rPr>
            </w:pPr>
            <w:r>
              <w:rPr>
                <w:kern w:val="0"/>
                <w:sz w:val="18"/>
                <w:szCs w:val="18"/>
                <w:highlight w:val="none"/>
              </w:rPr>
              <w:t>能源消耗总量</w:t>
            </w:r>
          </w:p>
        </w:tc>
        <w:tc>
          <w:tcPr>
            <w:tcW w:w="994" w:type="dxa"/>
            <w:tcBorders>
              <w:top w:val="single" w:color="auto" w:sz="2" w:space="0"/>
              <w:left w:val="single" w:color="auto" w:sz="2" w:space="0"/>
              <w:bottom w:val="single" w:color="auto" w:sz="2" w:space="0"/>
              <w:right w:val="single" w:color="auto" w:sz="2" w:space="0"/>
            </w:tcBorders>
            <w:shd w:val="clear" w:color="auto" w:fill="auto"/>
            <w:tcMar>
              <w:left w:w="28" w:type="dxa"/>
              <w:right w:w="28" w:type="dxa"/>
            </w:tcMar>
            <w:vAlign w:val="center"/>
          </w:tcPr>
          <w:p>
            <w:pPr>
              <w:jc w:val="center"/>
              <w:rPr>
                <w:kern w:val="0"/>
                <w:sz w:val="18"/>
                <w:szCs w:val="18"/>
                <w:highlight w:val="none"/>
              </w:rPr>
            </w:pPr>
            <w:r>
              <w:rPr>
                <w:kern w:val="0"/>
                <w:sz w:val="18"/>
                <w:szCs w:val="18"/>
                <w:highlight w:val="none"/>
              </w:rPr>
              <w:t>千克标准煤</w:t>
            </w:r>
          </w:p>
        </w:tc>
        <w:tc>
          <w:tcPr>
            <w:tcW w:w="565" w:type="dxa"/>
            <w:tcBorders>
              <w:top w:val="single" w:color="auto" w:sz="2" w:space="0"/>
              <w:left w:val="single" w:color="auto" w:sz="2" w:space="0"/>
              <w:bottom w:val="single" w:color="auto" w:sz="2" w:space="0"/>
              <w:right w:val="single" w:color="auto" w:sz="2" w:space="0"/>
            </w:tcBorders>
            <w:shd w:val="clear" w:color="auto" w:fill="auto"/>
            <w:tcMar>
              <w:left w:w="28" w:type="dxa"/>
              <w:right w:w="28" w:type="dxa"/>
            </w:tcMar>
            <w:vAlign w:val="center"/>
          </w:tcPr>
          <w:p>
            <w:pPr>
              <w:widowControl/>
              <w:jc w:val="center"/>
              <w:rPr>
                <w:kern w:val="0"/>
                <w:sz w:val="18"/>
                <w:szCs w:val="18"/>
                <w:highlight w:val="none"/>
              </w:rPr>
            </w:pPr>
            <w:r>
              <w:rPr>
                <w:kern w:val="0"/>
                <w:sz w:val="18"/>
                <w:szCs w:val="18"/>
                <w:highlight w:val="none"/>
              </w:rPr>
              <w:t>401</w:t>
            </w:r>
          </w:p>
        </w:tc>
        <w:tc>
          <w:tcPr>
            <w:tcW w:w="428" w:type="dxa"/>
            <w:tcBorders>
              <w:top w:val="single" w:color="auto" w:sz="2" w:space="0"/>
              <w:left w:val="single" w:color="auto" w:sz="2" w:space="0"/>
              <w:bottom w:val="single" w:color="auto" w:sz="2" w:space="0"/>
            </w:tcBorders>
            <w:shd w:val="clear" w:color="auto" w:fill="auto"/>
            <w:tcMar>
              <w:left w:w="28" w:type="dxa"/>
              <w:right w:w="28" w:type="dxa"/>
            </w:tcMar>
            <w:vAlign w:val="center"/>
          </w:tcPr>
          <w:p>
            <w:pPr>
              <w:widowControl/>
              <w:ind w:firstLine="540" w:firstLineChars="300"/>
              <w:jc w:val="left"/>
              <w:rPr>
                <w:kern w:val="0"/>
                <w:sz w:val="18"/>
                <w:szCs w:val="18"/>
                <w:highlight w:val="none"/>
              </w:rPr>
            </w:pPr>
            <w:r>
              <w:rPr>
                <w:kern w:val="0"/>
                <w:sz w:val="18"/>
                <w:szCs w:val="18"/>
                <w:highlight w:val="none"/>
              </w:rPr>
              <w:t>能</w:t>
            </w:r>
          </w:p>
        </w:tc>
      </w:tr>
      <w:tr>
        <w:tblPrEx>
          <w:tblLayout w:type="fixed"/>
          <w:tblCellMar>
            <w:top w:w="0" w:type="dxa"/>
            <w:left w:w="108" w:type="dxa"/>
            <w:bottom w:w="0" w:type="dxa"/>
            <w:right w:w="108" w:type="dxa"/>
          </w:tblCellMar>
        </w:tblPrEx>
        <w:trPr>
          <w:trHeight w:val="283" w:hRule="atLeast"/>
          <w:jc w:val="center"/>
        </w:trPr>
        <w:tc>
          <w:tcPr>
            <w:tcW w:w="3242" w:type="dxa"/>
            <w:tcBorders>
              <w:top w:val="single" w:color="auto" w:sz="2" w:space="0"/>
              <w:left w:val="nil"/>
              <w:bottom w:val="single" w:color="auto" w:sz="2" w:space="0"/>
              <w:right w:val="single" w:color="auto" w:sz="2" w:space="0"/>
            </w:tcBorders>
            <w:shd w:val="clear" w:color="auto" w:fill="FFFFFF"/>
            <w:tcMar>
              <w:left w:w="28" w:type="dxa"/>
              <w:right w:w="28" w:type="dxa"/>
            </w:tcMar>
            <w:vAlign w:val="center"/>
          </w:tcPr>
          <w:p>
            <w:pPr>
              <w:widowControl/>
              <w:ind w:firstLine="360" w:firstLineChars="200"/>
              <w:rPr>
                <w:kern w:val="0"/>
                <w:sz w:val="18"/>
                <w:szCs w:val="18"/>
                <w:highlight w:val="none"/>
              </w:rPr>
            </w:pPr>
            <w:r>
              <w:rPr>
                <w:kern w:val="0"/>
                <w:sz w:val="18"/>
                <w:szCs w:val="18"/>
                <w:highlight w:val="none"/>
              </w:rPr>
              <w:t>液化天然气车</w:t>
            </w:r>
          </w:p>
        </w:tc>
        <w:tc>
          <w:tcPr>
            <w:tcW w:w="883"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辆</w:t>
            </w:r>
          </w:p>
        </w:tc>
        <w:tc>
          <w:tcPr>
            <w:tcW w:w="566"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116</w:t>
            </w:r>
          </w:p>
        </w:tc>
        <w:tc>
          <w:tcPr>
            <w:tcW w:w="424" w:type="dxa"/>
            <w:tcBorders>
              <w:top w:val="single" w:color="auto" w:sz="2" w:space="0"/>
              <w:left w:val="single" w:color="auto" w:sz="2" w:space="0"/>
              <w:bottom w:val="single" w:color="auto" w:sz="2" w:space="0"/>
              <w:right w:val="double" w:color="auto" w:sz="4" w:space="0"/>
            </w:tcBorders>
            <w:shd w:val="clear" w:color="auto" w:fill="FFFFFF"/>
            <w:tcMar>
              <w:left w:w="28" w:type="dxa"/>
              <w:right w:w="28" w:type="dxa"/>
            </w:tcMar>
            <w:vAlign w:val="center"/>
          </w:tcPr>
          <w:p>
            <w:pPr>
              <w:widowControl/>
              <w:jc w:val="center"/>
              <w:rPr>
                <w:kern w:val="0"/>
                <w:sz w:val="18"/>
                <w:szCs w:val="18"/>
                <w:highlight w:val="none"/>
              </w:rPr>
            </w:pPr>
          </w:p>
        </w:tc>
        <w:tc>
          <w:tcPr>
            <w:tcW w:w="2396" w:type="dxa"/>
            <w:tcBorders>
              <w:top w:val="single" w:color="auto" w:sz="2" w:space="0"/>
              <w:left w:val="double" w:color="auto" w:sz="4" w:space="0"/>
              <w:bottom w:val="single" w:color="auto" w:sz="2" w:space="0"/>
              <w:right w:val="single" w:color="auto" w:sz="2" w:space="0"/>
            </w:tcBorders>
            <w:shd w:val="clear" w:color="auto" w:fill="auto"/>
            <w:tcMar>
              <w:left w:w="28" w:type="dxa"/>
              <w:right w:w="28" w:type="dxa"/>
            </w:tcMar>
            <w:vAlign w:val="center"/>
          </w:tcPr>
          <w:p>
            <w:pPr>
              <w:widowControl/>
              <w:ind w:firstLine="720" w:firstLineChars="400"/>
              <w:rPr>
                <w:kern w:val="0"/>
                <w:sz w:val="18"/>
                <w:szCs w:val="18"/>
                <w:highlight w:val="none"/>
              </w:rPr>
            </w:pPr>
            <w:r>
              <w:rPr>
                <w:kern w:val="0"/>
                <w:sz w:val="18"/>
                <w:szCs w:val="18"/>
                <w:highlight w:val="none"/>
              </w:rPr>
              <w:t>汽油车</w:t>
            </w:r>
          </w:p>
        </w:tc>
        <w:tc>
          <w:tcPr>
            <w:tcW w:w="994" w:type="dxa"/>
            <w:tcBorders>
              <w:top w:val="single" w:color="auto" w:sz="2" w:space="0"/>
              <w:left w:val="single" w:color="auto" w:sz="2" w:space="0"/>
              <w:bottom w:val="single" w:color="auto" w:sz="2" w:space="0"/>
              <w:right w:val="single" w:color="auto" w:sz="2" w:space="0"/>
            </w:tcBorders>
            <w:shd w:val="clear" w:color="auto" w:fill="auto"/>
            <w:tcMar>
              <w:left w:w="28" w:type="dxa"/>
              <w:right w:w="28" w:type="dxa"/>
            </w:tcMar>
            <w:vAlign w:val="center"/>
          </w:tcPr>
          <w:p>
            <w:pPr>
              <w:widowControl/>
              <w:jc w:val="center"/>
              <w:rPr>
                <w:kern w:val="0"/>
                <w:sz w:val="18"/>
                <w:szCs w:val="18"/>
                <w:highlight w:val="none"/>
              </w:rPr>
            </w:pPr>
            <w:r>
              <w:rPr>
                <w:kern w:val="0"/>
                <w:sz w:val="18"/>
                <w:szCs w:val="18"/>
                <w:highlight w:val="none"/>
              </w:rPr>
              <w:t>升</w:t>
            </w:r>
          </w:p>
        </w:tc>
        <w:tc>
          <w:tcPr>
            <w:tcW w:w="565" w:type="dxa"/>
            <w:tcBorders>
              <w:top w:val="single" w:color="auto" w:sz="2" w:space="0"/>
              <w:left w:val="single" w:color="auto" w:sz="2" w:space="0"/>
              <w:bottom w:val="single" w:color="auto" w:sz="2" w:space="0"/>
              <w:right w:val="single" w:color="auto" w:sz="2" w:space="0"/>
            </w:tcBorders>
            <w:shd w:val="clear" w:color="auto" w:fill="auto"/>
            <w:tcMar>
              <w:left w:w="28" w:type="dxa"/>
              <w:right w:w="28" w:type="dxa"/>
            </w:tcMar>
            <w:vAlign w:val="center"/>
          </w:tcPr>
          <w:p>
            <w:pPr>
              <w:jc w:val="center"/>
              <w:rPr>
                <w:highlight w:val="none"/>
              </w:rPr>
            </w:pPr>
            <w:r>
              <w:rPr>
                <w:kern w:val="0"/>
                <w:sz w:val="18"/>
                <w:szCs w:val="18"/>
                <w:highlight w:val="none"/>
              </w:rPr>
              <w:t>402</w:t>
            </w:r>
          </w:p>
        </w:tc>
        <w:tc>
          <w:tcPr>
            <w:tcW w:w="428" w:type="dxa"/>
            <w:tcBorders>
              <w:top w:val="single" w:color="auto" w:sz="2" w:space="0"/>
              <w:left w:val="single" w:color="auto" w:sz="2" w:space="0"/>
              <w:bottom w:val="single" w:color="auto" w:sz="2" w:space="0"/>
            </w:tcBorders>
            <w:shd w:val="clear" w:color="auto" w:fill="auto"/>
            <w:tcMar>
              <w:left w:w="28" w:type="dxa"/>
              <w:right w:w="28" w:type="dxa"/>
            </w:tcMar>
            <w:vAlign w:val="center"/>
          </w:tcPr>
          <w:p>
            <w:pPr>
              <w:widowControl/>
              <w:jc w:val="center"/>
              <w:rPr>
                <w:kern w:val="0"/>
                <w:sz w:val="18"/>
                <w:szCs w:val="18"/>
                <w:highlight w:val="none"/>
              </w:rPr>
            </w:pPr>
          </w:p>
        </w:tc>
      </w:tr>
      <w:tr>
        <w:tblPrEx>
          <w:tblLayout w:type="fixed"/>
          <w:tblCellMar>
            <w:top w:w="0" w:type="dxa"/>
            <w:left w:w="108" w:type="dxa"/>
            <w:bottom w:w="0" w:type="dxa"/>
            <w:right w:w="108" w:type="dxa"/>
          </w:tblCellMar>
        </w:tblPrEx>
        <w:trPr>
          <w:trHeight w:val="283" w:hRule="atLeast"/>
          <w:jc w:val="center"/>
        </w:trPr>
        <w:tc>
          <w:tcPr>
            <w:tcW w:w="3242" w:type="dxa"/>
            <w:tcBorders>
              <w:top w:val="single" w:color="auto" w:sz="2" w:space="0"/>
              <w:left w:val="nil"/>
              <w:bottom w:val="single" w:color="auto" w:sz="2" w:space="0"/>
              <w:right w:val="single" w:color="auto" w:sz="2" w:space="0"/>
            </w:tcBorders>
            <w:shd w:val="clear" w:color="auto" w:fill="FFFFFF"/>
            <w:tcMar>
              <w:left w:w="28" w:type="dxa"/>
              <w:right w:w="28" w:type="dxa"/>
            </w:tcMar>
            <w:vAlign w:val="center"/>
          </w:tcPr>
          <w:p>
            <w:pPr>
              <w:widowControl/>
              <w:ind w:firstLine="360" w:firstLineChars="200"/>
              <w:rPr>
                <w:kern w:val="0"/>
                <w:sz w:val="18"/>
                <w:szCs w:val="18"/>
                <w:highlight w:val="none"/>
              </w:rPr>
            </w:pPr>
            <w:r>
              <w:rPr>
                <w:kern w:val="0"/>
                <w:sz w:val="18"/>
                <w:szCs w:val="18"/>
                <w:highlight w:val="none"/>
              </w:rPr>
              <w:t>双燃料车</w:t>
            </w:r>
          </w:p>
        </w:tc>
        <w:tc>
          <w:tcPr>
            <w:tcW w:w="883"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辆</w:t>
            </w:r>
          </w:p>
        </w:tc>
        <w:tc>
          <w:tcPr>
            <w:tcW w:w="566"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117</w:t>
            </w:r>
          </w:p>
        </w:tc>
        <w:tc>
          <w:tcPr>
            <w:tcW w:w="424" w:type="dxa"/>
            <w:tcBorders>
              <w:top w:val="single" w:color="auto" w:sz="2" w:space="0"/>
              <w:left w:val="single" w:color="auto" w:sz="2" w:space="0"/>
              <w:bottom w:val="single" w:color="auto" w:sz="2" w:space="0"/>
              <w:right w:val="double" w:color="auto" w:sz="4" w:space="0"/>
            </w:tcBorders>
            <w:shd w:val="clear" w:color="auto" w:fill="FFFFFF"/>
            <w:tcMar>
              <w:left w:w="28" w:type="dxa"/>
              <w:right w:w="28" w:type="dxa"/>
            </w:tcMar>
            <w:vAlign w:val="center"/>
          </w:tcPr>
          <w:p>
            <w:pPr>
              <w:widowControl/>
              <w:jc w:val="center"/>
              <w:rPr>
                <w:kern w:val="0"/>
                <w:sz w:val="18"/>
                <w:szCs w:val="18"/>
                <w:highlight w:val="none"/>
              </w:rPr>
            </w:pPr>
          </w:p>
        </w:tc>
        <w:tc>
          <w:tcPr>
            <w:tcW w:w="2396" w:type="dxa"/>
            <w:tcBorders>
              <w:top w:val="single" w:color="auto" w:sz="2" w:space="0"/>
              <w:left w:val="double" w:color="auto" w:sz="4" w:space="0"/>
              <w:bottom w:val="single" w:color="auto" w:sz="2" w:space="0"/>
              <w:right w:val="single" w:color="auto" w:sz="2" w:space="0"/>
            </w:tcBorders>
            <w:shd w:val="clear" w:color="auto" w:fill="auto"/>
            <w:tcMar>
              <w:left w:w="28" w:type="dxa"/>
              <w:right w:w="28" w:type="dxa"/>
            </w:tcMar>
            <w:vAlign w:val="center"/>
          </w:tcPr>
          <w:p>
            <w:pPr>
              <w:widowControl/>
              <w:ind w:firstLine="720" w:firstLineChars="400"/>
              <w:jc w:val="left"/>
              <w:rPr>
                <w:kern w:val="0"/>
                <w:sz w:val="18"/>
                <w:szCs w:val="18"/>
                <w:highlight w:val="none"/>
              </w:rPr>
            </w:pPr>
            <w:r>
              <w:rPr>
                <w:kern w:val="0"/>
                <w:sz w:val="18"/>
                <w:szCs w:val="18"/>
                <w:highlight w:val="none"/>
              </w:rPr>
              <w:t>柴油车</w:t>
            </w:r>
          </w:p>
        </w:tc>
        <w:tc>
          <w:tcPr>
            <w:tcW w:w="994" w:type="dxa"/>
            <w:tcBorders>
              <w:top w:val="single" w:color="auto" w:sz="2" w:space="0"/>
              <w:left w:val="single" w:color="auto" w:sz="2" w:space="0"/>
              <w:bottom w:val="single" w:color="auto" w:sz="2" w:space="0"/>
              <w:right w:val="single" w:color="auto" w:sz="2" w:space="0"/>
            </w:tcBorders>
            <w:shd w:val="clear" w:color="auto" w:fill="auto"/>
            <w:tcMar>
              <w:left w:w="28" w:type="dxa"/>
              <w:right w:w="28" w:type="dxa"/>
            </w:tcMar>
            <w:vAlign w:val="center"/>
          </w:tcPr>
          <w:p>
            <w:pPr>
              <w:widowControl/>
              <w:jc w:val="center"/>
              <w:rPr>
                <w:kern w:val="0"/>
                <w:sz w:val="18"/>
                <w:szCs w:val="18"/>
                <w:highlight w:val="none"/>
              </w:rPr>
            </w:pPr>
            <w:r>
              <w:rPr>
                <w:kern w:val="0"/>
                <w:sz w:val="18"/>
                <w:szCs w:val="18"/>
                <w:highlight w:val="none"/>
              </w:rPr>
              <w:t>升</w:t>
            </w:r>
          </w:p>
        </w:tc>
        <w:tc>
          <w:tcPr>
            <w:tcW w:w="565" w:type="dxa"/>
            <w:tcBorders>
              <w:top w:val="single" w:color="auto" w:sz="2" w:space="0"/>
              <w:left w:val="single" w:color="auto" w:sz="2" w:space="0"/>
              <w:bottom w:val="single" w:color="auto" w:sz="2" w:space="0"/>
              <w:right w:val="single" w:color="auto" w:sz="2" w:space="0"/>
            </w:tcBorders>
            <w:shd w:val="clear" w:color="auto" w:fill="auto"/>
            <w:tcMar>
              <w:left w:w="28" w:type="dxa"/>
              <w:right w:w="28" w:type="dxa"/>
            </w:tcMar>
            <w:vAlign w:val="center"/>
          </w:tcPr>
          <w:p>
            <w:pPr>
              <w:jc w:val="center"/>
              <w:rPr>
                <w:highlight w:val="none"/>
              </w:rPr>
            </w:pPr>
            <w:r>
              <w:rPr>
                <w:kern w:val="0"/>
                <w:sz w:val="18"/>
                <w:szCs w:val="18"/>
                <w:highlight w:val="none"/>
              </w:rPr>
              <w:t>403</w:t>
            </w:r>
          </w:p>
        </w:tc>
        <w:tc>
          <w:tcPr>
            <w:tcW w:w="428" w:type="dxa"/>
            <w:tcBorders>
              <w:top w:val="single" w:color="auto" w:sz="2" w:space="0"/>
              <w:left w:val="single" w:color="auto" w:sz="2" w:space="0"/>
              <w:bottom w:val="single" w:color="auto" w:sz="2" w:space="0"/>
            </w:tcBorders>
            <w:shd w:val="clear" w:color="auto" w:fill="auto"/>
            <w:tcMar>
              <w:left w:w="28" w:type="dxa"/>
              <w:right w:w="28" w:type="dxa"/>
            </w:tcMar>
          </w:tcPr>
          <w:p>
            <w:pPr>
              <w:rPr>
                <w:highlight w:val="none"/>
              </w:rPr>
            </w:pPr>
          </w:p>
        </w:tc>
      </w:tr>
      <w:tr>
        <w:tblPrEx>
          <w:tblLayout w:type="fixed"/>
          <w:tblCellMar>
            <w:top w:w="0" w:type="dxa"/>
            <w:left w:w="108" w:type="dxa"/>
            <w:bottom w:w="0" w:type="dxa"/>
            <w:right w:w="108" w:type="dxa"/>
          </w:tblCellMar>
        </w:tblPrEx>
        <w:trPr>
          <w:trHeight w:val="283" w:hRule="atLeast"/>
          <w:jc w:val="center"/>
        </w:trPr>
        <w:tc>
          <w:tcPr>
            <w:tcW w:w="3242" w:type="dxa"/>
            <w:tcBorders>
              <w:top w:val="single" w:color="auto" w:sz="2" w:space="0"/>
              <w:left w:val="nil"/>
              <w:bottom w:val="single" w:color="auto" w:sz="2" w:space="0"/>
              <w:right w:val="single" w:color="auto" w:sz="2" w:space="0"/>
            </w:tcBorders>
            <w:shd w:val="clear" w:color="auto" w:fill="FFFFFF"/>
            <w:tcMar>
              <w:left w:w="28" w:type="dxa"/>
              <w:right w:w="28" w:type="dxa"/>
            </w:tcMar>
            <w:vAlign w:val="center"/>
          </w:tcPr>
          <w:p>
            <w:pPr>
              <w:widowControl/>
              <w:ind w:firstLine="360" w:firstLineChars="200"/>
              <w:rPr>
                <w:kern w:val="0"/>
                <w:sz w:val="18"/>
                <w:szCs w:val="18"/>
                <w:highlight w:val="none"/>
              </w:rPr>
            </w:pPr>
            <w:r>
              <w:rPr>
                <w:kern w:val="0"/>
                <w:sz w:val="18"/>
                <w:szCs w:val="18"/>
                <w:highlight w:val="none"/>
              </w:rPr>
              <w:t>无轨电车</w:t>
            </w:r>
          </w:p>
        </w:tc>
        <w:tc>
          <w:tcPr>
            <w:tcW w:w="883"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辆</w:t>
            </w:r>
          </w:p>
        </w:tc>
        <w:tc>
          <w:tcPr>
            <w:tcW w:w="566"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118</w:t>
            </w:r>
          </w:p>
        </w:tc>
        <w:tc>
          <w:tcPr>
            <w:tcW w:w="424" w:type="dxa"/>
            <w:tcBorders>
              <w:top w:val="single" w:color="auto" w:sz="2" w:space="0"/>
              <w:left w:val="single" w:color="auto" w:sz="2" w:space="0"/>
              <w:bottom w:val="single" w:color="auto" w:sz="2" w:space="0"/>
              <w:right w:val="double" w:color="auto" w:sz="4" w:space="0"/>
            </w:tcBorders>
            <w:shd w:val="clear" w:color="auto" w:fill="FFFFFF"/>
            <w:tcMar>
              <w:left w:w="28" w:type="dxa"/>
              <w:right w:w="28" w:type="dxa"/>
            </w:tcMar>
            <w:vAlign w:val="center"/>
          </w:tcPr>
          <w:p>
            <w:pPr>
              <w:widowControl/>
              <w:jc w:val="center"/>
              <w:rPr>
                <w:kern w:val="0"/>
                <w:sz w:val="18"/>
                <w:szCs w:val="18"/>
                <w:highlight w:val="none"/>
              </w:rPr>
            </w:pPr>
          </w:p>
        </w:tc>
        <w:tc>
          <w:tcPr>
            <w:tcW w:w="2396" w:type="dxa"/>
            <w:tcBorders>
              <w:top w:val="single" w:color="auto" w:sz="2" w:space="0"/>
              <w:left w:val="double" w:color="auto" w:sz="4" w:space="0"/>
              <w:bottom w:val="single" w:color="auto" w:sz="2" w:space="0"/>
              <w:right w:val="single" w:color="auto" w:sz="2" w:space="0"/>
            </w:tcBorders>
            <w:shd w:val="clear" w:color="auto" w:fill="auto"/>
            <w:tcMar>
              <w:left w:w="28" w:type="dxa"/>
              <w:right w:w="28" w:type="dxa"/>
            </w:tcMar>
            <w:vAlign w:val="center"/>
          </w:tcPr>
          <w:p>
            <w:pPr>
              <w:widowControl/>
              <w:ind w:firstLine="720" w:firstLineChars="400"/>
              <w:jc w:val="left"/>
              <w:rPr>
                <w:kern w:val="0"/>
                <w:sz w:val="18"/>
                <w:szCs w:val="18"/>
                <w:highlight w:val="none"/>
              </w:rPr>
            </w:pPr>
            <w:r>
              <w:rPr>
                <w:kern w:val="0"/>
                <w:sz w:val="18"/>
                <w:szCs w:val="18"/>
                <w:highlight w:val="none"/>
              </w:rPr>
              <w:t>压缩天然气车</w:t>
            </w:r>
          </w:p>
        </w:tc>
        <w:tc>
          <w:tcPr>
            <w:tcW w:w="994" w:type="dxa"/>
            <w:tcBorders>
              <w:top w:val="single" w:color="auto" w:sz="2" w:space="0"/>
              <w:left w:val="single" w:color="auto" w:sz="2" w:space="0"/>
              <w:bottom w:val="single" w:color="auto" w:sz="2" w:space="0"/>
              <w:right w:val="single" w:color="auto" w:sz="2" w:space="0"/>
            </w:tcBorders>
            <w:shd w:val="clear" w:color="auto" w:fill="auto"/>
            <w:tcMar>
              <w:left w:w="28" w:type="dxa"/>
              <w:right w:w="28" w:type="dxa"/>
            </w:tcMar>
            <w:vAlign w:val="center"/>
          </w:tcPr>
          <w:p>
            <w:pPr>
              <w:widowControl/>
              <w:jc w:val="center"/>
              <w:rPr>
                <w:kern w:val="0"/>
                <w:sz w:val="18"/>
                <w:szCs w:val="18"/>
                <w:highlight w:val="none"/>
              </w:rPr>
            </w:pPr>
            <w:r>
              <w:rPr>
                <w:kern w:val="0"/>
                <w:sz w:val="18"/>
                <w:szCs w:val="18"/>
                <w:highlight w:val="none"/>
              </w:rPr>
              <w:t>立方米</w:t>
            </w:r>
          </w:p>
        </w:tc>
        <w:tc>
          <w:tcPr>
            <w:tcW w:w="565" w:type="dxa"/>
            <w:tcBorders>
              <w:top w:val="single" w:color="auto" w:sz="2" w:space="0"/>
              <w:left w:val="single" w:color="auto" w:sz="2" w:space="0"/>
              <w:bottom w:val="single" w:color="auto" w:sz="2" w:space="0"/>
              <w:right w:val="single" w:color="auto" w:sz="2" w:space="0"/>
            </w:tcBorders>
            <w:shd w:val="clear" w:color="auto" w:fill="auto"/>
            <w:tcMar>
              <w:left w:w="28" w:type="dxa"/>
              <w:right w:w="28" w:type="dxa"/>
            </w:tcMar>
            <w:vAlign w:val="center"/>
          </w:tcPr>
          <w:p>
            <w:pPr>
              <w:widowControl/>
              <w:jc w:val="center"/>
              <w:rPr>
                <w:kern w:val="0"/>
                <w:sz w:val="18"/>
                <w:szCs w:val="18"/>
                <w:highlight w:val="none"/>
              </w:rPr>
            </w:pPr>
            <w:r>
              <w:rPr>
                <w:kern w:val="0"/>
                <w:sz w:val="18"/>
                <w:szCs w:val="18"/>
                <w:highlight w:val="none"/>
              </w:rPr>
              <w:t>404</w:t>
            </w:r>
          </w:p>
        </w:tc>
        <w:tc>
          <w:tcPr>
            <w:tcW w:w="428" w:type="dxa"/>
            <w:tcBorders>
              <w:top w:val="single" w:color="auto" w:sz="2" w:space="0"/>
              <w:left w:val="single" w:color="auto" w:sz="2" w:space="0"/>
              <w:bottom w:val="single" w:color="auto" w:sz="2" w:space="0"/>
            </w:tcBorders>
            <w:shd w:val="clear" w:color="auto" w:fill="auto"/>
            <w:tcMar>
              <w:left w:w="28" w:type="dxa"/>
              <w:right w:w="28" w:type="dxa"/>
            </w:tcMar>
          </w:tcPr>
          <w:p>
            <w:pPr>
              <w:jc w:val="center"/>
              <w:rPr>
                <w:highlight w:val="none"/>
              </w:rPr>
            </w:pPr>
          </w:p>
        </w:tc>
      </w:tr>
      <w:tr>
        <w:tblPrEx>
          <w:tblLayout w:type="fixed"/>
          <w:tblCellMar>
            <w:top w:w="0" w:type="dxa"/>
            <w:left w:w="108" w:type="dxa"/>
            <w:bottom w:w="0" w:type="dxa"/>
            <w:right w:w="108" w:type="dxa"/>
          </w:tblCellMar>
        </w:tblPrEx>
        <w:trPr>
          <w:trHeight w:val="283" w:hRule="atLeast"/>
          <w:jc w:val="center"/>
        </w:trPr>
        <w:tc>
          <w:tcPr>
            <w:tcW w:w="3242" w:type="dxa"/>
            <w:tcBorders>
              <w:top w:val="single" w:color="auto" w:sz="2" w:space="0"/>
              <w:left w:val="nil"/>
              <w:bottom w:val="single" w:color="auto" w:sz="2" w:space="0"/>
              <w:right w:val="single" w:color="auto" w:sz="2" w:space="0"/>
            </w:tcBorders>
            <w:shd w:val="clear" w:color="auto" w:fill="FFFFFF"/>
            <w:tcMar>
              <w:left w:w="28" w:type="dxa"/>
              <w:right w:w="28" w:type="dxa"/>
            </w:tcMar>
            <w:vAlign w:val="center"/>
          </w:tcPr>
          <w:p>
            <w:pPr>
              <w:widowControl/>
              <w:ind w:firstLine="360" w:firstLineChars="200"/>
              <w:rPr>
                <w:kern w:val="0"/>
                <w:sz w:val="18"/>
                <w:szCs w:val="18"/>
                <w:highlight w:val="none"/>
              </w:rPr>
            </w:pPr>
            <w:r>
              <w:rPr>
                <w:kern w:val="0"/>
                <w:sz w:val="18"/>
                <w:szCs w:val="18"/>
                <w:highlight w:val="none"/>
              </w:rPr>
              <w:t>纯电动车</w:t>
            </w:r>
          </w:p>
        </w:tc>
        <w:tc>
          <w:tcPr>
            <w:tcW w:w="883"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辆</w:t>
            </w:r>
          </w:p>
        </w:tc>
        <w:tc>
          <w:tcPr>
            <w:tcW w:w="566"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119</w:t>
            </w:r>
          </w:p>
        </w:tc>
        <w:tc>
          <w:tcPr>
            <w:tcW w:w="424" w:type="dxa"/>
            <w:tcBorders>
              <w:top w:val="single" w:color="auto" w:sz="2" w:space="0"/>
              <w:left w:val="single" w:color="auto" w:sz="2" w:space="0"/>
              <w:bottom w:val="single" w:color="auto" w:sz="2" w:space="0"/>
              <w:right w:val="double" w:color="auto" w:sz="4" w:space="0"/>
            </w:tcBorders>
            <w:shd w:val="clear" w:color="auto" w:fill="FFFFFF"/>
            <w:tcMar>
              <w:left w:w="28" w:type="dxa"/>
              <w:right w:w="28" w:type="dxa"/>
            </w:tcMar>
            <w:vAlign w:val="center"/>
          </w:tcPr>
          <w:p>
            <w:pPr>
              <w:widowControl/>
              <w:jc w:val="center"/>
              <w:rPr>
                <w:kern w:val="0"/>
                <w:sz w:val="18"/>
                <w:szCs w:val="18"/>
                <w:highlight w:val="none"/>
              </w:rPr>
            </w:pPr>
          </w:p>
        </w:tc>
        <w:tc>
          <w:tcPr>
            <w:tcW w:w="2396" w:type="dxa"/>
            <w:tcBorders>
              <w:top w:val="single" w:color="auto" w:sz="2" w:space="0"/>
              <w:left w:val="double" w:color="auto" w:sz="4" w:space="0"/>
              <w:bottom w:val="single" w:color="auto" w:sz="2" w:space="0"/>
              <w:right w:val="single" w:color="auto" w:sz="2" w:space="0"/>
            </w:tcBorders>
            <w:shd w:val="clear" w:color="auto" w:fill="auto"/>
            <w:tcMar>
              <w:left w:w="28" w:type="dxa"/>
              <w:right w:w="28" w:type="dxa"/>
            </w:tcMar>
            <w:vAlign w:val="center"/>
          </w:tcPr>
          <w:p>
            <w:pPr>
              <w:widowControl/>
              <w:ind w:firstLine="720" w:firstLineChars="400"/>
              <w:jc w:val="left"/>
              <w:rPr>
                <w:kern w:val="0"/>
                <w:sz w:val="18"/>
                <w:szCs w:val="18"/>
                <w:highlight w:val="none"/>
              </w:rPr>
            </w:pPr>
            <w:r>
              <w:rPr>
                <w:kern w:val="0"/>
                <w:sz w:val="18"/>
                <w:szCs w:val="18"/>
                <w:highlight w:val="none"/>
              </w:rPr>
              <w:t>液化天然气车</w:t>
            </w:r>
          </w:p>
        </w:tc>
        <w:tc>
          <w:tcPr>
            <w:tcW w:w="994" w:type="dxa"/>
            <w:tcBorders>
              <w:top w:val="single" w:color="auto" w:sz="2" w:space="0"/>
              <w:left w:val="single" w:color="auto" w:sz="2" w:space="0"/>
              <w:bottom w:val="single" w:color="auto" w:sz="2" w:space="0"/>
              <w:right w:val="single" w:color="auto" w:sz="2" w:space="0"/>
            </w:tcBorders>
            <w:shd w:val="clear" w:color="auto" w:fill="auto"/>
            <w:tcMar>
              <w:left w:w="28" w:type="dxa"/>
              <w:right w:w="28" w:type="dxa"/>
            </w:tcMar>
            <w:vAlign w:val="center"/>
          </w:tcPr>
          <w:p>
            <w:pPr>
              <w:widowControl/>
              <w:jc w:val="center"/>
              <w:rPr>
                <w:kern w:val="0"/>
                <w:sz w:val="18"/>
                <w:szCs w:val="18"/>
                <w:highlight w:val="none"/>
              </w:rPr>
            </w:pPr>
            <w:r>
              <w:rPr>
                <w:kern w:val="0"/>
                <w:sz w:val="18"/>
                <w:szCs w:val="18"/>
                <w:highlight w:val="none"/>
              </w:rPr>
              <w:t>千克</w:t>
            </w:r>
          </w:p>
        </w:tc>
        <w:tc>
          <w:tcPr>
            <w:tcW w:w="565" w:type="dxa"/>
            <w:tcBorders>
              <w:top w:val="single" w:color="auto" w:sz="2" w:space="0"/>
              <w:left w:val="single" w:color="auto" w:sz="2" w:space="0"/>
              <w:bottom w:val="single" w:color="auto" w:sz="2" w:space="0"/>
              <w:right w:val="single" w:color="auto" w:sz="2" w:space="0"/>
            </w:tcBorders>
            <w:shd w:val="clear" w:color="auto" w:fill="auto"/>
            <w:tcMar>
              <w:left w:w="28" w:type="dxa"/>
              <w:right w:w="28" w:type="dxa"/>
            </w:tcMar>
            <w:vAlign w:val="center"/>
          </w:tcPr>
          <w:p>
            <w:pPr>
              <w:widowControl/>
              <w:jc w:val="center"/>
              <w:rPr>
                <w:kern w:val="0"/>
                <w:sz w:val="18"/>
                <w:szCs w:val="18"/>
                <w:highlight w:val="none"/>
              </w:rPr>
            </w:pPr>
            <w:r>
              <w:rPr>
                <w:kern w:val="0"/>
                <w:sz w:val="18"/>
                <w:szCs w:val="18"/>
                <w:highlight w:val="none"/>
              </w:rPr>
              <w:t>405</w:t>
            </w:r>
          </w:p>
        </w:tc>
        <w:tc>
          <w:tcPr>
            <w:tcW w:w="428" w:type="dxa"/>
            <w:tcBorders>
              <w:top w:val="single" w:color="auto" w:sz="2" w:space="0"/>
              <w:left w:val="single" w:color="auto" w:sz="2" w:space="0"/>
              <w:bottom w:val="single" w:color="auto" w:sz="2" w:space="0"/>
            </w:tcBorders>
            <w:shd w:val="clear" w:color="auto" w:fill="auto"/>
            <w:tcMar>
              <w:left w:w="28" w:type="dxa"/>
              <w:right w:w="28" w:type="dxa"/>
            </w:tcMar>
            <w:vAlign w:val="center"/>
          </w:tcPr>
          <w:p>
            <w:pPr>
              <w:widowControl/>
              <w:jc w:val="center"/>
              <w:rPr>
                <w:kern w:val="0"/>
                <w:sz w:val="18"/>
                <w:szCs w:val="18"/>
                <w:highlight w:val="none"/>
              </w:rPr>
            </w:pPr>
          </w:p>
        </w:tc>
      </w:tr>
      <w:tr>
        <w:tblPrEx>
          <w:tblLayout w:type="fixed"/>
          <w:tblCellMar>
            <w:top w:w="0" w:type="dxa"/>
            <w:left w:w="108" w:type="dxa"/>
            <w:bottom w:w="0" w:type="dxa"/>
            <w:right w:w="108" w:type="dxa"/>
          </w:tblCellMar>
        </w:tblPrEx>
        <w:trPr>
          <w:trHeight w:val="283" w:hRule="atLeast"/>
          <w:jc w:val="center"/>
        </w:trPr>
        <w:tc>
          <w:tcPr>
            <w:tcW w:w="3242" w:type="dxa"/>
            <w:tcBorders>
              <w:top w:val="single" w:color="auto" w:sz="2" w:space="0"/>
              <w:left w:val="nil"/>
              <w:bottom w:val="single" w:color="auto" w:sz="2" w:space="0"/>
              <w:right w:val="single" w:color="auto" w:sz="2" w:space="0"/>
            </w:tcBorders>
            <w:shd w:val="clear" w:color="auto" w:fill="FFFFFF"/>
            <w:tcMar>
              <w:left w:w="28" w:type="dxa"/>
              <w:right w:w="28" w:type="dxa"/>
            </w:tcMar>
            <w:vAlign w:val="center"/>
          </w:tcPr>
          <w:p>
            <w:pPr>
              <w:widowControl/>
              <w:ind w:firstLine="360" w:firstLineChars="200"/>
              <w:rPr>
                <w:kern w:val="0"/>
                <w:sz w:val="18"/>
                <w:szCs w:val="18"/>
                <w:highlight w:val="none"/>
              </w:rPr>
            </w:pPr>
            <w:r>
              <w:rPr>
                <w:kern w:val="0"/>
                <w:sz w:val="18"/>
                <w:szCs w:val="18"/>
                <w:highlight w:val="none"/>
              </w:rPr>
              <w:t>混合动力车</w:t>
            </w:r>
          </w:p>
        </w:tc>
        <w:tc>
          <w:tcPr>
            <w:tcW w:w="883"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辆</w:t>
            </w:r>
          </w:p>
        </w:tc>
        <w:tc>
          <w:tcPr>
            <w:tcW w:w="566"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120</w:t>
            </w:r>
          </w:p>
        </w:tc>
        <w:tc>
          <w:tcPr>
            <w:tcW w:w="424" w:type="dxa"/>
            <w:tcBorders>
              <w:top w:val="single" w:color="auto" w:sz="2" w:space="0"/>
              <w:left w:val="single" w:color="auto" w:sz="2" w:space="0"/>
              <w:bottom w:val="single" w:color="auto" w:sz="2" w:space="0"/>
              <w:right w:val="double" w:color="auto" w:sz="4" w:space="0"/>
            </w:tcBorders>
            <w:shd w:val="clear" w:color="auto" w:fill="FFFFFF"/>
            <w:tcMar>
              <w:left w:w="28" w:type="dxa"/>
              <w:right w:w="28" w:type="dxa"/>
            </w:tcMar>
            <w:vAlign w:val="center"/>
          </w:tcPr>
          <w:p>
            <w:pPr>
              <w:widowControl/>
              <w:jc w:val="center"/>
              <w:rPr>
                <w:kern w:val="0"/>
                <w:sz w:val="18"/>
                <w:szCs w:val="18"/>
                <w:highlight w:val="none"/>
              </w:rPr>
            </w:pPr>
          </w:p>
        </w:tc>
        <w:tc>
          <w:tcPr>
            <w:tcW w:w="2396" w:type="dxa"/>
            <w:tcBorders>
              <w:top w:val="single" w:color="auto" w:sz="2" w:space="0"/>
              <w:left w:val="double" w:color="auto" w:sz="4" w:space="0"/>
              <w:bottom w:val="single" w:color="auto" w:sz="2" w:space="0"/>
              <w:right w:val="single" w:color="auto" w:sz="2" w:space="0"/>
            </w:tcBorders>
            <w:shd w:val="clear" w:color="auto" w:fill="auto"/>
            <w:tcMar>
              <w:left w:w="28" w:type="dxa"/>
              <w:right w:w="28" w:type="dxa"/>
            </w:tcMar>
            <w:vAlign w:val="center"/>
          </w:tcPr>
          <w:p>
            <w:pPr>
              <w:widowControl/>
              <w:ind w:firstLine="720" w:firstLineChars="400"/>
              <w:jc w:val="left"/>
              <w:rPr>
                <w:kern w:val="0"/>
                <w:sz w:val="18"/>
                <w:szCs w:val="18"/>
                <w:highlight w:val="none"/>
              </w:rPr>
            </w:pPr>
            <w:r>
              <w:rPr>
                <w:kern w:val="0"/>
                <w:sz w:val="18"/>
                <w:szCs w:val="18"/>
                <w:highlight w:val="none"/>
              </w:rPr>
              <w:t>双燃料车</w:t>
            </w:r>
          </w:p>
        </w:tc>
        <w:tc>
          <w:tcPr>
            <w:tcW w:w="994" w:type="dxa"/>
            <w:tcBorders>
              <w:top w:val="single" w:color="auto" w:sz="2" w:space="0"/>
              <w:left w:val="single" w:color="auto" w:sz="2" w:space="0"/>
              <w:bottom w:val="single" w:color="auto" w:sz="2" w:space="0"/>
              <w:right w:val="single" w:color="auto" w:sz="2" w:space="0"/>
            </w:tcBorders>
            <w:shd w:val="clear" w:color="auto" w:fill="auto"/>
            <w:tcMar>
              <w:left w:w="28" w:type="dxa"/>
              <w:right w:w="28" w:type="dxa"/>
            </w:tcMar>
            <w:vAlign w:val="center"/>
          </w:tcPr>
          <w:p>
            <w:pPr>
              <w:widowControl/>
              <w:jc w:val="center"/>
              <w:rPr>
                <w:kern w:val="0"/>
                <w:sz w:val="18"/>
                <w:szCs w:val="18"/>
                <w:highlight w:val="none"/>
              </w:rPr>
            </w:pPr>
            <w:r>
              <w:rPr>
                <w:kern w:val="0"/>
                <w:sz w:val="18"/>
                <w:szCs w:val="18"/>
                <w:highlight w:val="none"/>
              </w:rPr>
              <w:t>千克标准煤</w:t>
            </w:r>
          </w:p>
        </w:tc>
        <w:tc>
          <w:tcPr>
            <w:tcW w:w="565" w:type="dxa"/>
            <w:tcBorders>
              <w:top w:val="single" w:color="auto" w:sz="2" w:space="0"/>
              <w:left w:val="single" w:color="auto" w:sz="2" w:space="0"/>
              <w:bottom w:val="single" w:color="auto" w:sz="2" w:space="0"/>
              <w:right w:val="single" w:color="auto" w:sz="2" w:space="0"/>
            </w:tcBorders>
            <w:shd w:val="clear" w:color="auto" w:fill="auto"/>
            <w:tcMar>
              <w:left w:w="28" w:type="dxa"/>
              <w:right w:w="28" w:type="dxa"/>
            </w:tcMar>
            <w:vAlign w:val="center"/>
          </w:tcPr>
          <w:p>
            <w:pPr>
              <w:widowControl/>
              <w:jc w:val="center"/>
              <w:rPr>
                <w:kern w:val="0"/>
                <w:sz w:val="18"/>
                <w:szCs w:val="18"/>
                <w:highlight w:val="none"/>
              </w:rPr>
            </w:pPr>
            <w:r>
              <w:rPr>
                <w:kern w:val="0"/>
                <w:sz w:val="18"/>
                <w:szCs w:val="18"/>
                <w:highlight w:val="none"/>
              </w:rPr>
              <w:t>406</w:t>
            </w:r>
          </w:p>
        </w:tc>
        <w:tc>
          <w:tcPr>
            <w:tcW w:w="428" w:type="dxa"/>
            <w:tcBorders>
              <w:top w:val="single" w:color="auto" w:sz="2" w:space="0"/>
              <w:left w:val="single" w:color="auto" w:sz="2" w:space="0"/>
              <w:bottom w:val="single" w:color="auto" w:sz="2" w:space="0"/>
            </w:tcBorders>
            <w:shd w:val="clear" w:color="auto" w:fill="auto"/>
            <w:tcMar>
              <w:left w:w="28" w:type="dxa"/>
              <w:right w:w="28" w:type="dxa"/>
            </w:tcMar>
            <w:vAlign w:val="center"/>
          </w:tcPr>
          <w:p>
            <w:pPr>
              <w:widowControl/>
              <w:jc w:val="center"/>
              <w:rPr>
                <w:kern w:val="0"/>
                <w:sz w:val="18"/>
                <w:szCs w:val="18"/>
                <w:highlight w:val="none"/>
              </w:rPr>
            </w:pPr>
          </w:p>
        </w:tc>
      </w:tr>
      <w:tr>
        <w:tblPrEx>
          <w:tblLayout w:type="fixed"/>
          <w:tblCellMar>
            <w:top w:w="0" w:type="dxa"/>
            <w:left w:w="108" w:type="dxa"/>
            <w:bottom w:w="0" w:type="dxa"/>
            <w:right w:w="108" w:type="dxa"/>
          </w:tblCellMar>
        </w:tblPrEx>
        <w:trPr>
          <w:trHeight w:val="283" w:hRule="atLeast"/>
          <w:jc w:val="center"/>
        </w:trPr>
        <w:tc>
          <w:tcPr>
            <w:tcW w:w="3242" w:type="dxa"/>
            <w:tcBorders>
              <w:top w:val="single" w:color="auto" w:sz="2" w:space="0"/>
              <w:left w:val="nil"/>
              <w:bottom w:val="single" w:color="auto" w:sz="2" w:space="0"/>
              <w:right w:val="single" w:color="auto" w:sz="2" w:space="0"/>
            </w:tcBorders>
            <w:shd w:val="clear" w:color="auto" w:fill="FFFFFF"/>
            <w:tcMar>
              <w:left w:w="28" w:type="dxa"/>
              <w:right w:w="28" w:type="dxa"/>
            </w:tcMar>
            <w:vAlign w:val="center"/>
          </w:tcPr>
          <w:p>
            <w:pPr>
              <w:widowControl/>
              <w:ind w:firstLine="360" w:firstLineChars="200"/>
              <w:rPr>
                <w:kern w:val="0"/>
                <w:sz w:val="18"/>
                <w:szCs w:val="18"/>
                <w:highlight w:val="none"/>
              </w:rPr>
            </w:pPr>
            <w:r>
              <w:rPr>
                <w:kern w:val="0"/>
                <w:sz w:val="18"/>
                <w:szCs w:val="18"/>
                <w:highlight w:val="none"/>
              </w:rPr>
              <w:t>氢能源车</w:t>
            </w:r>
          </w:p>
        </w:tc>
        <w:tc>
          <w:tcPr>
            <w:tcW w:w="883"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辆</w:t>
            </w:r>
          </w:p>
        </w:tc>
        <w:tc>
          <w:tcPr>
            <w:tcW w:w="566"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121</w:t>
            </w:r>
          </w:p>
        </w:tc>
        <w:tc>
          <w:tcPr>
            <w:tcW w:w="424" w:type="dxa"/>
            <w:tcBorders>
              <w:top w:val="single" w:color="auto" w:sz="2" w:space="0"/>
              <w:left w:val="single" w:color="auto" w:sz="2" w:space="0"/>
              <w:bottom w:val="single" w:color="auto" w:sz="2" w:space="0"/>
              <w:right w:val="double" w:color="auto" w:sz="4" w:space="0"/>
            </w:tcBorders>
            <w:shd w:val="clear" w:color="auto" w:fill="FFFFFF"/>
            <w:tcMar>
              <w:left w:w="28" w:type="dxa"/>
              <w:right w:w="28" w:type="dxa"/>
            </w:tcMar>
            <w:vAlign w:val="center"/>
          </w:tcPr>
          <w:p>
            <w:pPr>
              <w:widowControl/>
              <w:jc w:val="center"/>
              <w:rPr>
                <w:kern w:val="0"/>
                <w:sz w:val="18"/>
                <w:szCs w:val="18"/>
                <w:highlight w:val="none"/>
              </w:rPr>
            </w:pPr>
          </w:p>
        </w:tc>
        <w:tc>
          <w:tcPr>
            <w:tcW w:w="2396" w:type="dxa"/>
            <w:tcBorders>
              <w:top w:val="single" w:color="auto" w:sz="2" w:space="0"/>
              <w:left w:val="double" w:color="auto" w:sz="4" w:space="0"/>
              <w:bottom w:val="single" w:color="auto" w:sz="2" w:space="0"/>
              <w:right w:val="single" w:color="auto" w:sz="2" w:space="0"/>
            </w:tcBorders>
            <w:shd w:val="clear" w:color="auto" w:fill="auto"/>
            <w:tcMar>
              <w:left w:w="28" w:type="dxa"/>
              <w:right w:w="28" w:type="dxa"/>
            </w:tcMar>
            <w:vAlign w:val="center"/>
          </w:tcPr>
          <w:p>
            <w:pPr>
              <w:widowControl/>
              <w:ind w:firstLine="720" w:firstLineChars="400"/>
              <w:jc w:val="left"/>
              <w:rPr>
                <w:kern w:val="0"/>
                <w:sz w:val="18"/>
                <w:szCs w:val="18"/>
                <w:highlight w:val="none"/>
              </w:rPr>
            </w:pPr>
            <w:r>
              <w:rPr>
                <w:kern w:val="0"/>
                <w:sz w:val="18"/>
                <w:szCs w:val="18"/>
                <w:highlight w:val="none"/>
              </w:rPr>
              <w:t>无轨电车</w:t>
            </w:r>
          </w:p>
        </w:tc>
        <w:tc>
          <w:tcPr>
            <w:tcW w:w="994" w:type="dxa"/>
            <w:tcBorders>
              <w:top w:val="single" w:color="auto" w:sz="2" w:space="0"/>
              <w:left w:val="single" w:color="auto" w:sz="2" w:space="0"/>
              <w:bottom w:val="single" w:color="auto" w:sz="2" w:space="0"/>
              <w:right w:val="single" w:color="auto" w:sz="2" w:space="0"/>
            </w:tcBorders>
            <w:shd w:val="clear" w:color="auto" w:fill="auto"/>
            <w:tcMar>
              <w:left w:w="28" w:type="dxa"/>
              <w:right w:w="28" w:type="dxa"/>
            </w:tcMar>
            <w:vAlign w:val="center"/>
          </w:tcPr>
          <w:p>
            <w:pPr>
              <w:widowControl/>
              <w:jc w:val="center"/>
              <w:rPr>
                <w:kern w:val="0"/>
                <w:sz w:val="18"/>
                <w:szCs w:val="18"/>
                <w:highlight w:val="none"/>
              </w:rPr>
            </w:pPr>
            <w:r>
              <w:rPr>
                <w:kern w:val="0"/>
                <w:sz w:val="18"/>
                <w:szCs w:val="18"/>
                <w:highlight w:val="none"/>
              </w:rPr>
              <w:t>千瓦时</w:t>
            </w:r>
          </w:p>
        </w:tc>
        <w:tc>
          <w:tcPr>
            <w:tcW w:w="565" w:type="dxa"/>
            <w:tcBorders>
              <w:top w:val="single" w:color="auto" w:sz="2" w:space="0"/>
              <w:left w:val="single" w:color="auto" w:sz="2" w:space="0"/>
              <w:bottom w:val="single" w:color="auto" w:sz="2" w:space="0"/>
              <w:right w:val="single" w:color="auto" w:sz="2" w:space="0"/>
            </w:tcBorders>
            <w:shd w:val="clear" w:color="auto" w:fill="auto"/>
            <w:tcMar>
              <w:left w:w="28" w:type="dxa"/>
              <w:right w:w="28" w:type="dxa"/>
            </w:tcMar>
            <w:vAlign w:val="center"/>
          </w:tcPr>
          <w:p>
            <w:pPr>
              <w:widowControl/>
              <w:jc w:val="center"/>
              <w:rPr>
                <w:kern w:val="0"/>
                <w:sz w:val="18"/>
                <w:szCs w:val="18"/>
                <w:highlight w:val="none"/>
              </w:rPr>
            </w:pPr>
            <w:r>
              <w:rPr>
                <w:kern w:val="0"/>
                <w:sz w:val="18"/>
                <w:szCs w:val="18"/>
                <w:highlight w:val="none"/>
              </w:rPr>
              <w:t>407</w:t>
            </w:r>
          </w:p>
        </w:tc>
        <w:tc>
          <w:tcPr>
            <w:tcW w:w="428" w:type="dxa"/>
            <w:tcBorders>
              <w:top w:val="single" w:color="auto" w:sz="2" w:space="0"/>
              <w:left w:val="single" w:color="auto" w:sz="2" w:space="0"/>
              <w:bottom w:val="single" w:color="auto" w:sz="2" w:space="0"/>
            </w:tcBorders>
            <w:shd w:val="clear" w:color="auto" w:fill="auto"/>
            <w:tcMar>
              <w:left w:w="28" w:type="dxa"/>
              <w:right w:w="28" w:type="dxa"/>
            </w:tcMar>
            <w:vAlign w:val="center"/>
          </w:tcPr>
          <w:p>
            <w:pPr>
              <w:widowControl/>
              <w:jc w:val="center"/>
              <w:rPr>
                <w:kern w:val="0"/>
                <w:sz w:val="18"/>
                <w:szCs w:val="18"/>
                <w:highlight w:val="none"/>
              </w:rPr>
            </w:pPr>
          </w:p>
        </w:tc>
      </w:tr>
      <w:tr>
        <w:tblPrEx>
          <w:tblLayout w:type="fixed"/>
          <w:tblCellMar>
            <w:top w:w="0" w:type="dxa"/>
            <w:left w:w="108" w:type="dxa"/>
            <w:bottom w:w="0" w:type="dxa"/>
            <w:right w:w="108" w:type="dxa"/>
          </w:tblCellMar>
        </w:tblPrEx>
        <w:trPr>
          <w:trHeight w:val="283" w:hRule="atLeast"/>
          <w:jc w:val="center"/>
        </w:trPr>
        <w:tc>
          <w:tcPr>
            <w:tcW w:w="3242" w:type="dxa"/>
            <w:tcBorders>
              <w:top w:val="single" w:color="auto" w:sz="2" w:space="0"/>
              <w:left w:val="nil"/>
              <w:bottom w:val="single" w:color="auto" w:sz="2" w:space="0"/>
              <w:right w:val="single" w:color="auto" w:sz="2" w:space="0"/>
            </w:tcBorders>
            <w:shd w:val="clear" w:color="auto" w:fill="FFFFFF"/>
            <w:tcMar>
              <w:left w:w="28" w:type="dxa"/>
              <w:right w:w="28" w:type="dxa"/>
            </w:tcMar>
            <w:vAlign w:val="center"/>
          </w:tcPr>
          <w:p>
            <w:pPr>
              <w:widowControl/>
              <w:ind w:firstLine="360" w:firstLineChars="200"/>
              <w:rPr>
                <w:kern w:val="0"/>
                <w:sz w:val="18"/>
                <w:szCs w:val="18"/>
                <w:highlight w:val="none"/>
              </w:rPr>
            </w:pPr>
            <w:r>
              <w:rPr>
                <w:kern w:val="0"/>
                <w:sz w:val="18"/>
                <w:szCs w:val="18"/>
                <w:highlight w:val="none"/>
              </w:rPr>
              <w:t>其他</w:t>
            </w:r>
          </w:p>
        </w:tc>
        <w:tc>
          <w:tcPr>
            <w:tcW w:w="883"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辆</w:t>
            </w:r>
          </w:p>
        </w:tc>
        <w:tc>
          <w:tcPr>
            <w:tcW w:w="566"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122</w:t>
            </w:r>
          </w:p>
        </w:tc>
        <w:tc>
          <w:tcPr>
            <w:tcW w:w="424" w:type="dxa"/>
            <w:tcBorders>
              <w:top w:val="single" w:color="auto" w:sz="2" w:space="0"/>
              <w:left w:val="single" w:color="auto" w:sz="2" w:space="0"/>
              <w:bottom w:val="single" w:color="auto" w:sz="2" w:space="0"/>
              <w:right w:val="double" w:color="auto" w:sz="4" w:space="0"/>
            </w:tcBorders>
            <w:shd w:val="clear" w:color="auto" w:fill="FFFFFF"/>
            <w:tcMar>
              <w:left w:w="28" w:type="dxa"/>
              <w:right w:w="28" w:type="dxa"/>
            </w:tcMar>
            <w:vAlign w:val="center"/>
          </w:tcPr>
          <w:p>
            <w:pPr>
              <w:widowControl/>
              <w:jc w:val="center"/>
              <w:rPr>
                <w:kern w:val="0"/>
                <w:sz w:val="18"/>
                <w:szCs w:val="18"/>
                <w:highlight w:val="none"/>
              </w:rPr>
            </w:pPr>
          </w:p>
        </w:tc>
        <w:tc>
          <w:tcPr>
            <w:tcW w:w="2396" w:type="dxa"/>
            <w:tcBorders>
              <w:top w:val="single" w:color="auto" w:sz="2" w:space="0"/>
              <w:left w:val="double" w:color="auto" w:sz="4" w:space="0"/>
              <w:bottom w:val="single" w:color="auto" w:sz="2" w:space="0"/>
              <w:right w:val="single" w:color="auto" w:sz="2" w:space="0"/>
            </w:tcBorders>
            <w:shd w:val="clear" w:color="auto" w:fill="auto"/>
            <w:tcMar>
              <w:left w:w="28" w:type="dxa"/>
              <w:right w:w="28" w:type="dxa"/>
            </w:tcMar>
            <w:vAlign w:val="center"/>
          </w:tcPr>
          <w:p>
            <w:pPr>
              <w:widowControl/>
              <w:ind w:firstLine="720" w:firstLineChars="400"/>
              <w:jc w:val="left"/>
              <w:rPr>
                <w:kern w:val="0"/>
                <w:sz w:val="18"/>
                <w:szCs w:val="18"/>
                <w:highlight w:val="none"/>
              </w:rPr>
            </w:pPr>
            <w:r>
              <w:rPr>
                <w:kern w:val="0"/>
                <w:sz w:val="18"/>
                <w:szCs w:val="18"/>
                <w:highlight w:val="none"/>
              </w:rPr>
              <w:t>纯电动车</w:t>
            </w:r>
          </w:p>
        </w:tc>
        <w:tc>
          <w:tcPr>
            <w:tcW w:w="994" w:type="dxa"/>
            <w:tcBorders>
              <w:top w:val="single" w:color="auto" w:sz="2" w:space="0"/>
              <w:left w:val="single" w:color="auto" w:sz="2" w:space="0"/>
              <w:bottom w:val="single" w:color="auto" w:sz="2" w:space="0"/>
              <w:right w:val="single" w:color="auto" w:sz="2" w:space="0"/>
            </w:tcBorders>
            <w:shd w:val="clear" w:color="auto" w:fill="auto"/>
            <w:tcMar>
              <w:left w:w="28" w:type="dxa"/>
              <w:right w:w="28" w:type="dxa"/>
            </w:tcMar>
            <w:vAlign w:val="center"/>
          </w:tcPr>
          <w:p>
            <w:pPr>
              <w:widowControl/>
              <w:jc w:val="center"/>
              <w:rPr>
                <w:kern w:val="0"/>
                <w:sz w:val="18"/>
                <w:szCs w:val="18"/>
                <w:highlight w:val="none"/>
              </w:rPr>
            </w:pPr>
            <w:r>
              <w:rPr>
                <w:kern w:val="0"/>
                <w:sz w:val="18"/>
                <w:szCs w:val="18"/>
                <w:highlight w:val="none"/>
              </w:rPr>
              <w:t>千瓦时</w:t>
            </w:r>
          </w:p>
        </w:tc>
        <w:tc>
          <w:tcPr>
            <w:tcW w:w="565" w:type="dxa"/>
            <w:tcBorders>
              <w:top w:val="single" w:color="auto" w:sz="2" w:space="0"/>
              <w:left w:val="single" w:color="auto" w:sz="2" w:space="0"/>
              <w:bottom w:val="single" w:color="auto" w:sz="2" w:space="0"/>
              <w:right w:val="single" w:color="auto" w:sz="2" w:space="0"/>
            </w:tcBorders>
            <w:shd w:val="clear" w:color="auto" w:fill="auto"/>
            <w:tcMar>
              <w:left w:w="28" w:type="dxa"/>
              <w:right w:w="28" w:type="dxa"/>
            </w:tcMar>
            <w:vAlign w:val="center"/>
          </w:tcPr>
          <w:p>
            <w:pPr>
              <w:widowControl/>
              <w:jc w:val="center"/>
              <w:rPr>
                <w:kern w:val="0"/>
                <w:sz w:val="18"/>
                <w:szCs w:val="18"/>
                <w:highlight w:val="none"/>
              </w:rPr>
            </w:pPr>
            <w:r>
              <w:rPr>
                <w:kern w:val="0"/>
                <w:sz w:val="18"/>
                <w:szCs w:val="18"/>
                <w:highlight w:val="none"/>
              </w:rPr>
              <w:t>408</w:t>
            </w:r>
          </w:p>
        </w:tc>
        <w:tc>
          <w:tcPr>
            <w:tcW w:w="428" w:type="dxa"/>
            <w:tcBorders>
              <w:top w:val="single" w:color="auto" w:sz="2" w:space="0"/>
              <w:left w:val="single" w:color="auto" w:sz="2" w:space="0"/>
              <w:bottom w:val="single" w:color="auto" w:sz="2" w:space="0"/>
            </w:tcBorders>
            <w:shd w:val="clear" w:color="auto" w:fill="auto"/>
            <w:tcMar>
              <w:left w:w="28" w:type="dxa"/>
              <w:right w:w="28" w:type="dxa"/>
            </w:tcMar>
            <w:vAlign w:val="center"/>
          </w:tcPr>
          <w:p>
            <w:pPr>
              <w:widowControl/>
              <w:jc w:val="center"/>
              <w:rPr>
                <w:kern w:val="0"/>
                <w:sz w:val="18"/>
                <w:szCs w:val="18"/>
                <w:highlight w:val="none"/>
              </w:rPr>
            </w:pPr>
          </w:p>
        </w:tc>
      </w:tr>
      <w:tr>
        <w:tblPrEx>
          <w:tblLayout w:type="fixed"/>
          <w:tblCellMar>
            <w:top w:w="0" w:type="dxa"/>
            <w:left w:w="108" w:type="dxa"/>
            <w:bottom w:w="0" w:type="dxa"/>
            <w:right w:w="108" w:type="dxa"/>
          </w:tblCellMar>
        </w:tblPrEx>
        <w:trPr>
          <w:trHeight w:val="283" w:hRule="atLeast"/>
          <w:jc w:val="center"/>
        </w:trPr>
        <w:tc>
          <w:tcPr>
            <w:tcW w:w="3242" w:type="dxa"/>
            <w:tcBorders>
              <w:top w:val="single" w:color="auto" w:sz="2" w:space="0"/>
              <w:left w:val="nil"/>
              <w:bottom w:val="single" w:color="auto" w:sz="2" w:space="0"/>
              <w:right w:val="single" w:color="auto" w:sz="2" w:space="0"/>
            </w:tcBorders>
            <w:shd w:val="clear" w:color="auto" w:fill="FFFFFF"/>
            <w:tcMar>
              <w:left w:w="28" w:type="dxa"/>
              <w:right w:w="28" w:type="dxa"/>
            </w:tcMar>
            <w:vAlign w:val="center"/>
          </w:tcPr>
          <w:p>
            <w:pPr>
              <w:widowControl/>
              <w:ind w:firstLine="180" w:firstLineChars="100"/>
              <w:rPr>
                <w:kern w:val="0"/>
                <w:sz w:val="18"/>
                <w:szCs w:val="18"/>
                <w:highlight w:val="none"/>
              </w:rPr>
            </w:pPr>
            <w:r>
              <w:rPr>
                <w:kern w:val="0"/>
                <w:sz w:val="18"/>
                <w:szCs w:val="18"/>
                <w:highlight w:val="none"/>
              </w:rPr>
              <w:t>按排放标准分</w:t>
            </w:r>
          </w:p>
        </w:tc>
        <w:tc>
          <w:tcPr>
            <w:tcW w:w="883"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highlight w:val="none"/>
              </w:rPr>
              <w:t>—</w:t>
            </w:r>
          </w:p>
        </w:tc>
        <w:tc>
          <w:tcPr>
            <w:tcW w:w="566"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highlight w:val="none"/>
              </w:rPr>
              <w:t>—</w:t>
            </w:r>
          </w:p>
        </w:tc>
        <w:tc>
          <w:tcPr>
            <w:tcW w:w="424" w:type="dxa"/>
            <w:tcBorders>
              <w:top w:val="single" w:color="auto" w:sz="2" w:space="0"/>
              <w:left w:val="single" w:color="auto" w:sz="2" w:space="0"/>
              <w:bottom w:val="single" w:color="auto" w:sz="2" w:space="0"/>
              <w:right w:val="double" w:color="auto" w:sz="4" w:space="0"/>
            </w:tcBorders>
            <w:shd w:val="clear" w:color="auto" w:fill="FFFFFF"/>
            <w:tcMar>
              <w:left w:w="28" w:type="dxa"/>
              <w:right w:w="28" w:type="dxa"/>
            </w:tcMar>
            <w:vAlign w:val="center"/>
          </w:tcPr>
          <w:p>
            <w:pPr>
              <w:widowControl/>
              <w:jc w:val="center"/>
              <w:rPr>
                <w:kern w:val="0"/>
                <w:sz w:val="18"/>
                <w:szCs w:val="18"/>
                <w:highlight w:val="none"/>
              </w:rPr>
            </w:pPr>
            <w:r>
              <w:rPr>
                <w:kern w:val="0"/>
                <w:sz w:val="18"/>
                <w:highlight w:val="none"/>
              </w:rPr>
              <w:t>—</w:t>
            </w:r>
          </w:p>
        </w:tc>
        <w:tc>
          <w:tcPr>
            <w:tcW w:w="2396" w:type="dxa"/>
            <w:tcBorders>
              <w:top w:val="single" w:color="auto" w:sz="2" w:space="0"/>
              <w:left w:val="double" w:color="auto" w:sz="4" w:space="0"/>
              <w:bottom w:val="single" w:color="auto" w:sz="2" w:space="0"/>
              <w:right w:val="single" w:color="auto" w:sz="2" w:space="0"/>
            </w:tcBorders>
            <w:shd w:val="clear" w:color="auto" w:fill="auto"/>
            <w:tcMar>
              <w:left w:w="28" w:type="dxa"/>
              <w:right w:w="28" w:type="dxa"/>
            </w:tcMar>
            <w:vAlign w:val="center"/>
          </w:tcPr>
          <w:p>
            <w:pPr>
              <w:widowControl/>
              <w:ind w:firstLine="720" w:firstLineChars="400"/>
              <w:jc w:val="left"/>
              <w:rPr>
                <w:kern w:val="0"/>
                <w:sz w:val="18"/>
                <w:szCs w:val="18"/>
                <w:highlight w:val="none"/>
              </w:rPr>
            </w:pPr>
            <w:r>
              <w:rPr>
                <w:kern w:val="0"/>
                <w:sz w:val="18"/>
                <w:szCs w:val="18"/>
                <w:highlight w:val="none"/>
              </w:rPr>
              <w:t>混合动力车</w:t>
            </w:r>
          </w:p>
        </w:tc>
        <w:tc>
          <w:tcPr>
            <w:tcW w:w="994" w:type="dxa"/>
            <w:tcBorders>
              <w:top w:val="single" w:color="auto" w:sz="2" w:space="0"/>
              <w:left w:val="single" w:color="auto" w:sz="2" w:space="0"/>
              <w:bottom w:val="single" w:color="auto" w:sz="2" w:space="0"/>
              <w:right w:val="single" w:color="auto" w:sz="2" w:space="0"/>
            </w:tcBorders>
            <w:shd w:val="clear" w:color="auto" w:fill="auto"/>
            <w:tcMar>
              <w:left w:w="28" w:type="dxa"/>
              <w:right w:w="28" w:type="dxa"/>
            </w:tcMar>
            <w:vAlign w:val="center"/>
          </w:tcPr>
          <w:p>
            <w:pPr>
              <w:widowControl/>
              <w:jc w:val="center"/>
              <w:rPr>
                <w:kern w:val="0"/>
                <w:sz w:val="18"/>
                <w:szCs w:val="18"/>
                <w:highlight w:val="none"/>
              </w:rPr>
            </w:pPr>
            <w:r>
              <w:rPr>
                <w:kern w:val="0"/>
                <w:sz w:val="18"/>
                <w:szCs w:val="18"/>
                <w:highlight w:val="none"/>
              </w:rPr>
              <w:t>千克标准煤</w:t>
            </w:r>
          </w:p>
        </w:tc>
        <w:tc>
          <w:tcPr>
            <w:tcW w:w="565" w:type="dxa"/>
            <w:tcBorders>
              <w:top w:val="single" w:color="auto" w:sz="2" w:space="0"/>
              <w:left w:val="single" w:color="auto" w:sz="2" w:space="0"/>
              <w:bottom w:val="single" w:color="auto" w:sz="2" w:space="0"/>
              <w:right w:val="single" w:color="auto" w:sz="2" w:space="0"/>
            </w:tcBorders>
            <w:shd w:val="clear" w:color="auto" w:fill="auto"/>
            <w:tcMar>
              <w:left w:w="28" w:type="dxa"/>
              <w:right w:w="28" w:type="dxa"/>
            </w:tcMar>
            <w:vAlign w:val="center"/>
          </w:tcPr>
          <w:p>
            <w:pPr>
              <w:widowControl/>
              <w:jc w:val="center"/>
              <w:rPr>
                <w:kern w:val="0"/>
                <w:sz w:val="18"/>
                <w:szCs w:val="18"/>
                <w:highlight w:val="none"/>
              </w:rPr>
            </w:pPr>
            <w:r>
              <w:rPr>
                <w:kern w:val="0"/>
                <w:sz w:val="18"/>
                <w:szCs w:val="18"/>
                <w:highlight w:val="none"/>
              </w:rPr>
              <w:t>409</w:t>
            </w:r>
          </w:p>
        </w:tc>
        <w:tc>
          <w:tcPr>
            <w:tcW w:w="428" w:type="dxa"/>
            <w:tcBorders>
              <w:top w:val="single" w:color="auto" w:sz="2" w:space="0"/>
              <w:left w:val="single" w:color="auto" w:sz="2" w:space="0"/>
              <w:bottom w:val="single" w:color="auto" w:sz="2" w:space="0"/>
            </w:tcBorders>
            <w:shd w:val="clear" w:color="auto" w:fill="auto"/>
            <w:tcMar>
              <w:left w:w="28" w:type="dxa"/>
              <w:right w:w="28" w:type="dxa"/>
            </w:tcMar>
            <w:vAlign w:val="center"/>
          </w:tcPr>
          <w:p>
            <w:pPr>
              <w:widowControl/>
              <w:jc w:val="center"/>
              <w:rPr>
                <w:kern w:val="0"/>
                <w:sz w:val="18"/>
                <w:szCs w:val="18"/>
                <w:highlight w:val="none"/>
              </w:rPr>
            </w:pPr>
          </w:p>
        </w:tc>
      </w:tr>
      <w:tr>
        <w:tblPrEx>
          <w:tblLayout w:type="fixed"/>
          <w:tblCellMar>
            <w:top w:w="0" w:type="dxa"/>
            <w:left w:w="108" w:type="dxa"/>
            <w:bottom w:w="0" w:type="dxa"/>
            <w:right w:w="108" w:type="dxa"/>
          </w:tblCellMar>
        </w:tblPrEx>
        <w:trPr>
          <w:trHeight w:val="283" w:hRule="atLeast"/>
          <w:jc w:val="center"/>
        </w:trPr>
        <w:tc>
          <w:tcPr>
            <w:tcW w:w="3242" w:type="dxa"/>
            <w:tcBorders>
              <w:top w:val="single" w:color="auto" w:sz="2" w:space="0"/>
              <w:left w:val="nil"/>
              <w:bottom w:val="single" w:color="auto" w:sz="2" w:space="0"/>
              <w:right w:val="single" w:color="auto" w:sz="2" w:space="0"/>
            </w:tcBorders>
            <w:shd w:val="clear" w:color="auto" w:fill="FFFFFF"/>
            <w:tcMar>
              <w:left w:w="28" w:type="dxa"/>
              <w:right w:w="28" w:type="dxa"/>
            </w:tcMar>
            <w:vAlign w:val="center"/>
          </w:tcPr>
          <w:p>
            <w:pPr>
              <w:widowControl/>
              <w:ind w:firstLine="360" w:firstLineChars="200"/>
              <w:rPr>
                <w:rFonts w:eastAsia="楷体_GB2312"/>
                <w:kern w:val="0"/>
                <w:sz w:val="18"/>
                <w:szCs w:val="18"/>
                <w:highlight w:val="none"/>
              </w:rPr>
            </w:pPr>
            <w:r>
              <w:rPr>
                <w:kern w:val="0"/>
                <w:sz w:val="18"/>
                <w:szCs w:val="18"/>
                <w:highlight w:val="none"/>
              </w:rPr>
              <w:t>国Ⅲ及以下</w:t>
            </w:r>
          </w:p>
        </w:tc>
        <w:tc>
          <w:tcPr>
            <w:tcW w:w="883"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辆</w:t>
            </w:r>
          </w:p>
        </w:tc>
        <w:tc>
          <w:tcPr>
            <w:tcW w:w="566"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highlight w:val="none"/>
              </w:rPr>
              <w:t>123</w:t>
            </w:r>
          </w:p>
        </w:tc>
        <w:tc>
          <w:tcPr>
            <w:tcW w:w="424" w:type="dxa"/>
            <w:tcBorders>
              <w:top w:val="single" w:color="auto" w:sz="2" w:space="0"/>
              <w:left w:val="single" w:color="auto" w:sz="2" w:space="0"/>
              <w:bottom w:val="single" w:color="auto" w:sz="2" w:space="0"/>
              <w:right w:val="double" w:color="auto" w:sz="4" w:space="0"/>
            </w:tcBorders>
            <w:shd w:val="clear" w:color="auto" w:fill="FFFFFF"/>
            <w:tcMar>
              <w:left w:w="28" w:type="dxa"/>
              <w:right w:w="28" w:type="dxa"/>
            </w:tcMar>
            <w:vAlign w:val="center"/>
          </w:tcPr>
          <w:p>
            <w:pPr>
              <w:widowControl/>
              <w:jc w:val="center"/>
              <w:rPr>
                <w:kern w:val="0"/>
                <w:sz w:val="18"/>
                <w:szCs w:val="18"/>
                <w:highlight w:val="none"/>
              </w:rPr>
            </w:pPr>
          </w:p>
        </w:tc>
        <w:tc>
          <w:tcPr>
            <w:tcW w:w="2396" w:type="dxa"/>
            <w:tcBorders>
              <w:top w:val="single" w:color="auto" w:sz="2" w:space="0"/>
              <w:left w:val="double" w:color="auto" w:sz="4" w:space="0"/>
              <w:bottom w:val="single" w:color="auto" w:sz="2" w:space="0"/>
              <w:right w:val="single" w:color="auto" w:sz="2" w:space="0"/>
            </w:tcBorders>
            <w:shd w:val="clear" w:color="auto" w:fill="auto"/>
            <w:tcMar>
              <w:left w:w="28" w:type="dxa"/>
              <w:right w:w="28" w:type="dxa"/>
            </w:tcMar>
            <w:vAlign w:val="center"/>
          </w:tcPr>
          <w:p>
            <w:pPr>
              <w:widowControl/>
              <w:ind w:firstLine="1080" w:firstLineChars="600"/>
              <w:jc w:val="left"/>
              <w:rPr>
                <w:kern w:val="0"/>
                <w:sz w:val="18"/>
                <w:szCs w:val="18"/>
                <w:highlight w:val="none"/>
              </w:rPr>
            </w:pPr>
            <w:r>
              <w:rPr>
                <w:kern w:val="0"/>
                <w:sz w:val="18"/>
                <w:szCs w:val="18"/>
                <w:highlight w:val="none"/>
              </w:rPr>
              <w:t>汽油</w:t>
            </w:r>
          </w:p>
        </w:tc>
        <w:tc>
          <w:tcPr>
            <w:tcW w:w="994" w:type="dxa"/>
            <w:tcBorders>
              <w:top w:val="single" w:color="auto" w:sz="2" w:space="0"/>
              <w:left w:val="single" w:color="auto" w:sz="2" w:space="0"/>
              <w:bottom w:val="single" w:color="auto" w:sz="2" w:space="0"/>
              <w:right w:val="single" w:color="auto" w:sz="2" w:space="0"/>
            </w:tcBorders>
            <w:shd w:val="clear" w:color="auto" w:fill="auto"/>
            <w:tcMar>
              <w:left w:w="28" w:type="dxa"/>
              <w:right w:w="28" w:type="dxa"/>
            </w:tcMar>
            <w:vAlign w:val="center"/>
          </w:tcPr>
          <w:p>
            <w:pPr>
              <w:widowControl/>
              <w:jc w:val="center"/>
              <w:rPr>
                <w:kern w:val="0"/>
                <w:sz w:val="18"/>
                <w:szCs w:val="18"/>
                <w:highlight w:val="none"/>
              </w:rPr>
            </w:pPr>
            <w:r>
              <w:rPr>
                <w:kern w:val="0"/>
                <w:sz w:val="18"/>
                <w:szCs w:val="18"/>
                <w:highlight w:val="none"/>
              </w:rPr>
              <w:t>升</w:t>
            </w:r>
          </w:p>
        </w:tc>
        <w:tc>
          <w:tcPr>
            <w:tcW w:w="565" w:type="dxa"/>
            <w:tcBorders>
              <w:top w:val="single" w:color="auto" w:sz="2" w:space="0"/>
              <w:left w:val="single" w:color="auto" w:sz="2" w:space="0"/>
              <w:bottom w:val="single" w:color="auto" w:sz="2" w:space="0"/>
              <w:right w:val="single" w:color="auto" w:sz="2" w:space="0"/>
            </w:tcBorders>
            <w:shd w:val="clear" w:color="auto" w:fill="auto"/>
            <w:tcMar>
              <w:left w:w="28" w:type="dxa"/>
              <w:right w:w="28" w:type="dxa"/>
            </w:tcMar>
            <w:vAlign w:val="center"/>
          </w:tcPr>
          <w:p>
            <w:pPr>
              <w:widowControl/>
              <w:jc w:val="center"/>
              <w:rPr>
                <w:kern w:val="0"/>
                <w:sz w:val="18"/>
                <w:szCs w:val="18"/>
                <w:highlight w:val="none"/>
              </w:rPr>
            </w:pPr>
            <w:r>
              <w:rPr>
                <w:kern w:val="0"/>
                <w:sz w:val="18"/>
                <w:szCs w:val="18"/>
                <w:highlight w:val="none"/>
              </w:rPr>
              <w:t>410</w:t>
            </w:r>
          </w:p>
        </w:tc>
        <w:tc>
          <w:tcPr>
            <w:tcW w:w="428" w:type="dxa"/>
            <w:tcBorders>
              <w:top w:val="single" w:color="auto" w:sz="2" w:space="0"/>
              <w:left w:val="single" w:color="auto" w:sz="2" w:space="0"/>
              <w:bottom w:val="single" w:color="auto" w:sz="2" w:space="0"/>
            </w:tcBorders>
            <w:shd w:val="clear" w:color="auto" w:fill="auto"/>
            <w:tcMar>
              <w:left w:w="28" w:type="dxa"/>
              <w:right w:w="28" w:type="dxa"/>
            </w:tcMar>
            <w:vAlign w:val="center"/>
          </w:tcPr>
          <w:p>
            <w:pPr>
              <w:widowControl/>
              <w:jc w:val="center"/>
              <w:rPr>
                <w:kern w:val="0"/>
                <w:sz w:val="18"/>
                <w:szCs w:val="18"/>
                <w:highlight w:val="none"/>
              </w:rPr>
            </w:pPr>
          </w:p>
        </w:tc>
      </w:tr>
      <w:tr>
        <w:tblPrEx>
          <w:tblLayout w:type="fixed"/>
          <w:tblCellMar>
            <w:top w:w="0" w:type="dxa"/>
            <w:left w:w="108" w:type="dxa"/>
            <w:bottom w:w="0" w:type="dxa"/>
            <w:right w:w="108" w:type="dxa"/>
          </w:tblCellMar>
        </w:tblPrEx>
        <w:trPr>
          <w:trHeight w:val="283" w:hRule="atLeast"/>
          <w:jc w:val="center"/>
        </w:trPr>
        <w:tc>
          <w:tcPr>
            <w:tcW w:w="3242" w:type="dxa"/>
            <w:tcBorders>
              <w:top w:val="single" w:color="auto" w:sz="2" w:space="0"/>
              <w:left w:val="nil"/>
              <w:bottom w:val="single" w:color="auto" w:sz="2" w:space="0"/>
              <w:right w:val="single" w:color="auto" w:sz="2" w:space="0"/>
            </w:tcBorders>
            <w:shd w:val="clear" w:color="auto" w:fill="FFFFFF"/>
            <w:tcMar>
              <w:left w:w="28" w:type="dxa"/>
              <w:right w:w="28" w:type="dxa"/>
            </w:tcMar>
            <w:vAlign w:val="center"/>
          </w:tcPr>
          <w:p>
            <w:pPr>
              <w:widowControl/>
              <w:ind w:firstLine="360" w:firstLineChars="200"/>
              <w:rPr>
                <w:kern w:val="0"/>
                <w:sz w:val="18"/>
                <w:szCs w:val="18"/>
                <w:highlight w:val="none"/>
              </w:rPr>
            </w:pPr>
            <w:r>
              <w:rPr>
                <w:kern w:val="0"/>
                <w:sz w:val="18"/>
                <w:szCs w:val="18"/>
                <w:highlight w:val="none"/>
              </w:rPr>
              <w:t>国Ⅳ</w:t>
            </w:r>
          </w:p>
        </w:tc>
        <w:tc>
          <w:tcPr>
            <w:tcW w:w="883"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辆</w:t>
            </w:r>
          </w:p>
        </w:tc>
        <w:tc>
          <w:tcPr>
            <w:tcW w:w="566"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124</w:t>
            </w:r>
          </w:p>
        </w:tc>
        <w:tc>
          <w:tcPr>
            <w:tcW w:w="424" w:type="dxa"/>
            <w:tcBorders>
              <w:top w:val="single" w:color="auto" w:sz="2" w:space="0"/>
              <w:left w:val="single" w:color="auto" w:sz="2" w:space="0"/>
              <w:bottom w:val="single" w:color="auto" w:sz="2" w:space="0"/>
              <w:right w:val="double" w:color="auto" w:sz="4" w:space="0"/>
            </w:tcBorders>
            <w:shd w:val="clear" w:color="auto" w:fill="FFFFFF"/>
            <w:tcMar>
              <w:left w:w="28" w:type="dxa"/>
              <w:right w:w="28" w:type="dxa"/>
            </w:tcMar>
            <w:vAlign w:val="center"/>
          </w:tcPr>
          <w:p>
            <w:pPr>
              <w:widowControl/>
              <w:jc w:val="center"/>
              <w:rPr>
                <w:kern w:val="0"/>
                <w:sz w:val="18"/>
                <w:szCs w:val="18"/>
                <w:highlight w:val="none"/>
              </w:rPr>
            </w:pPr>
          </w:p>
        </w:tc>
        <w:tc>
          <w:tcPr>
            <w:tcW w:w="2396" w:type="dxa"/>
            <w:tcBorders>
              <w:top w:val="single" w:color="auto" w:sz="2" w:space="0"/>
              <w:left w:val="double" w:color="auto" w:sz="4" w:space="0"/>
              <w:bottom w:val="single" w:color="auto" w:sz="2" w:space="0"/>
              <w:right w:val="single" w:color="auto" w:sz="2" w:space="0"/>
            </w:tcBorders>
            <w:shd w:val="clear" w:color="auto" w:fill="auto"/>
            <w:tcMar>
              <w:left w:w="28" w:type="dxa"/>
              <w:right w:w="28" w:type="dxa"/>
            </w:tcMar>
          </w:tcPr>
          <w:p>
            <w:pPr>
              <w:widowControl/>
              <w:ind w:firstLine="1080" w:firstLineChars="600"/>
              <w:jc w:val="left"/>
              <w:rPr>
                <w:kern w:val="0"/>
                <w:sz w:val="18"/>
                <w:szCs w:val="18"/>
                <w:highlight w:val="none"/>
              </w:rPr>
            </w:pPr>
            <w:r>
              <w:rPr>
                <w:kern w:val="0"/>
                <w:sz w:val="18"/>
                <w:szCs w:val="18"/>
                <w:highlight w:val="none"/>
              </w:rPr>
              <w:t>柴油</w:t>
            </w:r>
          </w:p>
        </w:tc>
        <w:tc>
          <w:tcPr>
            <w:tcW w:w="994" w:type="dxa"/>
            <w:tcBorders>
              <w:top w:val="single" w:color="auto" w:sz="2" w:space="0"/>
              <w:left w:val="single" w:color="auto" w:sz="2" w:space="0"/>
              <w:bottom w:val="single" w:color="auto" w:sz="2" w:space="0"/>
              <w:right w:val="single" w:color="auto" w:sz="2" w:space="0"/>
            </w:tcBorders>
            <w:shd w:val="clear" w:color="auto" w:fill="auto"/>
            <w:tcMar>
              <w:left w:w="28" w:type="dxa"/>
              <w:right w:w="28" w:type="dxa"/>
            </w:tcMar>
            <w:vAlign w:val="center"/>
          </w:tcPr>
          <w:p>
            <w:pPr>
              <w:widowControl/>
              <w:jc w:val="center"/>
              <w:rPr>
                <w:kern w:val="0"/>
                <w:sz w:val="18"/>
                <w:szCs w:val="18"/>
                <w:highlight w:val="none"/>
              </w:rPr>
            </w:pPr>
            <w:r>
              <w:rPr>
                <w:kern w:val="0"/>
                <w:sz w:val="18"/>
                <w:szCs w:val="18"/>
                <w:highlight w:val="none"/>
              </w:rPr>
              <w:t>升</w:t>
            </w:r>
          </w:p>
        </w:tc>
        <w:tc>
          <w:tcPr>
            <w:tcW w:w="565" w:type="dxa"/>
            <w:tcBorders>
              <w:top w:val="single" w:color="auto" w:sz="2" w:space="0"/>
              <w:left w:val="single" w:color="auto" w:sz="2" w:space="0"/>
              <w:bottom w:val="single" w:color="auto" w:sz="2" w:space="0"/>
              <w:right w:val="single" w:color="auto" w:sz="2" w:space="0"/>
            </w:tcBorders>
            <w:shd w:val="clear" w:color="auto" w:fill="auto"/>
            <w:tcMar>
              <w:left w:w="28" w:type="dxa"/>
              <w:right w:w="28" w:type="dxa"/>
            </w:tcMar>
            <w:vAlign w:val="center"/>
          </w:tcPr>
          <w:p>
            <w:pPr>
              <w:widowControl/>
              <w:jc w:val="center"/>
              <w:rPr>
                <w:kern w:val="0"/>
                <w:sz w:val="18"/>
                <w:szCs w:val="18"/>
                <w:highlight w:val="none"/>
              </w:rPr>
            </w:pPr>
            <w:r>
              <w:rPr>
                <w:kern w:val="0"/>
                <w:sz w:val="18"/>
                <w:szCs w:val="18"/>
                <w:highlight w:val="none"/>
              </w:rPr>
              <w:t>411</w:t>
            </w:r>
          </w:p>
        </w:tc>
        <w:tc>
          <w:tcPr>
            <w:tcW w:w="428" w:type="dxa"/>
            <w:tcBorders>
              <w:top w:val="single" w:color="auto" w:sz="2" w:space="0"/>
              <w:left w:val="single" w:color="auto" w:sz="2" w:space="0"/>
              <w:bottom w:val="single" w:color="auto" w:sz="2" w:space="0"/>
            </w:tcBorders>
            <w:shd w:val="clear" w:color="auto" w:fill="auto"/>
            <w:tcMar>
              <w:left w:w="28" w:type="dxa"/>
              <w:right w:w="28" w:type="dxa"/>
            </w:tcMar>
            <w:vAlign w:val="center"/>
          </w:tcPr>
          <w:p>
            <w:pPr>
              <w:widowControl/>
              <w:jc w:val="center"/>
              <w:rPr>
                <w:kern w:val="0"/>
                <w:sz w:val="18"/>
                <w:szCs w:val="18"/>
                <w:highlight w:val="none"/>
              </w:rPr>
            </w:pPr>
          </w:p>
        </w:tc>
      </w:tr>
      <w:tr>
        <w:tblPrEx>
          <w:tblLayout w:type="fixed"/>
          <w:tblCellMar>
            <w:top w:w="0" w:type="dxa"/>
            <w:left w:w="108" w:type="dxa"/>
            <w:bottom w:w="0" w:type="dxa"/>
            <w:right w:w="108" w:type="dxa"/>
          </w:tblCellMar>
        </w:tblPrEx>
        <w:trPr>
          <w:trHeight w:val="283" w:hRule="atLeast"/>
          <w:jc w:val="center"/>
        </w:trPr>
        <w:tc>
          <w:tcPr>
            <w:tcW w:w="3242" w:type="dxa"/>
            <w:tcBorders>
              <w:top w:val="single" w:color="auto" w:sz="2" w:space="0"/>
              <w:left w:val="nil"/>
              <w:bottom w:val="single" w:color="auto" w:sz="2" w:space="0"/>
              <w:right w:val="single" w:color="auto" w:sz="2" w:space="0"/>
            </w:tcBorders>
            <w:shd w:val="clear" w:color="auto" w:fill="FFFFFF"/>
            <w:tcMar>
              <w:left w:w="28" w:type="dxa"/>
              <w:right w:w="28" w:type="dxa"/>
            </w:tcMar>
            <w:vAlign w:val="center"/>
          </w:tcPr>
          <w:p>
            <w:pPr>
              <w:widowControl/>
              <w:ind w:firstLine="360" w:firstLineChars="200"/>
              <w:rPr>
                <w:rFonts w:eastAsia="楷体_GB2312"/>
                <w:kern w:val="0"/>
                <w:sz w:val="18"/>
                <w:szCs w:val="18"/>
                <w:highlight w:val="none"/>
              </w:rPr>
            </w:pPr>
            <w:r>
              <w:rPr>
                <w:kern w:val="0"/>
                <w:sz w:val="18"/>
                <w:szCs w:val="18"/>
                <w:highlight w:val="none"/>
              </w:rPr>
              <w:t>国Ⅴ及以上</w:t>
            </w:r>
          </w:p>
        </w:tc>
        <w:tc>
          <w:tcPr>
            <w:tcW w:w="883"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辆</w:t>
            </w:r>
          </w:p>
        </w:tc>
        <w:tc>
          <w:tcPr>
            <w:tcW w:w="566"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125</w:t>
            </w:r>
          </w:p>
        </w:tc>
        <w:tc>
          <w:tcPr>
            <w:tcW w:w="424" w:type="dxa"/>
            <w:tcBorders>
              <w:top w:val="single" w:color="auto" w:sz="2" w:space="0"/>
              <w:left w:val="single" w:color="auto" w:sz="2" w:space="0"/>
              <w:bottom w:val="single" w:color="auto" w:sz="2" w:space="0"/>
              <w:right w:val="double" w:color="auto" w:sz="4" w:space="0"/>
            </w:tcBorders>
            <w:shd w:val="clear" w:color="auto" w:fill="FFFFFF"/>
            <w:tcMar>
              <w:left w:w="28" w:type="dxa"/>
              <w:right w:w="28" w:type="dxa"/>
            </w:tcMar>
            <w:vAlign w:val="center"/>
          </w:tcPr>
          <w:p>
            <w:pPr>
              <w:widowControl/>
              <w:jc w:val="center"/>
              <w:rPr>
                <w:kern w:val="0"/>
                <w:sz w:val="18"/>
                <w:szCs w:val="18"/>
                <w:highlight w:val="none"/>
              </w:rPr>
            </w:pPr>
          </w:p>
        </w:tc>
        <w:tc>
          <w:tcPr>
            <w:tcW w:w="2396" w:type="dxa"/>
            <w:tcBorders>
              <w:top w:val="single" w:color="auto" w:sz="2" w:space="0"/>
              <w:left w:val="double" w:color="auto" w:sz="4" w:space="0"/>
              <w:bottom w:val="single" w:color="auto" w:sz="2" w:space="0"/>
              <w:right w:val="single" w:color="auto" w:sz="2" w:space="0"/>
            </w:tcBorders>
            <w:shd w:val="clear" w:color="auto" w:fill="auto"/>
            <w:tcMar>
              <w:left w:w="28" w:type="dxa"/>
              <w:right w:w="28" w:type="dxa"/>
            </w:tcMar>
          </w:tcPr>
          <w:p>
            <w:pPr>
              <w:widowControl/>
              <w:ind w:firstLine="1080" w:firstLineChars="600"/>
              <w:jc w:val="left"/>
              <w:rPr>
                <w:kern w:val="0"/>
                <w:sz w:val="18"/>
                <w:szCs w:val="18"/>
                <w:highlight w:val="none"/>
              </w:rPr>
            </w:pPr>
            <w:r>
              <w:rPr>
                <w:kern w:val="0"/>
                <w:sz w:val="18"/>
                <w:szCs w:val="18"/>
                <w:highlight w:val="none"/>
              </w:rPr>
              <w:t>压缩天然气</w:t>
            </w:r>
          </w:p>
        </w:tc>
        <w:tc>
          <w:tcPr>
            <w:tcW w:w="994" w:type="dxa"/>
            <w:tcBorders>
              <w:top w:val="single" w:color="auto" w:sz="2" w:space="0"/>
              <w:left w:val="single" w:color="auto" w:sz="2" w:space="0"/>
              <w:bottom w:val="single" w:color="auto" w:sz="2" w:space="0"/>
              <w:right w:val="single" w:color="auto" w:sz="2" w:space="0"/>
            </w:tcBorders>
            <w:shd w:val="clear" w:color="auto" w:fill="auto"/>
            <w:tcMar>
              <w:left w:w="28" w:type="dxa"/>
              <w:right w:w="28" w:type="dxa"/>
            </w:tcMar>
            <w:vAlign w:val="center"/>
          </w:tcPr>
          <w:p>
            <w:pPr>
              <w:widowControl/>
              <w:jc w:val="center"/>
              <w:rPr>
                <w:kern w:val="0"/>
                <w:sz w:val="18"/>
                <w:szCs w:val="18"/>
                <w:highlight w:val="none"/>
              </w:rPr>
            </w:pPr>
            <w:r>
              <w:rPr>
                <w:kern w:val="0"/>
                <w:sz w:val="18"/>
                <w:szCs w:val="18"/>
                <w:highlight w:val="none"/>
              </w:rPr>
              <w:t>立方米</w:t>
            </w:r>
          </w:p>
        </w:tc>
        <w:tc>
          <w:tcPr>
            <w:tcW w:w="565" w:type="dxa"/>
            <w:tcBorders>
              <w:top w:val="single" w:color="auto" w:sz="2" w:space="0"/>
              <w:left w:val="single" w:color="auto" w:sz="2" w:space="0"/>
              <w:bottom w:val="single" w:color="auto" w:sz="2" w:space="0"/>
              <w:right w:val="single" w:color="auto" w:sz="2" w:space="0"/>
            </w:tcBorders>
            <w:shd w:val="clear" w:color="auto" w:fill="auto"/>
            <w:tcMar>
              <w:left w:w="28" w:type="dxa"/>
              <w:right w:w="28" w:type="dxa"/>
            </w:tcMar>
            <w:vAlign w:val="center"/>
          </w:tcPr>
          <w:p>
            <w:pPr>
              <w:widowControl/>
              <w:jc w:val="center"/>
              <w:rPr>
                <w:kern w:val="0"/>
                <w:sz w:val="18"/>
                <w:szCs w:val="18"/>
                <w:highlight w:val="none"/>
              </w:rPr>
            </w:pPr>
            <w:r>
              <w:rPr>
                <w:kern w:val="0"/>
                <w:sz w:val="18"/>
                <w:szCs w:val="18"/>
                <w:highlight w:val="none"/>
              </w:rPr>
              <w:t>412</w:t>
            </w:r>
          </w:p>
        </w:tc>
        <w:tc>
          <w:tcPr>
            <w:tcW w:w="428" w:type="dxa"/>
            <w:tcBorders>
              <w:top w:val="single" w:color="auto" w:sz="2" w:space="0"/>
              <w:left w:val="single" w:color="auto" w:sz="2" w:space="0"/>
              <w:bottom w:val="single" w:color="auto" w:sz="2" w:space="0"/>
            </w:tcBorders>
            <w:shd w:val="clear" w:color="auto" w:fill="auto"/>
            <w:tcMar>
              <w:left w:w="28" w:type="dxa"/>
              <w:right w:w="28" w:type="dxa"/>
            </w:tcMar>
            <w:vAlign w:val="center"/>
          </w:tcPr>
          <w:p>
            <w:pPr>
              <w:widowControl/>
              <w:jc w:val="center"/>
              <w:rPr>
                <w:kern w:val="0"/>
                <w:sz w:val="18"/>
                <w:szCs w:val="18"/>
                <w:highlight w:val="none"/>
              </w:rPr>
            </w:pPr>
          </w:p>
        </w:tc>
      </w:tr>
      <w:tr>
        <w:tblPrEx>
          <w:tblLayout w:type="fixed"/>
          <w:tblCellMar>
            <w:top w:w="0" w:type="dxa"/>
            <w:left w:w="108" w:type="dxa"/>
            <w:bottom w:w="0" w:type="dxa"/>
            <w:right w:w="108" w:type="dxa"/>
          </w:tblCellMar>
        </w:tblPrEx>
        <w:trPr>
          <w:trHeight w:val="283" w:hRule="atLeast"/>
          <w:jc w:val="center"/>
        </w:trPr>
        <w:tc>
          <w:tcPr>
            <w:tcW w:w="3242" w:type="dxa"/>
            <w:tcBorders>
              <w:top w:val="single" w:color="auto" w:sz="2" w:space="0"/>
              <w:left w:val="nil"/>
              <w:bottom w:val="single" w:color="auto" w:sz="2" w:space="0"/>
              <w:right w:val="single" w:color="auto" w:sz="2" w:space="0"/>
            </w:tcBorders>
            <w:shd w:val="clear" w:color="auto" w:fill="FFFFFF"/>
            <w:tcMar>
              <w:left w:w="28" w:type="dxa"/>
              <w:right w:w="28" w:type="dxa"/>
            </w:tcMar>
            <w:vAlign w:val="center"/>
          </w:tcPr>
          <w:p>
            <w:pPr>
              <w:widowControl/>
              <w:ind w:firstLine="360" w:firstLineChars="200"/>
              <w:rPr>
                <w:rFonts w:eastAsia="楷体_GB2312"/>
                <w:kern w:val="0"/>
                <w:sz w:val="18"/>
                <w:szCs w:val="18"/>
                <w:highlight w:val="none"/>
              </w:rPr>
            </w:pPr>
            <w:r>
              <w:rPr>
                <w:kern w:val="0"/>
                <w:sz w:val="18"/>
                <w:szCs w:val="18"/>
                <w:highlight w:val="none"/>
              </w:rPr>
              <w:t>零排放</w:t>
            </w:r>
          </w:p>
        </w:tc>
        <w:tc>
          <w:tcPr>
            <w:tcW w:w="883"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辆</w:t>
            </w:r>
          </w:p>
        </w:tc>
        <w:tc>
          <w:tcPr>
            <w:tcW w:w="566"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126</w:t>
            </w:r>
          </w:p>
        </w:tc>
        <w:tc>
          <w:tcPr>
            <w:tcW w:w="424" w:type="dxa"/>
            <w:tcBorders>
              <w:top w:val="single" w:color="auto" w:sz="2" w:space="0"/>
              <w:left w:val="single" w:color="auto" w:sz="2" w:space="0"/>
              <w:bottom w:val="single" w:color="auto" w:sz="2" w:space="0"/>
              <w:right w:val="double" w:color="auto" w:sz="4" w:space="0"/>
            </w:tcBorders>
            <w:shd w:val="clear" w:color="auto" w:fill="FFFFFF"/>
            <w:tcMar>
              <w:left w:w="28" w:type="dxa"/>
              <w:right w:w="28" w:type="dxa"/>
            </w:tcMar>
            <w:vAlign w:val="center"/>
          </w:tcPr>
          <w:p>
            <w:pPr>
              <w:widowControl/>
              <w:jc w:val="center"/>
              <w:rPr>
                <w:kern w:val="0"/>
                <w:sz w:val="18"/>
                <w:szCs w:val="18"/>
                <w:highlight w:val="none"/>
              </w:rPr>
            </w:pPr>
          </w:p>
        </w:tc>
        <w:tc>
          <w:tcPr>
            <w:tcW w:w="2396" w:type="dxa"/>
            <w:tcBorders>
              <w:top w:val="single" w:color="auto" w:sz="2" w:space="0"/>
              <w:left w:val="double" w:color="auto" w:sz="4" w:space="0"/>
              <w:bottom w:val="single" w:color="auto" w:sz="2" w:space="0"/>
              <w:right w:val="single" w:color="auto" w:sz="2" w:space="0"/>
            </w:tcBorders>
            <w:shd w:val="clear" w:color="auto" w:fill="auto"/>
            <w:tcMar>
              <w:left w:w="28" w:type="dxa"/>
              <w:right w:w="28" w:type="dxa"/>
            </w:tcMar>
            <w:vAlign w:val="center"/>
          </w:tcPr>
          <w:p>
            <w:pPr>
              <w:widowControl/>
              <w:ind w:firstLine="1080" w:firstLineChars="600"/>
              <w:jc w:val="left"/>
              <w:rPr>
                <w:kern w:val="0"/>
                <w:sz w:val="18"/>
                <w:szCs w:val="18"/>
                <w:highlight w:val="none"/>
              </w:rPr>
            </w:pPr>
            <w:r>
              <w:rPr>
                <w:kern w:val="0"/>
                <w:sz w:val="18"/>
                <w:szCs w:val="18"/>
                <w:highlight w:val="none"/>
              </w:rPr>
              <w:t>液化天然气</w:t>
            </w:r>
          </w:p>
        </w:tc>
        <w:tc>
          <w:tcPr>
            <w:tcW w:w="994" w:type="dxa"/>
            <w:tcBorders>
              <w:top w:val="single" w:color="auto" w:sz="2" w:space="0"/>
              <w:left w:val="single" w:color="auto" w:sz="2" w:space="0"/>
              <w:bottom w:val="single" w:color="auto" w:sz="2" w:space="0"/>
              <w:right w:val="single" w:color="auto" w:sz="2" w:space="0"/>
            </w:tcBorders>
            <w:shd w:val="clear" w:color="auto" w:fill="auto"/>
            <w:tcMar>
              <w:left w:w="28" w:type="dxa"/>
              <w:right w:w="28" w:type="dxa"/>
            </w:tcMar>
            <w:vAlign w:val="center"/>
          </w:tcPr>
          <w:p>
            <w:pPr>
              <w:widowControl/>
              <w:jc w:val="center"/>
              <w:rPr>
                <w:kern w:val="0"/>
                <w:sz w:val="18"/>
                <w:szCs w:val="18"/>
                <w:highlight w:val="none"/>
              </w:rPr>
            </w:pPr>
            <w:r>
              <w:rPr>
                <w:kern w:val="0"/>
                <w:sz w:val="18"/>
                <w:szCs w:val="18"/>
                <w:highlight w:val="none"/>
              </w:rPr>
              <w:t>千克</w:t>
            </w:r>
          </w:p>
        </w:tc>
        <w:tc>
          <w:tcPr>
            <w:tcW w:w="565" w:type="dxa"/>
            <w:tcBorders>
              <w:top w:val="single" w:color="auto" w:sz="2" w:space="0"/>
              <w:left w:val="single" w:color="auto" w:sz="2" w:space="0"/>
              <w:bottom w:val="single" w:color="auto" w:sz="2" w:space="0"/>
              <w:right w:val="single" w:color="auto" w:sz="2" w:space="0"/>
            </w:tcBorders>
            <w:shd w:val="clear" w:color="auto" w:fill="auto"/>
            <w:tcMar>
              <w:left w:w="28" w:type="dxa"/>
              <w:right w:w="28" w:type="dxa"/>
            </w:tcMar>
            <w:vAlign w:val="center"/>
          </w:tcPr>
          <w:p>
            <w:pPr>
              <w:widowControl/>
              <w:jc w:val="center"/>
              <w:rPr>
                <w:kern w:val="0"/>
                <w:sz w:val="18"/>
                <w:szCs w:val="18"/>
                <w:highlight w:val="none"/>
              </w:rPr>
            </w:pPr>
            <w:r>
              <w:rPr>
                <w:kern w:val="0"/>
                <w:sz w:val="18"/>
                <w:szCs w:val="18"/>
                <w:highlight w:val="none"/>
              </w:rPr>
              <w:t>413</w:t>
            </w:r>
          </w:p>
        </w:tc>
        <w:tc>
          <w:tcPr>
            <w:tcW w:w="428" w:type="dxa"/>
            <w:tcBorders>
              <w:top w:val="single" w:color="auto" w:sz="2" w:space="0"/>
              <w:left w:val="single" w:color="auto" w:sz="2" w:space="0"/>
              <w:bottom w:val="single" w:color="auto" w:sz="2" w:space="0"/>
            </w:tcBorders>
            <w:shd w:val="clear" w:color="auto" w:fill="auto"/>
            <w:tcMar>
              <w:left w:w="28" w:type="dxa"/>
              <w:right w:w="28" w:type="dxa"/>
            </w:tcMar>
            <w:vAlign w:val="center"/>
          </w:tcPr>
          <w:p>
            <w:pPr>
              <w:widowControl/>
              <w:jc w:val="center"/>
              <w:rPr>
                <w:kern w:val="0"/>
                <w:sz w:val="18"/>
                <w:szCs w:val="18"/>
                <w:highlight w:val="none"/>
              </w:rPr>
            </w:pPr>
          </w:p>
        </w:tc>
      </w:tr>
      <w:tr>
        <w:tblPrEx>
          <w:tblLayout w:type="fixed"/>
          <w:tblCellMar>
            <w:top w:w="0" w:type="dxa"/>
            <w:left w:w="108" w:type="dxa"/>
            <w:bottom w:w="0" w:type="dxa"/>
            <w:right w:w="108" w:type="dxa"/>
          </w:tblCellMar>
        </w:tblPrEx>
        <w:trPr>
          <w:trHeight w:val="283" w:hRule="atLeast"/>
          <w:jc w:val="center"/>
        </w:trPr>
        <w:tc>
          <w:tcPr>
            <w:tcW w:w="3242" w:type="dxa"/>
            <w:tcBorders>
              <w:top w:val="single" w:color="auto" w:sz="2" w:space="0"/>
              <w:left w:val="nil"/>
              <w:bottom w:val="single" w:color="auto" w:sz="2" w:space="0"/>
              <w:right w:val="single" w:color="auto" w:sz="2" w:space="0"/>
            </w:tcBorders>
            <w:shd w:val="clear" w:color="auto" w:fill="FFFFFF"/>
            <w:tcMar>
              <w:left w:w="28" w:type="dxa"/>
              <w:right w:w="28" w:type="dxa"/>
            </w:tcMar>
            <w:vAlign w:val="center"/>
          </w:tcPr>
          <w:p>
            <w:pPr>
              <w:widowControl/>
              <w:ind w:firstLine="180" w:firstLineChars="100"/>
              <w:rPr>
                <w:kern w:val="0"/>
                <w:sz w:val="18"/>
                <w:szCs w:val="18"/>
                <w:highlight w:val="none"/>
              </w:rPr>
            </w:pPr>
            <w:r>
              <w:rPr>
                <w:kern w:val="0"/>
                <w:sz w:val="18"/>
                <w:szCs w:val="18"/>
                <w:highlight w:val="none"/>
              </w:rPr>
              <w:t>标准运营车数</w:t>
            </w:r>
          </w:p>
        </w:tc>
        <w:tc>
          <w:tcPr>
            <w:tcW w:w="883"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标台</w:t>
            </w:r>
          </w:p>
        </w:tc>
        <w:tc>
          <w:tcPr>
            <w:tcW w:w="566"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highlight w:val="none"/>
              </w:rPr>
              <w:t>127</w:t>
            </w:r>
          </w:p>
        </w:tc>
        <w:tc>
          <w:tcPr>
            <w:tcW w:w="424" w:type="dxa"/>
            <w:tcBorders>
              <w:top w:val="single" w:color="auto" w:sz="2" w:space="0"/>
              <w:left w:val="single" w:color="auto" w:sz="2" w:space="0"/>
              <w:bottom w:val="single" w:color="auto" w:sz="2" w:space="0"/>
              <w:right w:val="double" w:color="auto" w:sz="4" w:space="0"/>
            </w:tcBorders>
            <w:shd w:val="clear" w:color="auto" w:fill="FFFFFF"/>
            <w:tcMar>
              <w:left w:w="28" w:type="dxa"/>
              <w:right w:w="28" w:type="dxa"/>
            </w:tcMar>
            <w:vAlign w:val="center"/>
          </w:tcPr>
          <w:p>
            <w:pPr>
              <w:widowControl/>
              <w:jc w:val="center"/>
              <w:rPr>
                <w:kern w:val="0"/>
                <w:sz w:val="18"/>
                <w:szCs w:val="18"/>
                <w:highlight w:val="none"/>
              </w:rPr>
            </w:pPr>
          </w:p>
        </w:tc>
        <w:tc>
          <w:tcPr>
            <w:tcW w:w="2396" w:type="dxa"/>
            <w:tcBorders>
              <w:top w:val="single" w:color="auto" w:sz="2" w:space="0"/>
              <w:left w:val="double" w:color="auto" w:sz="4" w:space="0"/>
              <w:bottom w:val="single" w:color="auto" w:sz="2" w:space="0"/>
              <w:right w:val="single" w:color="auto" w:sz="2" w:space="0"/>
            </w:tcBorders>
            <w:shd w:val="clear" w:color="auto" w:fill="auto"/>
            <w:tcMar>
              <w:left w:w="28" w:type="dxa"/>
              <w:right w:w="28" w:type="dxa"/>
            </w:tcMar>
            <w:vAlign w:val="center"/>
          </w:tcPr>
          <w:p>
            <w:pPr>
              <w:widowControl/>
              <w:jc w:val="center"/>
              <w:rPr>
                <w:kern w:val="0"/>
                <w:sz w:val="18"/>
                <w:szCs w:val="18"/>
                <w:highlight w:val="none"/>
              </w:rPr>
            </w:pPr>
            <w:r>
              <w:rPr>
                <w:kern w:val="0"/>
                <w:sz w:val="18"/>
                <w:szCs w:val="18"/>
                <w:highlight w:val="none"/>
              </w:rPr>
              <w:t>电</w:t>
            </w:r>
          </w:p>
        </w:tc>
        <w:tc>
          <w:tcPr>
            <w:tcW w:w="994" w:type="dxa"/>
            <w:tcBorders>
              <w:top w:val="single" w:color="auto" w:sz="2" w:space="0"/>
              <w:left w:val="single" w:color="auto" w:sz="2" w:space="0"/>
              <w:bottom w:val="single" w:color="auto" w:sz="2" w:space="0"/>
              <w:right w:val="single" w:color="auto" w:sz="2" w:space="0"/>
            </w:tcBorders>
            <w:shd w:val="clear" w:color="auto" w:fill="auto"/>
            <w:tcMar>
              <w:left w:w="28" w:type="dxa"/>
              <w:right w:w="28" w:type="dxa"/>
            </w:tcMar>
            <w:vAlign w:val="center"/>
          </w:tcPr>
          <w:p>
            <w:pPr>
              <w:widowControl/>
              <w:jc w:val="center"/>
              <w:rPr>
                <w:kern w:val="0"/>
                <w:sz w:val="18"/>
                <w:szCs w:val="18"/>
                <w:highlight w:val="none"/>
              </w:rPr>
            </w:pPr>
            <w:r>
              <w:rPr>
                <w:kern w:val="0"/>
                <w:sz w:val="18"/>
                <w:szCs w:val="18"/>
                <w:highlight w:val="none"/>
              </w:rPr>
              <w:t>千瓦时</w:t>
            </w:r>
          </w:p>
        </w:tc>
        <w:tc>
          <w:tcPr>
            <w:tcW w:w="565" w:type="dxa"/>
            <w:tcBorders>
              <w:top w:val="single" w:color="auto" w:sz="2" w:space="0"/>
              <w:left w:val="single" w:color="auto" w:sz="2" w:space="0"/>
              <w:bottom w:val="single" w:color="auto" w:sz="2" w:space="0"/>
              <w:right w:val="single" w:color="auto" w:sz="2" w:space="0"/>
            </w:tcBorders>
            <w:shd w:val="clear" w:color="auto" w:fill="auto"/>
            <w:tcMar>
              <w:left w:w="28" w:type="dxa"/>
              <w:right w:w="28" w:type="dxa"/>
            </w:tcMar>
            <w:vAlign w:val="center"/>
          </w:tcPr>
          <w:p>
            <w:pPr>
              <w:widowControl/>
              <w:jc w:val="center"/>
              <w:rPr>
                <w:kern w:val="0"/>
                <w:sz w:val="18"/>
                <w:szCs w:val="18"/>
                <w:highlight w:val="none"/>
              </w:rPr>
            </w:pPr>
            <w:r>
              <w:rPr>
                <w:kern w:val="0"/>
                <w:sz w:val="18"/>
                <w:szCs w:val="18"/>
                <w:highlight w:val="none"/>
              </w:rPr>
              <w:t>414</w:t>
            </w:r>
          </w:p>
        </w:tc>
        <w:tc>
          <w:tcPr>
            <w:tcW w:w="428" w:type="dxa"/>
            <w:tcBorders>
              <w:top w:val="single" w:color="auto" w:sz="2" w:space="0"/>
              <w:left w:val="single" w:color="auto" w:sz="2" w:space="0"/>
              <w:bottom w:val="single" w:color="auto" w:sz="2" w:space="0"/>
            </w:tcBorders>
            <w:shd w:val="clear" w:color="auto" w:fill="auto"/>
            <w:tcMar>
              <w:left w:w="28" w:type="dxa"/>
              <w:right w:w="28" w:type="dxa"/>
            </w:tcMar>
            <w:vAlign w:val="center"/>
          </w:tcPr>
          <w:p>
            <w:pPr>
              <w:widowControl/>
              <w:jc w:val="center"/>
              <w:rPr>
                <w:kern w:val="0"/>
                <w:sz w:val="18"/>
                <w:szCs w:val="18"/>
                <w:highlight w:val="none"/>
              </w:rPr>
            </w:pPr>
          </w:p>
        </w:tc>
      </w:tr>
      <w:tr>
        <w:tblPrEx>
          <w:tblLayout w:type="fixed"/>
          <w:tblCellMar>
            <w:top w:w="0" w:type="dxa"/>
            <w:left w:w="108" w:type="dxa"/>
            <w:bottom w:w="0" w:type="dxa"/>
            <w:right w:w="108" w:type="dxa"/>
          </w:tblCellMar>
        </w:tblPrEx>
        <w:trPr>
          <w:trHeight w:val="283" w:hRule="atLeast"/>
          <w:jc w:val="center"/>
        </w:trPr>
        <w:tc>
          <w:tcPr>
            <w:tcW w:w="3242" w:type="dxa"/>
            <w:tcBorders>
              <w:top w:val="single" w:color="auto" w:sz="2" w:space="0"/>
              <w:left w:val="nil"/>
              <w:bottom w:val="single" w:color="auto" w:sz="2" w:space="0"/>
              <w:right w:val="single" w:color="auto" w:sz="2" w:space="0"/>
            </w:tcBorders>
            <w:shd w:val="clear" w:color="auto" w:fill="FFFFFF"/>
            <w:tcMar>
              <w:left w:w="28" w:type="dxa"/>
              <w:right w:w="28" w:type="dxa"/>
            </w:tcMar>
            <w:vAlign w:val="center"/>
          </w:tcPr>
          <w:p>
            <w:pPr>
              <w:widowControl/>
              <w:rPr>
                <w:kern w:val="0"/>
                <w:sz w:val="18"/>
                <w:szCs w:val="18"/>
                <w:highlight w:val="none"/>
              </w:rPr>
            </w:pPr>
            <w:r>
              <w:rPr>
                <w:bCs/>
                <w:kern w:val="0"/>
                <w:sz w:val="18"/>
                <w:szCs w:val="18"/>
                <w:highlight w:val="none"/>
              </w:rPr>
              <w:t>二、运营线路</w:t>
            </w:r>
          </w:p>
        </w:tc>
        <w:tc>
          <w:tcPr>
            <w:tcW w:w="883"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highlight w:val="none"/>
              </w:rPr>
              <w:t>—</w:t>
            </w:r>
          </w:p>
        </w:tc>
        <w:tc>
          <w:tcPr>
            <w:tcW w:w="566"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highlight w:val="none"/>
              </w:rPr>
              <w:t>—</w:t>
            </w:r>
          </w:p>
        </w:tc>
        <w:tc>
          <w:tcPr>
            <w:tcW w:w="424" w:type="dxa"/>
            <w:tcBorders>
              <w:top w:val="single" w:color="auto" w:sz="2" w:space="0"/>
              <w:left w:val="single" w:color="auto" w:sz="2" w:space="0"/>
              <w:bottom w:val="single" w:color="auto" w:sz="2" w:space="0"/>
              <w:right w:val="double" w:color="auto" w:sz="4" w:space="0"/>
            </w:tcBorders>
            <w:shd w:val="clear" w:color="auto" w:fill="FFFFFF"/>
            <w:tcMar>
              <w:left w:w="28" w:type="dxa"/>
              <w:right w:w="28" w:type="dxa"/>
            </w:tcMar>
            <w:vAlign w:val="center"/>
          </w:tcPr>
          <w:p>
            <w:pPr>
              <w:widowControl/>
              <w:jc w:val="center"/>
              <w:rPr>
                <w:kern w:val="0"/>
                <w:sz w:val="18"/>
                <w:szCs w:val="18"/>
                <w:highlight w:val="none"/>
              </w:rPr>
            </w:pPr>
            <w:r>
              <w:rPr>
                <w:kern w:val="0"/>
                <w:sz w:val="18"/>
                <w:highlight w:val="none"/>
              </w:rPr>
              <w:t>—</w:t>
            </w:r>
          </w:p>
        </w:tc>
        <w:tc>
          <w:tcPr>
            <w:tcW w:w="2396" w:type="dxa"/>
            <w:tcBorders>
              <w:top w:val="single" w:color="auto" w:sz="2" w:space="0"/>
              <w:left w:val="double" w:color="auto" w:sz="4" w:space="0"/>
              <w:bottom w:val="single" w:color="auto" w:sz="2" w:space="0"/>
              <w:right w:val="single" w:color="auto" w:sz="2" w:space="0"/>
            </w:tcBorders>
            <w:shd w:val="clear" w:color="auto" w:fill="auto"/>
            <w:tcMar>
              <w:left w:w="28" w:type="dxa"/>
              <w:right w:w="28" w:type="dxa"/>
            </w:tcMar>
            <w:vAlign w:val="center"/>
          </w:tcPr>
          <w:p>
            <w:pPr>
              <w:widowControl/>
              <w:jc w:val="center"/>
              <w:rPr>
                <w:kern w:val="0"/>
                <w:sz w:val="18"/>
                <w:szCs w:val="18"/>
                <w:highlight w:val="none"/>
              </w:rPr>
            </w:pPr>
            <w:r>
              <w:rPr>
                <w:kern w:val="0"/>
                <w:sz w:val="18"/>
                <w:szCs w:val="18"/>
                <w:highlight w:val="none"/>
              </w:rPr>
              <w:t xml:space="preserve">  其他</w:t>
            </w:r>
          </w:p>
        </w:tc>
        <w:tc>
          <w:tcPr>
            <w:tcW w:w="994" w:type="dxa"/>
            <w:tcBorders>
              <w:top w:val="single" w:color="auto" w:sz="2" w:space="0"/>
              <w:left w:val="single" w:color="auto" w:sz="2" w:space="0"/>
              <w:bottom w:val="single" w:color="auto" w:sz="2" w:space="0"/>
              <w:right w:val="single" w:color="auto" w:sz="2" w:space="0"/>
            </w:tcBorders>
            <w:shd w:val="clear" w:color="auto" w:fill="auto"/>
            <w:tcMar>
              <w:left w:w="28" w:type="dxa"/>
              <w:right w:w="28" w:type="dxa"/>
            </w:tcMar>
            <w:vAlign w:val="center"/>
          </w:tcPr>
          <w:p>
            <w:pPr>
              <w:widowControl/>
              <w:jc w:val="center"/>
              <w:rPr>
                <w:kern w:val="0"/>
                <w:sz w:val="18"/>
                <w:szCs w:val="18"/>
                <w:highlight w:val="none"/>
              </w:rPr>
            </w:pPr>
            <w:r>
              <w:rPr>
                <w:kern w:val="0"/>
                <w:sz w:val="18"/>
                <w:szCs w:val="18"/>
                <w:highlight w:val="none"/>
              </w:rPr>
              <w:t>千克标准煤</w:t>
            </w:r>
          </w:p>
        </w:tc>
        <w:tc>
          <w:tcPr>
            <w:tcW w:w="565" w:type="dxa"/>
            <w:tcBorders>
              <w:top w:val="single" w:color="auto" w:sz="2" w:space="0"/>
              <w:left w:val="single" w:color="auto" w:sz="2" w:space="0"/>
              <w:bottom w:val="single" w:color="auto" w:sz="2" w:space="0"/>
              <w:right w:val="single" w:color="auto" w:sz="2" w:space="0"/>
            </w:tcBorders>
            <w:shd w:val="clear" w:color="auto" w:fill="auto"/>
            <w:tcMar>
              <w:left w:w="28" w:type="dxa"/>
              <w:right w:w="28" w:type="dxa"/>
            </w:tcMar>
            <w:vAlign w:val="center"/>
          </w:tcPr>
          <w:p>
            <w:pPr>
              <w:widowControl/>
              <w:jc w:val="center"/>
              <w:rPr>
                <w:kern w:val="0"/>
                <w:sz w:val="18"/>
                <w:szCs w:val="18"/>
                <w:highlight w:val="none"/>
              </w:rPr>
            </w:pPr>
            <w:r>
              <w:rPr>
                <w:kern w:val="0"/>
                <w:sz w:val="18"/>
                <w:szCs w:val="18"/>
                <w:highlight w:val="none"/>
              </w:rPr>
              <w:t>415</w:t>
            </w:r>
          </w:p>
        </w:tc>
        <w:tc>
          <w:tcPr>
            <w:tcW w:w="428" w:type="dxa"/>
            <w:tcBorders>
              <w:top w:val="single" w:color="auto" w:sz="2" w:space="0"/>
              <w:left w:val="single" w:color="auto" w:sz="2" w:space="0"/>
              <w:bottom w:val="single" w:color="auto" w:sz="2" w:space="0"/>
            </w:tcBorders>
            <w:shd w:val="clear" w:color="auto" w:fill="auto"/>
            <w:tcMar>
              <w:left w:w="28" w:type="dxa"/>
              <w:right w:w="28" w:type="dxa"/>
            </w:tcMar>
            <w:vAlign w:val="center"/>
          </w:tcPr>
          <w:p>
            <w:pPr>
              <w:widowControl/>
              <w:jc w:val="center"/>
              <w:rPr>
                <w:kern w:val="0"/>
                <w:sz w:val="18"/>
                <w:szCs w:val="18"/>
                <w:highlight w:val="none"/>
              </w:rPr>
            </w:pPr>
          </w:p>
        </w:tc>
      </w:tr>
      <w:tr>
        <w:tblPrEx>
          <w:tblLayout w:type="fixed"/>
          <w:tblCellMar>
            <w:top w:w="0" w:type="dxa"/>
            <w:left w:w="108" w:type="dxa"/>
            <w:bottom w:w="0" w:type="dxa"/>
            <w:right w:w="108" w:type="dxa"/>
          </w:tblCellMar>
        </w:tblPrEx>
        <w:trPr>
          <w:trHeight w:val="283" w:hRule="atLeast"/>
          <w:jc w:val="center"/>
        </w:trPr>
        <w:tc>
          <w:tcPr>
            <w:tcW w:w="3242" w:type="dxa"/>
            <w:tcBorders>
              <w:top w:val="single" w:color="auto" w:sz="2" w:space="0"/>
              <w:left w:val="nil"/>
              <w:bottom w:val="single" w:color="auto" w:sz="2" w:space="0"/>
              <w:right w:val="single" w:color="auto" w:sz="2" w:space="0"/>
            </w:tcBorders>
            <w:shd w:val="clear" w:color="auto" w:fill="FFFFFF"/>
            <w:tcMar>
              <w:left w:w="28" w:type="dxa"/>
              <w:right w:w="28" w:type="dxa"/>
            </w:tcMar>
            <w:vAlign w:val="center"/>
          </w:tcPr>
          <w:p>
            <w:pPr>
              <w:widowControl/>
              <w:ind w:firstLine="180" w:firstLineChars="100"/>
              <w:rPr>
                <w:kern w:val="0"/>
                <w:sz w:val="18"/>
                <w:szCs w:val="18"/>
                <w:highlight w:val="none"/>
              </w:rPr>
            </w:pPr>
            <w:r>
              <w:rPr>
                <w:kern w:val="0"/>
                <w:sz w:val="18"/>
                <w:szCs w:val="18"/>
                <w:highlight w:val="none"/>
              </w:rPr>
              <w:t>运营线路条数</w:t>
            </w:r>
          </w:p>
        </w:tc>
        <w:tc>
          <w:tcPr>
            <w:tcW w:w="883"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条</w:t>
            </w:r>
          </w:p>
        </w:tc>
        <w:tc>
          <w:tcPr>
            <w:tcW w:w="566"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201</w:t>
            </w:r>
          </w:p>
        </w:tc>
        <w:tc>
          <w:tcPr>
            <w:tcW w:w="424" w:type="dxa"/>
            <w:tcBorders>
              <w:top w:val="single" w:color="auto" w:sz="2" w:space="0"/>
              <w:left w:val="single" w:color="auto" w:sz="2" w:space="0"/>
              <w:bottom w:val="single" w:color="auto" w:sz="2" w:space="0"/>
              <w:right w:val="double" w:color="auto" w:sz="4" w:space="0"/>
            </w:tcBorders>
            <w:shd w:val="clear" w:color="auto" w:fill="FFFFFF"/>
            <w:tcMar>
              <w:left w:w="28" w:type="dxa"/>
              <w:right w:w="28" w:type="dxa"/>
            </w:tcMar>
            <w:vAlign w:val="center"/>
          </w:tcPr>
          <w:p>
            <w:pPr>
              <w:widowControl/>
              <w:jc w:val="center"/>
              <w:rPr>
                <w:kern w:val="0"/>
                <w:sz w:val="18"/>
                <w:szCs w:val="18"/>
                <w:highlight w:val="none"/>
              </w:rPr>
            </w:pPr>
          </w:p>
        </w:tc>
        <w:tc>
          <w:tcPr>
            <w:tcW w:w="2396" w:type="dxa"/>
            <w:tcBorders>
              <w:top w:val="single" w:color="auto" w:sz="2" w:space="0"/>
              <w:left w:val="double" w:color="auto" w:sz="4" w:space="0"/>
              <w:bottom w:val="single" w:color="auto" w:sz="2" w:space="0"/>
              <w:right w:val="single" w:color="auto" w:sz="2" w:space="0"/>
            </w:tcBorders>
            <w:shd w:val="clear" w:color="auto" w:fill="auto"/>
            <w:tcMar>
              <w:left w:w="28" w:type="dxa"/>
              <w:right w:w="28" w:type="dxa"/>
            </w:tcMar>
            <w:vAlign w:val="center"/>
          </w:tcPr>
          <w:p>
            <w:pPr>
              <w:widowControl/>
              <w:ind w:firstLine="810" w:firstLineChars="450"/>
              <w:rPr>
                <w:kern w:val="0"/>
                <w:sz w:val="18"/>
                <w:szCs w:val="18"/>
                <w:highlight w:val="none"/>
              </w:rPr>
            </w:pPr>
            <w:r>
              <w:rPr>
                <w:kern w:val="0"/>
                <w:sz w:val="18"/>
                <w:szCs w:val="18"/>
                <w:highlight w:val="none"/>
              </w:rPr>
              <w:t>氢能源车</w:t>
            </w:r>
          </w:p>
        </w:tc>
        <w:tc>
          <w:tcPr>
            <w:tcW w:w="994" w:type="dxa"/>
            <w:tcBorders>
              <w:top w:val="single" w:color="auto" w:sz="2" w:space="0"/>
              <w:left w:val="single" w:color="auto" w:sz="2" w:space="0"/>
              <w:bottom w:val="single" w:color="auto" w:sz="2" w:space="0"/>
              <w:right w:val="single" w:color="auto" w:sz="2" w:space="0"/>
            </w:tcBorders>
            <w:shd w:val="clear" w:color="auto" w:fill="auto"/>
            <w:tcMar>
              <w:left w:w="28" w:type="dxa"/>
              <w:right w:w="28" w:type="dxa"/>
            </w:tcMar>
            <w:vAlign w:val="center"/>
          </w:tcPr>
          <w:p>
            <w:pPr>
              <w:widowControl/>
              <w:jc w:val="center"/>
              <w:rPr>
                <w:kern w:val="0"/>
                <w:sz w:val="18"/>
                <w:szCs w:val="18"/>
                <w:highlight w:val="none"/>
              </w:rPr>
            </w:pPr>
            <w:r>
              <w:rPr>
                <w:kern w:val="0"/>
                <w:sz w:val="18"/>
                <w:szCs w:val="18"/>
                <w:highlight w:val="none"/>
              </w:rPr>
              <w:t>千克</w:t>
            </w:r>
          </w:p>
        </w:tc>
        <w:tc>
          <w:tcPr>
            <w:tcW w:w="565" w:type="dxa"/>
            <w:tcBorders>
              <w:top w:val="single" w:color="auto" w:sz="2" w:space="0"/>
              <w:left w:val="single" w:color="auto" w:sz="2" w:space="0"/>
              <w:bottom w:val="single" w:color="auto" w:sz="2" w:space="0"/>
              <w:right w:val="single" w:color="auto" w:sz="2" w:space="0"/>
            </w:tcBorders>
            <w:shd w:val="clear" w:color="auto" w:fill="auto"/>
            <w:tcMar>
              <w:left w:w="28" w:type="dxa"/>
              <w:right w:w="28" w:type="dxa"/>
            </w:tcMar>
            <w:vAlign w:val="center"/>
          </w:tcPr>
          <w:p>
            <w:pPr>
              <w:widowControl/>
              <w:jc w:val="center"/>
              <w:rPr>
                <w:kern w:val="0"/>
                <w:sz w:val="18"/>
                <w:szCs w:val="18"/>
                <w:highlight w:val="none"/>
              </w:rPr>
            </w:pPr>
            <w:r>
              <w:rPr>
                <w:kern w:val="0"/>
                <w:sz w:val="18"/>
                <w:szCs w:val="18"/>
                <w:highlight w:val="none"/>
              </w:rPr>
              <w:t>416</w:t>
            </w:r>
          </w:p>
        </w:tc>
        <w:tc>
          <w:tcPr>
            <w:tcW w:w="428" w:type="dxa"/>
            <w:tcBorders>
              <w:top w:val="single" w:color="auto" w:sz="2" w:space="0"/>
              <w:left w:val="single" w:color="auto" w:sz="2" w:space="0"/>
              <w:bottom w:val="single" w:color="auto" w:sz="2" w:space="0"/>
            </w:tcBorders>
            <w:shd w:val="clear" w:color="auto" w:fill="auto"/>
            <w:tcMar>
              <w:left w:w="28" w:type="dxa"/>
              <w:right w:w="28" w:type="dxa"/>
            </w:tcMar>
            <w:vAlign w:val="center"/>
          </w:tcPr>
          <w:p>
            <w:pPr>
              <w:widowControl/>
              <w:jc w:val="center"/>
              <w:rPr>
                <w:kern w:val="0"/>
                <w:sz w:val="18"/>
                <w:szCs w:val="18"/>
                <w:highlight w:val="none"/>
              </w:rPr>
            </w:pPr>
          </w:p>
        </w:tc>
      </w:tr>
      <w:tr>
        <w:tblPrEx>
          <w:tblLayout w:type="fixed"/>
          <w:tblCellMar>
            <w:top w:w="0" w:type="dxa"/>
            <w:left w:w="108" w:type="dxa"/>
            <w:bottom w:w="0" w:type="dxa"/>
            <w:right w:w="108" w:type="dxa"/>
          </w:tblCellMar>
        </w:tblPrEx>
        <w:trPr>
          <w:trHeight w:val="283" w:hRule="atLeast"/>
          <w:jc w:val="center"/>
        </w:trPr>
        <w:tc>
          <w:tcPr>
            <w:tcW w:w="3242" w:type="dxa"/>
            <w:tcBorders>
              <w:top w:val="single" w:color="auto" w:sz="2" w:space="0"/>
              <w:left w:val="nil"/>
              <w:bottom w:val="single" w:color="auto" w:sz="2" w:space="0"/>
              <w:right w:val="single" w:color="auto" w:sz="2" w:space="0"/>
            </w:tcBorders>
            <w:shd w:val="clear" w:color="auto" w:fill="FFFFFF"/>
            <w:tcMar>
              <w:left w:w="28" w:type="dxa"/>
              <w:right w:w="28" w:type="dxa"/>
            </w:tcMar>
            <w:vAlign w:val="center"/>
          </w:tcPr>
          <w:p>
            <w:pPr>
              <w:widowControl/>
              <w:ind w:firstLine="180" w:firstLineChars="100"/>
              <w:rPr>
                <w:kern w:val="0"/>
                <w:sz w:val="18"/>
                <w:szCs w:val="18"/>
                <w:highlight w:val="none"/>
              </w:rPr>
            </w:pPr>
            <w:r>
              <w:rPr>
                <w:kern w:val="0"/>
                <w:sz w:val="18"/>
                <w:szCs w:val="18"/>
                <w:highlight w:val="none"/>
              </w:rPr>
              <w:t>运营线路总长度</w:t>
            </w:r>
          </w:p>
        </w:tc>
        <w:tc>
          <w:tcPr>
            <w:tcW w:w="883"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公里</w:t>
            </w:r>
          </w:p>
        </w:tc>
        <w:tc>
          <w:tcPr>
            <w:tcW w:w="566"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202</w:t>
            </w:r>
          </w:p>
        </w:tc>
        <w:tc>
          <w:tcPr>
            <w:tcW w:w="424" w:type="dxa"/>
            <w:tcBorders>
              <w:top w:val="single" w:color="auto" w:sz="2" w:space="0"/>
              <w:left w:val="single" w:color="auto" w:sz="2" w:space="0"/>
              <w:bottom w:val="single" w:color="auto" w:sz="2" w:space="0"/>
              <w:right w:val="double" w:color="auto" w:sz="4" w:space="0"/>
            </w:tcBorders>
            <w:shd w:val="clear" w:color="auto" w:fill="FFFFFF"/>
            <w:tcMar>
              <w:left w:w="28" w:type="dxa"/>
              <w:right w:w="28" w:type="dxa"/>
            </w:tcMar>
            <w:vAlign w:val="center"/>
          </w:tcPr>
          <w:p>
            <w:pPr>
              <w:widowControl/>
              <w:jc w:val="center"/>
              <w:rPr>
                <w:kern w:val="0"/>
                <w:sz w:val="18"/>
                <w:szCs w:val="18"/>
                <w:highlight w:val="none"/>
              </w:rPr>
            </w:pPr>
          </w:p>
        </w:tc>
        <w:tc>
          <w:tcPr>
            <w:tcW w:w="2396" w:type="dxa"/>
            <w:tcBorders>
              <w:top w:val="single" w:color="auto" w:sz="2" w:space="0"/>
              <w:left w:val="double" w:color="auto" w:sz="4" w:space="0"/>
              <w:bottom w:val="single" w:color="auto" w:sz="2" w:space="0"/>
              <w:right w:val="single" w:color="auto" w:sz="2" w:space="0"/>
            </w:tcBorders>
            <w:shd w:val="clear" w:color="auto" w:fill="auto"/>
            <w:tcMar>
              <w:left w:w="28" w:type="dxa"/>
              <w:right w:w="28" w:type="dxa"/>
            </w:tcMar>
            <w:vAlign w:val="center"/>
          </w:tcPr>
          <w:p>
            <w:pPr>
              <w:widowControl/>
              <w:ind w:firstLine="810" w:firstLineChars="450"/>
              <w:rPr>
                <w:kern w:val="0"/>
                <w:sz w:val="18"/>
                <w:szCs w:val="18"/>
                <w:highlight w:val="none"/>
              </w:rPr>
            </w:pPr>
            <w:r>
              <w:rPr>
                <w:kern w:val="0"/>
                <w:sz w:val="18"/>
                <w:szCs w:val="18"/>
                <w:highlight w:val="none"/>
              </w:rPr>
              <w:t>其他</w:t>
            </w:r>
          </w:p>
        </w:tc>
        <w:tc>
          <w:tcPr>
            <w:tcW w:w="994" w:type="dxa"/>
            <w:tcBorders>
              <w:top w:val="single" w:color="auto" w:sz="2" w:space="0"/>
              <w:left w:val="single" w:color="auto" w:sz="2" w:space="0"/>
              <w:bottom w:val="single" w:color="auto" w:sz="2" w:space="0"/>
              <w:right w:val="single" w:color="auto" w:sz="2" w:space="0"/>
            </w:tcBorders>
            <w:shd w:val="clear" w:color="auto" w:fill="auto"/>
            <w:tcMar>
              <w:left w:w="28" w:type="dxa"/>
              <w:right w:w="28" w:type="dxa"/>
            </w:tcMar>
            <w:vAlign w:val="center"/>
          </w:tcPr>
          <w:p>
            <w:pPr>
              <w:widowControl/>
              <w:jc w:val="center"/>
              <w:rPr>
                <w:kern w:val="0"/>
                <w:sz w:val="18"/>
                <w:szCs w:val="18"/>
                <w:highlight w:val="none"/>
              </w:rPr>
            </w:pPr>
            <w:r>
              <w:rPr>
                <w:kern w:val="0"/>
                <w:sz w:val="18"/>
                <w:szCs w:val="18"/>
                <w:highlight w:val="none"/>
              </w:rPr>
              <w:t>千克标准煤</w:t>
            </w:r>
          </w:p>
        </w:tc>
        <w:tc>
          <w:tcPr>
            <w:tcW w:w="565" w:type="dxa"/>
            <w:tcBorders>
              <w:top w:val="single" w:color="auto" w:sz="2" w:space="0"/>
              <w:left w:val="single" w:color="auto" w:sz="2" w:space="0"/>
              <w:bottom w:val="single" w:color="auto" w:sz="2" w:space="0"/>
              <w:right w:val="single" w:color="auto" w:sz="2" w:space="0"/>
            </w:tcBorders>
            <w:shd w:val="clear" w:color="auto" w:fill="auto"/>
            <w:tcMar>
              <w:left w:w="28" w:type="dxa"/>
              <w:right w:w="28" w:type="dxa"/>
            </w:tcMar>
            <w:vAlign w:val="center"/>
          </w:tcPr>
          <w:p>
            <w:pPr>
              <w:widowControl/>
              <w:jc w:val="center"/>
              <w:rPr>
                <w:kern w:val="0"/>
                <w:sz w:val="18"/>
                <w:szCs w:val="18"/>
                <w:highlight w:val="none"/>
              </w:rPr>
            </w:pPr>
            <w:r>
              <w:rPr>
                <w:kern w:val="0"/>
                <w:sz w:val="18"/>
                <w:szCs w:val="18"/>
                <w:highlight w:val="none"/>
              </w:rPr>
              <w:t>417</w:t>
            </w:r>
          </w:p>
        </w:tc>
        <w:tc>
          <w:tcPr>
            <w:tcW w:w="428" w:type="dxa"/>
            <w:tcBorders>
              <w:top w:val="single" w:color="auto" w:sz="2" w:space="0"/>
              <w:left w:val="single" w:color="auto" w:sz="2" w:space="0"/>
              <w:bottom w:val="single" w:color="auto" w:sz="2" w:space="0"/>
            </w:tcBorders>
            <w:shd w:val="clear" w:color="auto" w:fill="auto"/>
            <w:tcMar>
              <w:left w:w="28" w:type="dxa"/>
              <w:right w:w="28" w:type="dxa"/>
            </w:tcMar>
            <w:vAlign w:val="center"/>
          </w:tcPr>
          <w:p>
            <w:pPr>
              <w:widowControl/>
              <w:rPr>
                <w:kern w:val="0"/>
                <w:sz w:val="18"/>
                <w:szCs w:val="18"/>
                <w:highlight w:val="none"/>
              </w:rPr>
            </w:pPr>
          </w:p>
        </w:tc>
      </w:tr>
      <w:tr>
        <w:tblPrEx>
          <w:tblLayout w:type="fixed"/>
          <w:tblCellMar>
            <w:top w:w="0" w:type="dxa"/>
            <w:left w:w="108" w:type="dxa"/>
            <w:bottom w:w="0" w:type="dxa"/>
            <w:right w:w="108" w:type="dxa"/>
          </w:tblCellMar>
        </w:tblPrEx>
        <w:trPr>
          <w:trHeight w:val="283" w:hRule="atLeast"/>
          <w:jc w:val="center"/>
        </w:trPr>
        <w:tc>
          <w:tcPr>
            <w:tcW w:w="9498" w:type="dxa"/>
            <w:gridSpan w:val="8"/>
            <w:tcBorders>
              <w:top w:val="single" w:color="auto" w:sz="2" w:space="0"/>
              <w:left w:val="nil"/>
              <w:bottom w:val="single" w:color="auto" w:sz="8" w:space="0"/>
            </w:tcBorders>
            <w:shd w:val="clear" w:color="auto" w:fill="FFFFFF"/>
            <w:tcMar>
              <w:left w:w="28" w:type="dxa"/>
              <w:right w:w="28" w:type="dxa"/>
            </w:tcMar>
            <w:vAlign w:val="center"/>
          </w:tcPr>
          <w:p>
            <w:pPr>
              <w:widowControl/>
              <w:rPr>
                <w:kern w:val="0"/>
                <w:sz w:val="18"/>
                <w:szCs w:val="18"/>
                <w:highlight w:val="none"/>
              </w:rPr>
            </w:pPr>
            <w:r>
              <w:rPr>
                <w:kern w:val="0"/>
                <w:sz w:val="18"/>
                <w:szCs w:val="18"/>
                <w:highlight w:val="none"/>
              </w:rPr>
              <w:t xml:space="preserve">补充资料：能源消耗量填写“其他”项时，请注明具体能源类型名称 </w:t>
            </w:r>
            <w:r>
              <w:rPr>
                <w:kern w:val="0"/>
                <w:sz w:val="18"/>
                <w:szCs w:val="18"/>
                <w:highlight w:val="none"/>
                <w:u w:val="single"/>
              </w:rPr>
              <w:t xml:space="preserve">           </w:t>
            </w:r>
            <w:r>
              <w:rPr>
                <w:kern w:val="0"/>
                <w:sz w:val="18"/>
                <w:szCs w:val="18"/>
                <w:highlight w:val="none"/>
              </w:rPr>
              <w:t>（可填写多个）</w:t>
            </w:r>
          </w:p>
        </w:tc>
      </w:tr>
    </w:tbl>
    <w:p>
      <w:pPr>
        <w:spacing w:line="220" w:lineRule="exact"/>
        <w:ind w:left="-525" w:leftChars="-250" w:right="-525" w:rightChars="-250"/>
        <w:rPr>
          <w:bCs/>
          <w:kern w:val="0"/>
          <w:sz w:val="18"/>
          <w:szCs w:val="18"/>
          <w:highlight w:val="none"/>
        </w:rPr>
      </w:pPr>
      <w:r>
        <w:rPr>
          <w:bCs/>
          <w:kern w:val="0"/>
          <w:sz w:val="18"/>
          <w:szCs w:val="18"/>
          <w:highlight w:val="none"/>
        </w:rPr>
        <w:t>单位负责人：        统计负责人：        填表人：         联系电话：         报出日期：20  年    月    日</w:t>
      </w:r>
    </w:p>
    <w:p>
      <w:pPr>
        <w:spacing w:line="220" w:lineRule="exact"/>
        <w:ind w:left="141" w:leftChars="-250" w:right="-525" w:rightChars="-250" w:hanging="666" w:hangingChars="370"/>
        <w:rPr>
          <w:sz w:val="18"/>
          <w:highlight w:val="none"/>
        </w:rPr>
      </w:pPr>
      <w:r>
        <w:rPr>
          <w:kern w:val="0"/>
          <w:sz w:val="18"/>
          <w:szCs w:val="18"/>
          <w:highlight w:val="none"/>
        </w:rPr>
        <w:t>说明</w:t>
      </w:r>
      <w:r>
        <w:rPr>
          <w:sz w:val="18"/>
          <w:highlight w:val="none"/>
        </w:rPr>
        <w:t>：1.</w:t>
      </w:r>
      <w:r>
        <w:rPr>
          <w:kern w:val="0"/>
          <w:sz w:val="18"/>
          <w:szCs w:val="18"/>
          <w:highlight w:val="none"/>
        </w:rPr>
        <w:t>统计范围：</w:t>
      </w:r>
      <w:r>
        <w:rPr>
          <w:sz w:val="18"/>
          <w:szCs w:val="18"/>
          <w:highlight w:val="none"/>
        </w:rPr>
        <w:t>所有从事公共汽电车客运业务的经营业户</w:t>
      </w:r>
      <w:r>
        <w:rPr>
          <w:kern w:val="0"/>
          <w:sz w:val="18"/>
          <w:szCs w:val="18"/>
          <w:highlight w:val="none"/>
        </w:rPr>
        <w:t>。</w:t>
      </w:r>
      <w:r>
        <w:rPr>
          <w:sz w:val="18"/>
          <w:highlight w:val="none"/>
        </w:rPr>
        <w:t>公共汽电车是指按照规定的编码、固定线路和固定时间行驶，沿线设置停靠站点，用于运载乘客并按照核定标准收费的客运车辆。</w:t>
      </w:r>
    </w:p>
    <w:p>
      <w:pPr>
        <w:spacing w:line="220" w:lineRule="exact"/>
        <w:ind w:left="165" w:leftChars="10" w:right="-525" w:rightChars="-250" w:hanging="144" w:hangingChars="80"/>
        <w:rPr>
          <w:sz w:val="18"/>
          <w:szCs w:val="18"/>
          <w:highlight w:val="none"/>
        </w:rPr>
      </w:pPr>
      <w:r>
        <w:rPr>
          <w:sz w:val="18"/>
          <w:szCs w:val="18"/>
          <w:highlight w:val="none"/>
        </w:rPr>
        <w:t>2.本表127、202</w:t>
      </w:r>
      <w:r>
        <w:rPr>
          <w:bCs/>
          <w:kern w:val="0"/>
          <w:sz w:val="18"/>
          <w:szCs w:val="18"/>
          <w:highlight w:val="none"/>
        </w:rPr>
        <w:t>～204行、301～313指标保留一位小数，其余各项指标均保留整数位。</w:t>
      </w:r>
    </w:p>
    <w:p>
      <w:pPr>
        <w:spacing w:line="220" w:lineRule="exact"/>
        <w:ind w:left="921" w:leftChars="10" w:hanging="900" w:hangingChars="500"/>
        <w:rPr>
          <w:sz w:val="18"/>
          <w:szCs w:val="18"/>
          <w:highlight w:val="none"/>
        </w:rPr>
      </w:pPr>
      <w:r>
        <w:rPr>
          <w:sz w:val="18"/>
          <w:szCs w:val="18"/>
          <w:highlight w:val="none"/>
        </w:rPr>
        <w:t>3.表内主要逻辑关系：</w:t>
      </w:r>
    </w:p>
    <w:p>
      <w:pPr>
        <w:spacing w:line="220" w:lineRule="exact"/>
        <w:ind w:left="283" w:leftChars="135" w:firstLine="270" w:firstLineChars="150"/>
        <w:rPr>
          <w:sz w:val="18"/>
          <w:szCs w:val="18"/>
          <w:highlight w:val="none"/>
        </w:rPr>
      </w:pPr>
      <w:r>
        <w:rPr>
          <w:sz w:val="18"/>
          <w:szCs w:val="18"/>
          <w:highlight w:val="none"/>
        </w:rPr>
        <w:t>101行≥102行；</w:t>
      </w:r>
    </w:p>
    <w:p>
      <w:pPr>
        <w:spacing w:line="220" w:lineRule="exact"/>
        <w:ind w:left="283" w:leftChars="135" w:firstLine="270" w:firstLineChars="150"/>
        <w:rPr>
          <w:sz w:val="18"/>
          <w:szCs w:val="18"/>
          <w:highlight w:val="none"/>
        </w:rPr>
      </w:pPr>
      <w:r>
        <w:rPr>
          <w:sz w:val="18"/>
          <w:szCs w:val="18"/>
          <w:highlight w:val="none"/>
        </w:rPr>
        <w:t>101行≥103行；</w:t>
      </w:r>
    </w:p>
    <w:p>
      <w:pPr>
        <w:spacing w:line="220" w:lineRule="exact"/>
        <w:ind w:left="283" w:leftChars="135" w:firstLine="270" w:firstLineChars="150"/>
        <w:rPr>
          <w:sz w:val="18"/>
          <w:szCs w:val="18"/>
          <w:highlight w:val="none"/>
        </w:rPr>
      </w:pPr>
      <w:r>
        <w:rPr>
          <w:sz w:val="18"/>
          <w:szCs w:val="18"/>
          <w:highlight w:val="none"/>
        </w:rPr>
        <w:t>101行≥104行；</w:t>
      </w:r>
    </w:p>
    <w:p>
      <w:pPr>
        <w:spacing w:line="220" w:lineRule="exact"/>
        <w:ind w:left="283" w:leftChars="135" w:right="-525" w:rightChars="-250" w:firstLine="270" w:firstLineChars="150"/>
        <w:rPr>
          <w:sz w:val="18"/>
          <w:szCs w:val="18"/>
          <w:highlight w:val="none"/>
        </w:rPr>
      </w:pPr>
      <w:r>
        <w:rPr>
          <w:sz w:val="18"/>
          <w:szCs w:val="18"/>
          <w:highlight w:val="none"/>
        </w:rPr>
        <w:t>101行=105行+106行+107行+108行+109行+110行+111行+112行；</w:t>
      </w:r>
    </w:p>
    <w:p>
      <w:pPr>
        <w:spacing w:line="220" w:lineRule="exact"/>
        <w:ind w:left="283" w:leftChars="135" w:right="-525" w:rightChars="-250" w:firstLine="270" w:firstLineChars="150"/>
        <w:rPr>
          <w:sz w:val="18"/>
          <w:szCs w:val="18"/>
          <w:highlight w:val="none"/>
        </w:rPr>
      </w:pPr>
      <w:r>
        <w:rPr>
          <w:sz w:val="18"/>
          <w:szCs w:val="18"/>
          <w:highlight w:val="none"/>
        </w:rPr>
        <w:t>101行=113行+114行+115行+116行+117行+118行+119行+120行+121行+122行；</w:t>
      </w:r>
    </w:p>
    <w:p>
      <w:pPr>
        <w:spacing w:line="220" w:lineRule="exact"/>
        <w:ind w:left="283" w:leftChars="135" w:right="-525" w:rightChars="-250" w:firstLine="270" w:firstLineChars="150"/>
        <w:rPr>
          <w:sz w:val="18"/>
          <w:szCs w:val="18"/>
          <w:highlight w:val="none"/>
        </w:rPr>
      </w:pPr>
      <w:r>
        <w:rPr>
          <w:sz w:val="18"/>
          <w:szCs w:val="18"/>
          <w:highlight w:val="none"/>
        </w:rPr>
        <w:t>101行=123行+124行+125行+126行；</w:t>
      </w:r>
    </w:p>
    <w:p>
      <w:pPr>
        <w:spacing w:line="220" w:lineRule="exact"/>
        <w:ind w:left="283" w:leftChars="135" w:right="-525" w:rightChars="-250" w:firstLine="270" w:firstLineChars="150"/>
        <w:rPr>
          <w:sz w:val="18"/>
          <w:szCs w:val="18"/>
          <w:highlight w:val="none"/>
        </w:rPr>
      </w:pPr>
      <w:r>
        <w:rPr>
          <w:sz w:val="18"/>
          <w:szCs w:val="18"/>
          <w:highlight w:val="none"/>
        </w:rPr>
        <w:t>127行=0.5×105行+0.7×106行+1.0×107行+1.3×108行+1.7×109行+2.0×110行+2.5×111行+1.9×112行；</w:t>
      </w:r>
    </w:p>
    <w:p>
      <w:pPr>
        <w:spacing w:line="220" w:lineRule="exact"/>
        <w:ind w:left="283" w:leftChars="135" w:firstLine="270" w:firstLineChars="150"/>
        <w:rPr>
          <w:sz w:val="18"/>
          <w:szCs w:val="18"/>
          <w:highlight w:val="none"/>
        </w:rPr>
      </w:pPr>
      <w:r>
        <w:rPr>
          <w:sz w:val="18"/>
          <w:szCs w:val="18"/>
          <w:highlight w:val="none"/>
        </w:rPr>
        <w:t>202行≥203行+204行；</w:t>
      </w:r>
    </w:p>
    <w:p>
      <w:pPr>
        <w:spacing w:line="220" w:lineRule="exact"/>
        <w:ind w:left="283" w:leftChars="135" w:firstLine="270" w:firstLineChars="150"/>
        <w:rPr>
          <w:sz w:val="18"/>
          <w:szCs w:val="18"/>
          <w:highlight w:val="none"/>
        </w:rPr>
      </w:pPr>
      <w:r>
        <w:rPr>
          <w:sz w:val="18"/>
          <w:szCs w:val="18"/>
          <w:highlight w:val="none"/>
        </w:rPr>
        <w:t>301行≥302行；</w:t>
      </w:r>
    </w:p>
    <w:p>
      <w:pPr>
        <w:spacing w:line="220" w:lineRule="exact"/>
        <w:ind w:left="283" w:leftChars="135" w:firstLine="270" w:firstLineChars="150"/>
        <w:rPr>
          <w:sz w:val="18"/>
          <w:szCs w:val="18"/>
          <w:highlight w:val="none"/>
        </w:rPr>
      </w:pPr>
      <w:r>
        <w:rPr>
          <w:sz w:val="18"/>
          <w:szCs w:val="18"/>
          <w:highlight w:val="none"/>
        </w:rPr>
        <w:t>303行=304行+305行+306行+307行+308行+309行+310行+311行+312行+313行；</w:t>
      </w:r>
    </w:p>
    <w:p>
      <w:pPr>
        <w:pStyle w:val="53"/>
        <w:spacing w:line="220" w:lineRule="exact"/>
        <w:ind w:left="1195" w:leftChars="269" w:right="-630" w:rightChars="-300" w:hanging="630" w:hangingChars="350"/>
        <w:jc w:val="left"/>
        <w:rPr>
          <w:rFonts w:cs="Times New Roman"/>
          <w:highlight w:val="none"/>
        </w:rPr>
      </w:pPr>
      <w:r>
        <w:rPr>
          <w:rFonts w:cs="Times New Roman"/>
          <w:highlight w:val="none"/>
        </w:rPr>
        <w:t>401行=0.73×1.4714×402行+0.86×1.4571×403行+1.33×404行+1.7572×405行+406行+0.1229×407行+0.1229×408行+409行+0.3329×12.1951×416行+417行；</w:t>
      </w:r>
    </w:p>
    <w:p>
      <w:pPr>
        <w:spacing w:line="220" w:lineRule="exact"/>
        <w:ind w:left="283" w:leftChars="135" w:right="-525" w:rightChars="-250" w:firstLine="270" w:firstLineChars="150"/>
        <w:rPr>
          <w:sz w:val="18"/>
          <w:szCs w:val="18"/>
          <w:highlight w:val="none"/>
        </w:rPr>
      </w:pPr>
      <w:r>
        <w:rPr>
          <w:sz w:val="18"/>
          <w:szCs w:val="18"/>
          <w:highlight w:val="none"/>
        </w:rPr>
        <w:t>409行=0.73×1.4714×410行+0.86×1.4571×411行+1.33×412行+1.7572×413行+0.1229×414行+415行。</w:t>
      </w:r>
    </w:p>
    <w:p>
      <w:pPr>
        <w:spacing w:line="220" w:lineRule="exact"/>
        <w:ind w:left="378" w:leftChars="180" w:firstLine="540" w:firstLineChars="300"/>
        <w:rPr>
          <w:sz w:val="18"/>
          <w:szCs w:val="18"/>
          <w:highlight w:val="none"/>
        </w:rPr>
      </w:pPr>
    </w:p>
    <w:bookmarkEnd w:id="31"/>
    <w:bookmarkEnd w:id="32"/>
    <w:bookmarkEnd w:id="33"/>
    <w:bookmarkEnd w:id="34"/>
    <w:bookmarkEnd w:id="35"/>
    <w:bookmarkEnd w:id="36"/>
    <w:bookmarkEnd w:id="37"/>
    <w:bookmarkEnd w:id="44"/>
    <w:bookmarkEnd w:id="45"/>
    <w:bookmarkEnd w:id="46"/>
    <w:bookmarkEnd w:id="47"/>
    <w:p>
      <w:pPr>
        <w:spacing w:line="300" w:lineRule="auto"/>
        <w:jc w:val="center"/>
        <w:outlineLvl w:val="4"/>
        <w:rPr>
          <w:sz w:val="32"/>
          <w:szCs w:val="32"/>
          <w:highlight w:val="none"/>
        </w:rPr>
        <w:sectPr>
          <w:headerReference r:id="rId10" w:type="default"/>
          <w:footerReference r:id="rId11" w:type="default"/>
          <w:pgSz w:w="11906" w:h="16838"/>
          <w:pgMar w:top="1440" w:right="1800" w:bottom="1440" w:left="1800" w:header="851" w:footer="992" w:gutter="0"/>
          <w:cols w:space="720" w:num="1"/>
          <w:docGrid w:type="lines" w:linePitch="312" w:charSpace="0"/>
        </w:sectPr>
      </w:pPr>
      <w:bookmarkStart w:id="49" w:name="_Toc459371421"/>
      <w:bookmarkStart w:id="50" w:name="_Toc244654542"/>
      <w:bookmarkStart w:id="51" w:name="_Toc484764199"/>
      <w:bookmarkStart w:id="52" w:name="_Toc487551845"/>
      <w:bookmarkStart w:id="53" w:name="_Toc261962787"/>
    </w:p>
    <w:p>
      <w:pPr>
        <w:spacing w:before="156" w:beforeLines="50"/>
        <w:jc w:val="center"/>
        <w:outlineLvl w:val="1"/>
        <w:rPr>
          <w:sz w:val="32"/>
          <w:szCs w:val="32"/>
          <w:highlight w:val="none"/>
        </w:rPr>
      </w:pPr>
      <w:bookmarkStart w:id="54" w:name="_Toc90388845"/>
      <w:bookmarkStart w:id="55" w:name="_Toc488324319"/>
      <w:r>
        <w:rPr>
          <w:sz w:val="32"/>
          <w:szCs w:val="32"/>
          <w:highlight w:val="none"/>
        </w:rPr>
        <w:t>城市</w:t>
      </w:r>
      <w:r>
        <w:rPr>
          <w:highlight w:val="none"/>
        </w:rPr>
        <mc:AlternateContent>
          <mc:Choice Requires="wpg">
            <w:drawing>
              <wp:anchor distT="0" distB="0" distL="114300" distR="114300" simplePos="0" relativeHeight="251636736" behindDoc="0" locked="0" layoutInCell="1" allowOverlap="1">
                <wp:simplePos x="0" y="0"/>
                <wp:positionH relativeFrom="column">
                  <wp:posOffset>1236345</wp:posOffset>
                </wp:positionH>
                <wp:positionV relativeFrom="paragraph">
                  <wp:posOffset>9825990</wp:posOffset>
                </wp:positionV>
                <wp:extent cx="5257800" cy="198120"/>
                <wp:effectExtent l="0" t="0" r="0" b="0"/>
                <wp:wrapNone/>
                <wp:docPr id="82" name="组合 17"/>
                <wp:cNvGraphicFramePr/>
                <a:graphic xmlns:a="http://schemas.openxmlformats.org/drawingml/2006/main">
                  <a:graphicData uri="http://schemas.microsoft.com/office/word/2010/wordprocessingGroup">
                    <wpg:wgp>
                      <wpg:cNvGrpSpPr/>
                      <wpg:grpSpPr>
                        <a:xfrm>
                          <a:off x="0" y="0"/>
                          <a:ext cx="5257800" cy="198120"/>
                          <a:chOff x="1620" y="7836"/>
                          <a:chExt cx="8280" cy="312"/>
                        </a:xfrm>
                      </wpg:grpSpPr>
                      <wps:wsp>
                        <wps:cNvPr id="83" name="Text Box 16"/>
                        <wps:cNvSpPr txBox="1">
                          <a:spLocks noChangeArrowheads="1"/>
                        </wps:cNvSpPr>
                        <wps:spPr bwMode="auto">
                          <a:xfrm>
                            <a:off x="1620" y="7836"/>
                            <a:ext cx="1080" cy="312"/>
                          </a:xfrm>
                          <a:prstGeom prst="rect">
                            <a:avLst/>
                          </a:prstGeom>
                          <a:solidFill>
                            <a:srgbClr val="FFFFFF"/>
                          </a:solidFill>
                          <a:ln w="9525">
                            <a:solidFill>
                              <a:srgbClr val="FFFFFF"/>
                            </a:solidFill>
                            <a:miter lim="800000"/>
                          </a:ln>
                        </wps:spPr>
                        <wps:txbx>
                          <w:txbxContent>
                            <w:p/>
                          </w:txbxContent>
                        </wps:txbx>
                        <wps:bodyPr rot="0" vert="horz" wrap="square" lIns="0" tIns="0" rIns="0" bIns="0" anchor="t" anchorCtr="0" upright="1">
                          <a:noAutofit/>
                        </wps:bodyPr>
                      </wps:wsp>
                      <wps:wsp>
                        <wps:cNvPr id="84" name="Text Box 17"/>
                        <wps:cNvSpPr txBox="1">
                          <a:spLocks noChangeArrowheads="1"/>
                        </wps:cNvSpPr>
                        <wps:spPr bwMode="auto">
                          <a:xfrm>
                            <a:off x="3600" y="7836"/>
                            <a:ext cx="1080" cy="312"/>
                          </a:xfrm>
                          <a:prstGeom prst="rect">
                            <a:avLst/>
                          </a:prstGeom>
                          <a:solidFill>
                            <a:srgbClr val="FFFFFF"/>
                          </a:solidFill>
                          <a:ln w="9525">
                            <a:solidFill>
                              <a:srgbClr val="FFFFFF"/>
                            </a:solidFill>
                            <a:miter lim="800000"/>
                          </a:ln>
                        </wps:spPr>
                        <wps:txbx>
                          <w:txbxContent>
                            <w:p/>
                          </w:txbxContent>
                        </wps:txbx>
                        <wps:bodyPr rot="0" vert="horz" wrap="square" lIns="0" tIns="0" rIns="0" bIns="0" anchor="t" anchorCtr="0" upright="1">
                          <a:noAutofit/>
                        </wps:bodyPr>
                      </wps:wsp>
                      <wps:wsp>
                        <wps:cNvPr id="85" name="Text Box 18"/>
                        <wps:cNvSpPr txBox="1">
                          <a:spLocks noChangeArrowheads="1"/>
                        </wps:cNvSpPr>
                        <wps:spPr bwMode="auto">
                          <a:xfrm>
                            <a:off x="5580" y="7836"/>
                            <a:ext cx="1080" cy="312"/>
                          </a:xfrm>
                          <a:prstGeom prst="rect">
                            <a:avLst/>
                          </a:prstGeom>
                          <a:solidFill>
                            <a:srgbClr val="FFFFFF"/>
                          </a:solidFill>
                          <a:ln w="9525">
                            <a:solidFill>
                              <a:srgbClr val="FFFFFF"/>
                            </a:solidFill>
                            <a:miter lim="800000"/>
                          </a:ln>
                        </wps:spPr>
                        <wps:txbx>
                          <w:txbxContent>
                            <w:p/>
                          </w:txbxContent>
                        </wps:txbx>
                        <wps:bodyPr rot="0" vert="horz" wrap="square" lIns="0" tIns="0" rIns="0" bIns="0" anchor="t" anchorCtr="0" upright="1">
                          <a:noAutofit/>
                        </wps:bodyPr>
                      </wps:wsp>
                      <wps:wsp>
                        <wps:cNvPr id="86" name="Text Box 19"/>
                        <wps:cNvSpPr txBox="1">
                          <a:spLocks noChangeArrowheads="1"/>
                        </wps:cNvSpPr>
                        <wps:spPr bwMode="auto">
                          <a:xfrm>
                            <a:off x="7740" y="7836"/>
                            <a:ext cx="2160" cy="312"/>
                          </a:xfrm>
                          <a:prstGeom prst="rect">
                            <a:avLst/>
                          </a:prstGeom>
                          <a:solidFill>
                            <a:srgbClr val="FFFFFF"/>
                          </a:solidFill>
                          <a:ln w="9525">
                            <a:solidFill>
                              <a:srgbClr val="FFFFFF"/>
                            </a:solidFill>
                            <a:miter lim="800000"/>
                          </a:ln>
                        </wps:spPr>
                        <wps:txbx>
                          <w:txbxContent>
                            <w:p>
                              <w:pPr>
                                <w:rPr>
                                  <w:rFonts w:ascii="宋体" w:hAnsi="宋体" w:cs="宋体"/>
                                  <w:kern w:val="0"/>
                                  <w:sz w:val="18"/>
                                  <w:szCs w:val="18"/>
                                </w:rPr>
                              </w:pPr>
                            </w:p>
                          </w:txbxContent>
                        </wps:txbx>
                        <wps:bodyPr rot="0" vert="horz" wrap="square" lIns="0" tIns="0" rIns="0" bIns="0" anchor="t" anchorCtr="0" upright="1">
                          <a:noAutofit/>
                        </wps:bodyPr>
                      </wps:wsp>
                    </wpg:wgp>
                  </a:graphicData>
                </a:graphic>
              </wp:anchor>
            </w:drawing>
          </mc:Choice>
          <mc:Fallback>
            <w:pict>
              <v:group id="组合 17" o:spid="_x0000_s1026" o:spt="203" style="position:absolute;left:0pt;margin-left:97.35pt;margin-top:773.7pt;height:15.6pt;width:414pt;z-index:251636736;mso-width-relative:page;mso-height-relative:page;" coordorigin="1620,7836" coordsize="8280,312" o:gfxdata="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Ij8LXfcAAAADgEAAA8AAAAAAAAAAQAgAAAAIgAAAGRycy9kb3ducmV2LnhtbFBLAQIU&#10;ABQAAAAIAIdO4kDraopQ0wIAACkNAAAOAAAAAAAAAAEAIAAAACsBAABkcnMvZTJvRG9jLnhtbFBL&#10;BQYAAAAABgAGAFkBAABwBgAAAAA=&#10;">
                <o:lock v:ext="edit" aspectratio="f"/>
                <v:shape id="Text Box 16" o:spid="_x0000_s1026" o:spt="202" type="#_x0000_t202" style="position:absolute;left:1620;top:7836;height:312;width:1080;" fillcolor="#FFFFFF" filled="t" stroked="t" coordsize="21600,21600" o:gfxdata="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arqLm/&#10;AAAA2wAAAA8AAAAAAAAAAQAgAAAAIgAAAGRycy9kb3ducmV2LnhtbFBLAQIUABQAAAAIAIdO4kAz&#10;LwWeOwAAADkAAAAQAAAAAAAAAAEAIAAAAA4BAABkcnMvc2hhcGV4bWwueG1sUEsFBgAAAAAGAAYA&#10;WwEAALgDAAAAAA==&#10;">
                  <v:fill on="t" focussize="0,0"/>
                  <v:stroke color="#FFFFFF" miterlimit="8" joinstyle="miter"/>
                  <v:imagedata o:title=""/>
                  <o:lock v:ext="edit" aspectratio="f"/>
                  <v:textbox inset="0mm,0mm,0mm,0mm">
                    <w:txbxContent>
                      <w:p/>
                    </w:txbxContent>
                  </v:textbox>
                </v:shape>
                <v:shape id="Text Box 17" o:spid="_x0000_s1026" o:spt="202" type="#_x0000_t202" style="position:absolute;left:3600;top:7836;height:312;width:1080;" fillcolor="#FFFFFF" filled="t" stroked="t" coordsize="21600,21600" o:gfxdata="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UIwzb4A&#10;AADbAAAADwAAAAAAAAABACAAAAAiAAAAZHJzL2Rvd25yZXYueG1sUEsBAhQAFAAAAAgAh07iQDMv&#10;BZ47AAAAOQAAABAAAAAAAAAAAQAgAAAADQEAAGRycy9zaGFwZXhtbC54bWxQSwUGAAAAAAYABgBb&#10;AQAAtwMAAAAA&#10;">
                  <v:fill on="t" focussize="0,0"/>
                  <v:stroke color="#FFFFFF" miterlimit="8" joinstyle="miter"/>
                  <v:imagedata o:title=""/>
                  <o:lock v:ext="edit" aspectratio="f"/>
                  <v:textbox inset="0mm,0mm,0mm,0mm">
                    <w:txbxContent>
                      <w:p/>
                    </w:txbxContent>
                  </v:textbox>
                </v:shape>
                <v:shape id="Text Box 18" o:spid="_x0000_s1026" o:spt="202" type="#_x0000_t202" style="position:absolute;left:5580;top:7836;height:312;width:1080;" fillcolor="#FFFFFF" filled="t" stroked="t" coordsize="21600,21600" o:gfxdata="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YOlVa/&#10;AAAA2wAAAA8AAAAAAAAAAQAgAAAAIgAAAGRycy9kb3ducmV2LnhtbFBLAQIUABQAAAAIAIdO4kAz&#10;LwWeOwAAADkAAAAQAAAAAAAAAAEAIAAAAA4BAABkcnMvc2hhcGV4bWwueG1sUEsFBgAAAAAGAAYA&#10;WwEAALgDAAAAAA==&#10;">
                  <v:fill on="t" focussize="0,0"/>
                  <v:stroke color="#FFFFFF" miterlimit="8" joinstyle="miter"/>
                  <v:imagedata o:title=""/>
                  <o:lock v:ext="edit" aspectratio="f"/>
                  <v:textbox inset="0mm,0mm,0mm,0mm">
                    <w:txbxContent>
                      <w:p/>
                    </w:txbxContent>
                  </v:textbox>
                </v:shape>
                <v:shape id="Text Box 19" o:spid="_x0000_s1026" o:spt="202" type="#_x0000_t202" style="position:absolute;left:7740;top:7836;height:312;width:2160;" fillcolor="#FFFFFF" filled="t" stroked="t" coordsize="21600,21600" o:gfxdata="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twLIb4A&#10;AADbAAAADwAAAAAAAAABACAAAAAiAAAAZHJzL2Rvd25yZXYueG1sUEsBAhQAFAAAAAgAh07iQDMv&#10;BZ47AAAAOQAAABAAAAAAAAAAAQAgAAAADQEAAGRycy9zaGFwZXhtbC54bWxQSwUGAAAAAAYABgBb&#10;AQAAtwMAAAAA&#10;">
                  <v:fill on="t" focussize="0,0"/>
                  <v:stroke color="#FFFFFF" miterlimit="8" joinstyle="miter"/>
                  <v:imagedata o:title=""/>
                  <o:lock v:ext="edit" aspectratio="f"/>
                  <v:textbox inset="0mm,0mm,0mm,0mm">
                    <w:txbxContent>
                      <w:p>
                        <w:pPr>
                          <w:rPr>
                            <w:rFonts w:ascii="宋体" w:hAnsi="宋体" w:cs="宋体"/>
                            <w:kern w:val="0"/>
                            <w:sz w:val="18"/>
                            <w:szCs w:val="18"/>
                          </w:rPr>
                        </w:pPr>
                      </w:p>
                    </w:txbxContent>
                  </v:textbox>
                </v:shape>
              </v:group>
            </w:pict>
          </mc:Fallback>
        </mc:AlternateContent>
      </w:r>
      <w:r>
        <w:rPr>
          <w:sz w:val="32"/>
          <w:szCs w:val="32"/>
          <w:highlight w:val="none"/>
        </w:rPr>
        <w:t>轨道交通运营情况</w:t>
      </w:r>
      <w:bookmarkEnd w:id="54"/>
      <w:bookmarkEnd w:id="55"/>
    </w:p>
    <w:p>
      <w:pPr>
        <w:spacing w:line="400" w:lineRule="exact"/>
        <w:jc w:val="center"/>
        <w:rPr>
          <w:rFonts w:eastAsia="黑体"/>
          <w:sz w:val="28"/>
          <w:szCs w:val="28"/>
          <w:highlight w:val="none"/>
        </w:rPr>
      </w:pPr>
      <w:r>
        <w:rPr>
          <w:highlight w:val="none"/>
        </w:rPr>
        <mc:AlternateContent>
          <mc:Choice Requires="wpg">
            <w:drawing>
              <wp:anchor distT="0" distB="0" distL="114300" distR="114300" simplePos="0" relativeHeight="251644928" behindDoc="0" locked="0" layoutInCell="1" allowOverlap="1">
                <wp:simplePos x="0" y="0"/>
                <wp:positionH relativeFrom="column">
                  <wp:posOffset>3903980</wp:posOffset>
                </wp:positionH>
                <wp:positionV relativeFrom="paragraph">
                  <wp:posOffset>2540</wp:posOffset>
                </wp:positionV>
                <wp:extent cx="1833245" cy="777875"/>
                <wp:effectExtent l="0" t="0" r="14605" b="22225"/>
                <wp:wrapNone/>
                <wp:docPr id="78" name="Group 100"/>
                <wp:cNvGraphicFramePr/>
                <a:graphic xmlns:a="http://schemas.openxmlformats.org/drawingml/2006/main">
                  <a:graphicData uri="http://schemas.microsoft.com/office/word/2010/wordprocessingGroup">
                    <wpg:wgp>
                      <wpg:cNvGrpSpPr/>
                      <wpg:grpSpPr>
                        <a:xfrm>
                          <a:off x="0" y="0"/>
                          <a:ext cx="1833327" cy="777875"/>
                          <a:chOff x="8044" y="3248"/>
                          <a:chExt cx="2340" cy="1225"/>
                        </a:xfrm>
                      </wpg:grpSpPr>
                      <wps:wsp>
                        <wps:cNvPr id="79" name="文本框 1"/>
                        <wps:cNvSpPr txBox="1">
                          <a:spLocks noChangeArrowheads="1"/>
                        </wps:cNvSpPr>
                        <wps:spPr bwMode="auto">
                          <a:xfrm>
                            <a:off x="8789" y="3264"/>
                            <a:ext cx="1595" cy="1209"/>
                          </a:xfrm>
                          <a:prstGeom prst="rect">
                            <a:avLst/>
                          </a:prstGeom>
                          <a:solidFill>
                            <a:srgbClr val="FFFFFF"/>
                          </a:solidFill>
                          <a:ln w="9525">
                            <a:solidFill>
                              <a:srgbClr val="FFFFFF"/>
                            </a:solidFill>
                            <a:miter lim="800000"/>
                          </a:ln>
                        </wps:spPr>
                        <wps:txbx>
                          <w:txbxContent>
                            <w:p>
                              <w:pPr>
                                <w:spacing w:line="0" w:lineRule="atLeast"/>
                                <w:jc w:val="left"/>
                                <w:rPr>
                                  <w:sz w:val="18"/>
                                </w:rPr>
                              </w:pPr>
                              <w:r>
                                <w:rPr>
                                  <w:spacing w:val="34"/>
                                  <w:kern w:val="0"/>
                                  <w:sz w:val="18"/>
                                  <w:fitText w:val="1800" w:id="26"/>
                                </w:rPr>
                                <w:t>交企统U103-2</w:t>
                              </w:r>
                              <w:r>
                                <w:rPr>
                                  <w:kern w:val="0"/>
                                  <w:sz w:val="18"/>
                                  <w:fitText w:val="1800" w:id="26"/>
                                </w:rPr>
                                <w:t>表</w:t>
                              </w:r>
                            </w:p>
                            <w:p>
                              <w:pPr>
                                <w:spacing w:line="0" w:lineRule="atLeast"/>
                                <w:jc w:val="left"/>
                                <w:rPr>
                                  <w:spacing w:val="34"/>
                                  <w:kern w:val="0"/>
                                  <w:sz w:val="18"/>
                                </w:rPr>
                              </w:pPr>
                              <w:r>
                                <w:rPr>
                                  <w:spacing w:val="112"/>
                                  <w:kern w:val="0"/>
                                  <w:sz w:val="18"/>
                                  <w:fitText w:val="1800" w:id="27"/>
                                </w:rPr>
                                <w:t>交通运输</w:t>
                              </w:r>
                              <w:r>
                                <w:rPr>
                                  <w:spacing w:val="2"/>
                                  <w:kern w:val="0"/>
                                  <w:sz w:val="18"/>
                                  <w:fitText w:val="1800" w:id="27"/>
                                </w:rPr>
                                <w:t>部</w:t>
                              </w:r>
                            </w:p>
                            <w:p>
                              <w:pPr>
                                <w:spacing w:line="0" w:lineRule="atLeast"/>
                                <w:jc w:val="left"/>
                                <w:rPr>
                                  <w:spacing w:val="34"/>
                                  <w:kern w:val="0"/>
                                  <w:sz w:val="18"/>
                                </w:rPr>
                              </w:pPr>
                              <w:r>
                                <w:rPr>
                                  <w:spacing w:val="112"/>
                                  <w:kern w:val="0"/>
                                  <w:sz w:val="18"/>
                                  <w:fitText w:val="1800" w:id="28"/>
                                </w:rPr>
                                <w:t>国家统计</w:t>
                              </w:r>
                              <w:r>
                                <w:rPr>
                                  <w:spacing w:val="2"/>
                                  <w:kern w:val="0"/>
                                  <w:sz w:val="18"/>
                                  <w:fitText w:val="1800" w:id="28"/>
                                </w:rPr>
                                <w:t>局</w:t>
                              </w:r>
                            </w:p>
                            <w:p>
                              <w:pPr>
                                <w:spacing w:line="0" w:lineRule="atLeast"/>
                                <w:jc w:val="left"/>
                                <w:rPr>
                                  <w:spacing w:val="112"/>
                                  <w:kern w:val="0"/>
                                  <w:sz w:val="18"/>
                                </w:rPr>
                              </w:pPr>
                              <w:r>
                                <w:rPr>
                                  <w:spacing w:val="3"/>
                                  <w:kern w:val="0"/>
                                  <w:sz w:val="18"/>
                                  <w:fitText w:val="1800" w:id="29"/>
                                </w:rPr>
                                <w:t>国统制〔2021〕159</w:t>
                              </w:r>
                              <w:r>
                                <w:rPr>
                                  <w:spacing w:val="-3"/>
                                  <w:kern w:val="0"/>
                                  <w:sz w:val="18"/>
                                  <w:fitText w:val="1800" w:id="29"/>
                                </w:rPr>
                                <w:t>号</w:t>
                              </w:r>
                            </w:p>
                            <w:p>
                              <w:pPr>
                                <w:spacing w:line="0" w:lineRule="atLeast"/>
                                <w:jc w:val="left"/>
                                <w:rPr>
                                  <w:spacing w:val="72"/>
                                  <w:kern w:val="0"/>
                                  <w:sz w:val="18"/>
                                </w:rPr>
                              </w:pPr>
                              <w:r>
                                <w:rPr>
                                  <w:spacing w:val="73"/>
                                  <w:kern w:val="0"/>
                                  <w:sz w:val="18"/>
                                  <w:fitText w:val="1725" w:id="30"/>
                                </w:rPr>
                                <w:t>2024年12</w:t>
                              </w:r>
                              <w:r>
                                <w:rPr>
                                  <w:spacing w:val="-1"/>
                                  <w:kern w:val="0"/>
                                  <w:sz w:val="18"/>
                                  <w:fitText w:val="1725" w:id="30"/>
                                </w:rPr>
                                <w:t>月</w:t>
                              </w:r>
                            </w:p>
                          </w:txbxContent>
                        </wps:txbx>
                        <wps:bodyPr rot="0" vert="horz" wrap="square" lIns="0" tIns="0" rIns="0" bIns="0" anchor="t" anchorCtr="0" upright="1">
                          <a:noAutofit/>
                        </wps:bodyPr>
                      </wps:wsp>
                      <wps:wsp>
                        <wps:cNvPr id="80" name="文本框 1"/>
                        <wps:cNvSpPr txBox="1">
                          <a:spLocks noChangeArrowheads="1"/>
                        </wps:cNvSpPr>
                        <wps:spPr bwMode="auto">
                          <a:xfrm>
                            <a:off x="8044" y="3248"/>
                            <a:ext cx="680" cy="1209"/>
                          </a:xfrm>
                          <a:prstGeom prst="rect">
                            <a:avLst/>
                          </a:prstGeom>
                          <a:solidFill>
                            <a:srgbClr val="FFFFFF"/>
                          </a:solidFill>
                          <a:ln w="9525">
                            <a:solidFill>
                              <a:srgbClr val="FFFFFF"/>
                            </a:solidFill>
                            <a:miter lim="800000"/>
                          </a:ln>
                        </wps:spPr>
                        <wps:txbx>
                          <w:txbxContent>
                            <w:p>
                              <w:pPr>
                                <w:spacing w:line="0" w:lineRule="atLeast"/>
                                <w:rPr>
                                  <w:rFonts w:ascii="宋体" w:hAnsi="宋体"/>
                                  <w:sz w:val="18"/>
                                </w:rPr>
                              </w:pPr>
                              <w:r>
                                <w:rPr>
                                  <w:rFonts w:hint="eastAsia" w:ascii="宋体" w:hAnsi="宋体"/>
                                  <w:sz w:val="18"/>
                                </w:rPr>
                                <w:t>表　　号：</w:t>
                              </w:r>
                            </w:p>
                            <w:p>
                              <w:pPr>
                                <w:spacing w:line="0" w:lineRule="atLeas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rPr>
                                <w:t>批准机关：</w:t>
                              </w:r>
                            </w:p>
                            <w:p>
                              <w:pPr>
                                <w:spacing w:line="0" w:lineRule="atLeast"/>
                                <w:rPr>
                                  <w:sz w:val="18"/>
                                </w:rPr>
                              </w:pPr>
                              <w:r>
                                <w:rPr>
                                  <w:rFonts w:hint="eastAsia" w:ascii="宋体" w:hAnsi="宋体"/>
                                  <w:sz w:val="18"/>
                                </w:rPr>
                                <w:t>批准文号：</w:t>
                              </w:r>
                            </w:p>
                            <w:p>
                              <w:pPr>
                                <w:spacing w:line="0" w:lineRule="atLeast"/>
                                <w:rPr>
                                  <w:sz w:val="18"/>
                                </w:rPr>
                              </w:pPr>
                              <w:r>
                                <w:rPr>
                                  <w:sz w:val="18"/>
                                </w:rPr>
                                <w:t>有效期至：</w:t>
                              </w:r>
                            </w:p>
                          </w:txbxContent>
                        </wps:txbx>
                        <wps:bodyPr rot="0" vert="horz" wrap="square" lIns="0" tIns="0" rIns="0" bIns="0" anchor="t" anchorCtr="0" upright="1">
                          <a:noAutofit/>
                        </wps:bodyPr>
                      </wps:wsp>
                    </wpg:wgp>
                  </a:graphicData>
                </a:graphic>
              </wp:anchor>
            </w:drawing>
          </mc:Choice>
          <mc:Fallback>
            <w:pict>
              <v:group id="Group 100" o:spid="_x0000_s1026" o:spt="203" style="position:absolute;left:0pt;margin-left:307.4pt;margin-top:0.2pt;height:61.25pt;width:144.35pt;z-index:251644928;mso-width-relative:page;mso-height-relative:page;" coordorigin="8044,3248" coordsize="2340,1225" o:gfxdata="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CZXPfs2QAAAAgBAAAPAAAAAAAAAAEAIAAAACIAAABkcnMvZG93&#10;bnJldi54bWxQSwECFAAUAAAACACHTuJA6DAyHKoCAAD3BwAADgAAAAAAAAABACAAAAAoAQAAZHJz&#10;L2Uyb0RvYy54bWxQSwUGAAAAAAYABgBZAQAARAYAAAAA&#10;">
                <o:lock v:ext="edit" aspectratio="f"/>
                <v:shape id="文本框 1" o:spid="_x0000_s1026" o:spt="202" type="#_x0000_t202" style="position:absolute;left:8789;top:3264;height:1209;width:1595;" fillcolor="#FFFFFF" filled="t" stroked="t" coordsize="21600,21600" o:gfxdata="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pbvdL4A&#10;AADbAAAADwAAAAAAAAABACAAAAAiAAAAZHJzL2Rvd25yZXYueG1sUEsBAhQAFAAAAAgAh07iQDMv&#10;BZ47AAAAOQAAABAAAAAAAAAAAQAgAAAADQEAAGRycy9zaGFwZXhtbC54bWxQSwUGAAAAAAYABgBb&#10;AQAAtwMAAAAA&#10;">
                  <v:fill on="t" focussize="0,0"/>
                  <v:stroke color="#FFFFFF" miterlimit="8" joinstyle="miter"/>
                  <v:imagedata o:title=""/>
                  <o:lock v:ext="edit" aspectratio="f"/>
                  <v:textbox inset="0mm,0mm,0mm,0mm">
                    <w:txbxContent>
                      <w:p>
                        <w:pPr>
                          <w:spacing w:line="0" w:lineRule="atLeast"/>
                          <w:jc w:val="left"/>
                          <w:rPr>
                            <w:sz w:val="18"/>
                          </w:rPr>
                        </w:pPr>
                        <w:r>
                          <w:rPr>
                            <w:spacing w:val="34"/>
                            <w:kern w:val="0"/>
                            <w:sz w:val="18"/>
                            <w:fitText w:val="1800" w:id="31"/>
                          </w:rPr>
                          <w:t>交企统U103-2</w:t>
                        </w:r>
                        <w:r>
                          <w:rPr>
                            <w:kern w:val="0"/>
                            <w:sz w:val="18"/>
                            <w:fitText w:val="1800" w:id="31"/>
                          </w:rPr>
                          <w:t>表</w:t>
                        </w:r>
                      </w:p>
                      <w:p>
                        <w:pPr>
                          <w:spacing w:line="0" w:lineRule="atLeast"/>
                          <w:jc w:val="left"/>
                          <w:rPr>
                            <w:spacing w:val="34"/>
                            <w:kern w:val="0"/>
                            <w:sz w:val="18"/>
                          </w:rPr>
                        </w:pPr>
                        <w:r>
                          <w:rPr>
                            <w:spacing w:val="112"/>
                            <w:kern w:val="0"/>
                            <w:sz w:val="18"/>
                            <w:fitText w:val="1800" w:id="32"/>
                          </w:rPr>
                          <w:t>交通运输</w:t>
                        </w:r>
                        <w:r>
                          <w:rPr>
                            <w:spacing w:val="2"/>
                            <w:kern w:val="0"/>
                            <w:sz w:val="18"/>
                            <w:fitText w:val="1800" w:id="32"/>
                          </w:rPr>
                          <w:t>部</w:t>
                        </w:r>
                      </w:p>
                      <w:p>
                        <w:pPr>
                          <w:spacing w:line="0" w:lineRule="atLeast"/>
                          <w:jc w:val="left"/>
                          <w:rPr>
                            <w:spacing w:val="34"/>
                            <w:kern w:val="0"/>
                            <w:sz w:val="18"/>
                          </w:rPr>
                        </w:pPr>
                        <w:r>
                          <w:rPr>
                            <w:spacing w:val="112"/>
                            <w:kern w:val="0"/>
                            <w:sz w:val="18"/>
                            <w:fitText w:val="1800" w:id="33"/>
                          </w:rPr>
                          <w:t>国家统计</w:t>
                        </w:r>
                        <w:r>
                          <w:rPr>
                            <w:spacing w:val="2"/>
                            <w:kern w:val="0"/>
                            <w:sz w:val="18"/>
                            <w:fitText w:val="1800" w:id="33"/>
                          </w:rPr>
                          <w:t>局</w:t>
                        </w:r>
                      </w:p>
                      <w:p>
                        <w:pPr>
                          <w:spacing w:line="0" w:lineRule="atLeast"/>
                          <w:jc w:val="left"/>
                          <w:rPr>
                            <w:spacing w:val="112"/>
                            <w:kern w:val="0"/>
                            <w:sz w:val="18"/>
                          </w:rPr>
                        </w:pPr>
                        <w:r>
                          <w:rPr>
                            <w:spacing w:val="3"/>
                            <w:kern w:val="0"/>
                            <w:sz w:val="18"/>
                            <w:fitText w:val="1800" w:id="34"/>
                          </w:rPr>
                          <w:t>国统制〔2021〕159</w:t>
                        </w:r>
                        <w:r>
                          <w:rPr>
                            <w:spacing w:val="-3"/>
                            <w:kern w:val="0"/>
                            <w:sz w:val="18"/>
                            <w:fitText w:val="1800" w:id="34"/>
                          </w:rPr>
                          <w:t>号</w:t>
                        </w:r>
                      </w:p>
                      <w:p>
                        <w:pPr>
                          <w:spacing w:line="0" w:lineRule="atLeast"/>
                          <w:jc w:val="left"/>
                          <w:rPr>
                            <w:spacing w:val="72"/>
                            <w:kern w:val="0"/>
                            <w:sz w:val="18"/>
                          </w:rPr>
                        </w:pPr>
                        <w:r>
                          <w:rPr>
                            <w:spacing w:val="73"/>
                            <w:kern w:val="0"/>
                            <w:sz w:val="18"/>
                            <w:fitText w:val="1725" w:id="35"/>
                          </w:rPr>
                          <w:t>2024年12</w:t>
                        </w:r>
                        <w:r>
                          <w:rPr>
                            <w:spacing w:val="-1"/>
                            <w:kern w:val="0"/>
                            <w:sz w:val="18"/>
                            <w:fitText w:val="1725" w:id="35"/>
                          </w:rPr>
                          <w:t>月</w:t>
                        </w:r>
                      </w:p>
                    </w:txbxContent>
                  </v:textbox>
                </v:shape>
                <v:shape id="文本框 1" o:spid="_x0000_s1026" o:spt="202" type="#_x0000_t202" style="position:absolute;left:8044;top:3248;height:1209;width:680;" fillcolor="#FFFFFF" filled="t" stroked="t" coordsize="21600,21600" o:gfxdata="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nk2zr4A&#10;AADbAAAADwAAAAAAAAABACAAAAAiAAAAZHJzL2Rvd25yZXYueG1sUEsBAhQAFAAAAAgAh07iQDMv&#10;BZ47AAAAOQAAABAAAAAAAAAAAQAgAAAADQEAAGRycy9zaGFwZXhtbC54bWxQSwUGAAAAAAYABgBb&#10;AQAAtwMAAAAA&#10;">
                  <v:fill on="t" focussize="0,0"/>
                  <v:stroke color="#FFFFFF" miterlimit="8" joinstyle="miter"/>
                  <v:imagedata o:title=""/>
                  <o:lock v:ext="edit" aspectratio="f"/>
                  <v:textbox inset="0mm,0mm,0mm,0mm">
                    <w:txbxContent>
                      <w:p>
                        <w:pPr>
                          <w:spacing w:line="0" w:lineRule="atLeast"/>
                          <w:rPr>
                            <w:rFonts w:ascii="宋体" w:hAnsi="宋体"/>
                            <w:sz w:val="18"/>
                          </w:rPr>
                        </w:pPr>
                        <w:r>
                          <w:rPr>
                            <w:rFonts w:hint="eastAsia" w:ascii="宋体" w:hAnsi="宋体"/>
                            <w:sz w:val="18"/>
                          </w:rPr>
                          <w:t>表　　号：</w:t>
                        </w:r>
                      </w:p>
                      <w:p>
                        <w:pPr>
                          <w:spacing w:line="0" w:lineRule="atLeas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rPr>
                          <w:t>批准机关：</w:t>
                        </w:r>
                      </w:p>
                      <w:p>
                        <w:pPr>
                          <w:spacing w:line="0" w:lineRule="atLeast"/>
                          <w:rPr>
                            <w:sz w:val="18"/>
                          </w:rPr>
                        </w:pPr>
                        <w:r>
                          <w:rPr>
                            <w:rFonts w:hint="eastAsia" w:ascii="宋体" w:hAnsi="宋体"/>
                            <w:sz w:val="18"/>
                          </w:rPr>
                          <w:t>批准文号：</w:t>
                        </w:r>
                      </w:p>
                      <w:p>
                        <w:pPr>
                          <w:spacing w:line="0" w:lineRule="atLeast"/>
                          <w:rPr>
                            <w:sz w:val="18"/>
                          </w:rPr>
                        </w:pPr>
                        <w:r>
                          <w:rPr>
                            <w:sz w:val="18"/>
                          </w:rPr>
                          <w:t>有效期至：</w:t>
                        </w:r>
                      </w:p>
                    </w:txbxContent>
                  </v:textbox>
                </v:shape>
              </v:group>
            </w:pict>
          </mc:Fallback>
        </mc:AlternateContent>
      </w:r>
      <w:r>
        <w:rPr>
          <w:sz w:val="18"/>
          <w:szCs w:val="18"/>
          <w:highlight w:val="none"/>
        </w:rPr>
        <mc:AlternateContent>
          <mc:Choice Requires="wps">
            <w:drawing>
              <wp:anchor distT="45720" distB="45720" distL="114300" distR="114300" simplePos="0" relativeHeight="251662336" behindDoc="0" locked="0" layoutInCell="1" allowOverlap="1">
                <wp:simplePos x="0" y="0"/>
                <wp:positionH relativeFrom="column">
                  <wp:posOffset>-425450</wp:posOffset>
                </wp:positionH>
                <wp:positionV relativeFrom="paragraph">
                  <wp:posOffset>101600</wp:posOffset>
                </wp:positionV>
                <wp:extent cx="3354705" cy="520065"/>
                <wp:effectExtent l="12700" t="6350" r="13970" b="6985"/>
                <wp:wrapNone/>
                <wp:docPr id="8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354705" cy="520065"/>
                        </a:xfrm>
                        <a:prstGeom prst="rect">
                          <a:avLst/>
                        </a:prstGeom>
                        <a:solidFill>
                          <a:srgbClr val="FFFFFF"/>
                        </a:solidFill>
                        <a:ln w="3175">
                          <a:solidFill>
                            <a:srgbClr val="FFFFFF"/>
                          </a:solidFill>
                          <a:miter lim="800000"/>
                        </a:ln>
                      </wps:spPr>
                      <wps:txbx>
                        <w:txbxContent>
                          <w:p>
                            <w:pPr>
                              <w:spacing w:line="0" w:lineRule="atLeast"/>
                              <w:rPr>
                                <w:sz w:val="18"/>
                                <w:szCs w:val="18"/>
                              </w:rPr>
                            </w:pPr>
                            <w:r>
                              <w:rPr>
                                <w:rFonts w:hint="eastAsia"/>
                                <w:sz w:val="18"/>
                                <w:szCs w:val="18"/>
                              </w:rPr>
                              <w:t>统一社会信用代码：□□□□□□□□□□□□□□□□□□</w:t>
                            </w:r>
                          </w:p>
                          <w:p>
                            <w:pPr>
                              <w:spacing w:line="0" w:lineRule="atLeast"/>
                              <w:rPr>
                                <w:sz w:val="18"/>
                                <w:szCs w:val="18"/>
                              </w:rPr>
                            </w:pPr>
                            <w:r>
                              <w:rPr>
                                <w:rFonts w:hint="eastAsia"/>
                                <w:sz w:val="18"/>
                                <w:szCs w:val="18"/>
                              </w:rPr>
                              <w:t>尚未领取统一社会信用代码的填写原组织机构代码：</w:t>
                            </w:r>
                          </w:p>
                          <w:p>
                            <w:pPr>
                              <w:spacing w:line="0" w:lineRule="atLeast"/>
                              <w:rPr>
                                <w:sz w:val="18"/>
                                <w:szCs w:val="18"/>
                              </w:rPr>
                            </w:pPr>
                            <w:r>
                              <w:rPr>
                                <w:rFonts w:hint="eastAsia"/>
                                <w:sz w:val="18"/>
                                <w:szCs w:val="18"/>
                              </w:rPr>
                              <w:t>□□□□□□□□－□</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3.5pt;margin-top:8pt;height:40.95pt;width:264.15pt;z-index:251662336;mso-width-relative:page;mso-height-relative:page;" fillcolor="#FFFFFF" filled="t" stroked="t" coordsize="21600,21600" o:gfxdata="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2mo0c1gAA&#10;AAkBAAAPAAAAAAAAAAEAIAAAACIAAABkcnMvZG93bnJldi54bWxQSwECFAAUAAAACACHTuJAH/6t&#10;piACAAA6BAAADgAAAAAAAAABACAAAAAlAQAAZHJzL2Uyb0RvYy54bWxQSwUGAAAAAAYABgBZAQAA&#10;twUAAAAA&#10;">
                <v:fill on="t" focussize="0,0"/>
                <v:stroke weight="0.25pt" color="#FFFFFF" miterlimit="8" joinstyle="miter"/>
                <v:imagedata o:title=""/>
                <o:lock v:ext="edit" aspectratio="f"/>
                <v:textbox>
                  <w:txbxContent>
                    <w:p>
                      <w:pPr>
                        <w:spacing w:line="0" w:lineRule="atLeast"/>
                        <w:rPr>
                          <w:sz w:val="18"/>
                          <w:szCs w:val="18"/>
                        </w:rPr>
                      </w:pPr>
                      <w:r>
                        <w:rPr>
                          <w:rFonts w:hint="eastAsia"/>
                          <w:sz w:val="18"/>
                          <w:szCs w:val="18"/>
                        </w:rPr>
                        <w:t>统一社会信用代码：□□□□□□□□□□□□□□□□□□</w:t>
                      </w:r>
                    </w:p>
                    <w:p>
                      <w:pPr>
                        <w:spacing w:line="0" w:lineRule="atLeast"/>
                        <w:rPr>
                          <w:sz w:val="18"/>
                          <w:szCs w:val="18"/>
                        </w:rPr>
                      </w:pPr>
                      <w:r>
                        <w:rPr>
                          <w:rFonts w:hint="eastAsia"/>
                          <w:sz w:val="18"/>
                          <w:szCs w:val="18"/>
                        </w:rPr>
                        <w:t>尚未领取统一社会信用代码的填写原组织机构代码：</w:t>
                      </w:r>
                    </w:p>
                    <w:p>
                      <w:pPr>
                        <w:spacing w:line="0" w:lineRule="atLeast"/>
                        <w:rPr>
                          <w:sz w:val="18"/>
                          <w:szCs w:val="18"/>
                        </w:rPr>
                      </w:pPr>
                      <w:r>
                        <w:rPr>
                          <w:rFonts w:hint="eastAsia"/>
                          <w:sz w:val="18"/>
                          <w:szCs w:val="18"/>
                        </w:rPr>
                        <w:t>□□□□□□□□－□</w:t>
                      </w:r>
                    </w:p>
                  </w:txbxContent>
                </v:textbox>
              </v:shape>
            </w:pict>
          </mc:Fallback>
        </mc:AlternateContent>
      </w:r>
    </w:p>
    <w:p>
      <w:pPr>
        <w:spacing w:before="156" w:beforeLines="50" w:line="400" w:lineRule="exact"/>
        <w:ind w:left="-525" w:leftChars="-250"/>
        <w:rPr>
          <w:sz w:val="18"/>
          <w:szCs w:val="18"/>
          <w:highlight w:val="none"/>
        </w:rPr>
      </w:pPr>
    </w:p>
    <w:p>
      <w:pPr>
        <w:ind w:left="-525" w:leftChars="-250"/>
        <w:rPr>
          <w:kern w:val="0"/>
          <w:sz w:val="18"/>
          <w:szCs w:val="18"/>
          <w:highlight w:val="none"/>
        </w:rPr>
      </w:pPr>
      <w:r>
        <w:rPr>
          <w:kern w:val="0"/>
          <w:sz w:val="18"/>
          <w:szCs w:val="18"/>
          <w:highlight w:val="none"/>
        </w:rPr>
        <w:t>单位详细名称</w:t>
      </w:r>
      <w:r>
        <w:rPr>
          <w:sz w:val="18"/>
          <w:szCs w:val="18"/>
          <w:highlight w:val="none"/>
        </w:rPr>
        <w:t>：</w:t>
      </w:r>
      <w:r>
        <w:rPr>
          <w:sz w:val="18"/>
          <w:szCs w:val="18"/>
          <w:highlight w:val="none"/>
        </w:rPr>
        <w:tab/>
      </w:r>
      <w:r>
        <w:rPr>
          <w:kern w:val="0"/>
          <w:sz w:val="18"/>
          <w:szCs w:val="18"/>
          <w:highlight w:val="none"/>
        </w:rPr>
        <w:t xml:space="preserve">                                       20     年</w:t>
      </w:r>
    </w:p>
    <w:tbl>
      <w:tblPr>
        <w:tblStyle w:val="30"/>
        <w:tblW w:w="9469" w:type="dxa"/>
        <w:jc w:val="center"/>
        <w:tblInd w:w="0" w:type="dxa"/>
        <w:tblLayout w:type="fixed"/>
        <w:tblCellMar>
          <w:top w:w="0" w:type="dxa"/>
          <w:left w:w="108" w:type="dxa"/>
          <w:bottom w:w="0" w:type="dxa"/>
          <w:right w:w="108" w:type="dxa"/>
        </w:tblCellMar>
      </w:tblPr>
      <w:tblGrid>
        <w:gridCol w:w="4276"/>
        <w:gridCol w:w="1576"/>
        <w:gridCol w:w="1432"/>
        <w:gridCol w:w="2185"/>
      </w:tblGrid>
      <w:tr>
        <w:tblPrEx>
          <w:tblLayout w:type="fixed"/>
          <w:tblCellMar>
            <w:top w:w="0" w:type="dxa"/>
            <w:left w:w="108" w:type="dxa"/>
            <w:bottom w:w="0" w:type="dxa"/>
            <w:right w:w="108" w:type="dxa"/>
          </w:tblCellMar>
        </w:tblPrEx>
        <w:trPr>
          <w:trHeight w:val="284" w:hRule="atLeast"/>
          <w:jc w:val="center"/>
        </w:trPr>
        <w:tc>
          <w:tcPr>
            <w:tcW w:w="4276" w:type="dxa"/>
            <w:tcBorders>
              <w:top w:val="single" w:color="auto" w:sz="8" w:space="0"/>
              <w:left w:val="nil"/>
              <w:bottom w:val="single" w:color="auto" w:sz="2" w:space="0"/>
              <w:right w:val="single" w:color="auto" w:sz="2" w:space="0"/>
            </w:tcBorders>
            <w:shd w:val="clear" w:color="auto" w:fill="FFFFFF"/>
            <w:vAlign w:val="center"/>
          </w:tcPr>
          <w:p>
            <w:pPr>
              <w:widowControl/>
              <w:jc w:val="center"/>
              <w:rPr>
                <w:kern w:val="0"/>
                <w:sz w:val="18"/>
                <w:szCs w:val="18"/>
                <w:highlight w:val="none"/>
              </w:rPr>
            </w:pPr>
            <w:r>
              <w:rPr>
                <w:kern w:val="0"/>
                <w:sz w:val="18"/>
                <w:szCs w:val="18"/>
                <w:highlight w:val="none"/>
              </w:rPr>
              <w:t>指标名称</w:t>
            </w:r>
          </w:p>
        </w:tc>
        <w:tc>
          <w:tcPr>
            <w:tcW w:w="1576" w:type="dxa"/>
            <w:tcBorders>
              <w:top w:val="single" w:color="auto" w:sz="8" w:space="0"/>
              <w:left w:val="single" w:color="auto" w:sz="2" w:space="0"/>
              <w:bottom w:val="single" w:color="auto" w:sz="2" w:space="0"/>
              <w:right w:val="single" w:color="auto" w:sz="2" w:space="0"/>
            </w:tcBorders>
            <w:shd w:val="clear" w:color="auto" w:fill="FFFFFF"/>
            <w:vAlign w:val="center"/>
          </w:tcPr>
          <w:p>
            <w:pPr>
              <w:widowControl/>
              <w:jc w:val="center"/>
              <w:rPr>
                <w:kern w:val="0"/>
                <w:sz w:val="18"/>
                <w:szCs w:val="18"/>
                <w:highlight w:val="none"/>
              </w:rPr>
            </w:pPr>
            <w:r>
              <w:rPr>
                <w:kern w:val="0"/>
                <w:sz w:val="18"/>
                <w:szCs w:val="18"/>
                <w:highlight w:val="none"/>
              </w:rPr>
              <w:t>计量单位</w:t>
            </w:r>
          </w:p>
        </w:tc>
        <w:tc>
          <w:tcPr>
            <w:tcW w:w="1432" w:type="dxa"/>
            <w:tcBorders>
              <w:top w:val="single" w:color="auto" w:sz="8" w:space="0"/>
              <w:left w:val="single" w:color="auto" w:sz="2" w:space="0"/>
              <w:bottom w:val="single" w:color="auto" w:sz="2" w:space="0"/>
              <w:right w:val="single" w:color="auto" w:sz="2" w:space="0"/>
            </w:tcBorders>
            <w:shd w:val="clear" w:color="auto" w:fill="FFFFFF"/>
            <w:vAlign w:val="center"/>
          </w:tcPr>
          <w:p>
            <w:pPr>
              <w:widowControl/>
              <w:jc w:val="center"/>
              <w:rPr>
                <w:kern w:val="0"/>
                <w:sz w:val="18"/>
                <w:szCs w:val="18"/>
                <w:highlight w:val="none"/>
              </w:rPr>
            </w:pPr>
            <w:r>
              <w:rPr>
                <w:kern w:val="0"/>
                <w:sz w:val="18"/>
                <w:szCs w:val="18"/>
                <w:highlight w:val="none"/>
              </w:rPr>
              <w:t>代码</w:t>
            </w:r>
          </w:p>
        </w:tc>
        <w:tc>
          <w:tcPr>
            <w:tcW w:w="2185" w:type="dxa"/>
            <w:tcBorders>
              <w:top w:val="single" w:color="auto" w:sz="8" w:space="0"/>
              <w:left w:val="single" w:color="auto" w:sz="2" w:space="0"/>
              <w:bottom w:val="single" w:color="auto" w:sz="2" w:space="0"/>
            </w:tcBorders>
            <w:shd w:val="clear" w:color="auto" w:fill="FFFFFF"/>
            <w:vAlign w:val="center"/>
          </w:tcPr>
          <w:p>
            <w:pPr>
              <w:widowControl/>
              <w:jc w:val="center"/>
              <w:rPr>
                <w:kern w:val="0"/>
                <w:sz w:val="18"/>
                <w:szCs w:val="18"/>
                <w:highlight w:val="none"/>
              </w:rPr>
            </w:pPr>
            <w:r>
              <w:rPr>
                <w:kern w:val="0"/>
                <w:sz w:val="18"/>
                <w:szCs w:val="18"/>
                <w:highlight w:val="none"/>
              </w:rPr>
              <w:t>数量</w:t>
            </w:r>
          </w:p>
        </w:tc>
      </w:tr>
      <w:tr>
        <w:tblPrEx>
          <w:tblLayout w:type="fixed"/>
          <w:tblCellMar>
            <w:top w:w="0" w:type="dxa"/>
            <w:left w:w="108" w:type="dxa"/>
            <w:bottom w:w="0" w:type="dxa"/>
            <w:right w:w="108" w:type="dxa"/>
          </w:tblCellMar>
        </w:tblPrEx>
        <w:trPr>
          <w:trHeight w:val="284" w:hRule="atLeast"/>
          <w:jc w:val="center"/>
        </w:trPr>
        <w:tc>
          <w:tcPr>
            <w:tcW w:w="4276" w:type="dxa"/>
            <w:tcBorders>
              <w:top w:val="single" w:color="auto" w:sz="2" w:space="0"/>
              <w:left w:val="nil"/>
              <w:bottom w:val="single" w:color="auto" w:sz="2" w:space="0"/>
              <w:right w:val="single" w:color="auto" w:sz="2" w:space="0"/>
            </w:tcBorders>
            <w:shd w:val="clear" w:color="auto" w:fill="FFFFFF"/>
            <w:vAlign w:val="center"/>
          </w:tcPr>
          <w:p>
            <w:pPr>
              <w:widowControl/>
              <w:spacing w:line="240" w:lineRule="atLeast"/>
              <w:jc w:val="center"/>
              <w:rPr>
                <w:kern w:val="0"/>
                <w:sz w:val="18"/>
                <w:szCs w:val="18"/>
                <w:highlight w:val="none"/>
              </w:rPr>
            </w:pPr>
            <w:r>
              <w:rPr>
                <w:kern w:val="0"/>
                <w:sz w:val="18"/>
                <w:szCs w:val="18"/>
                <w:highlight w:val="none"/>
              </w:rPr>
              <w:t>甲</w:t>
            </w:r>
          </w:p>
        </w:tc>
        <w:tc>
          <w:tcPr>
            <w:tcW w:w="1576"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240" w:lineRule="atLeast"/>
              <w:jc w:val="center"/>
              <w:rPr>
                <w:kern w:val="0"/>
                <w:sz w:val="18"/>
                <w:szCs w:val="18"/>
                <w:highlight w:val="none"/>
              </w:rPr>
            </w:pPr>
            <w:r>
              <w:rPr>
                <w:kern w:val="0"/>
                <w:sz w:val="18"/>
                <w:szCs w:val="18"/>
                <w:highlight w:val="none"/>
              </w:rPr>
              <w:t>乙</w:t>
            </w:r>
          </w:p>
        </w:tc>
        <w:tc>
          <w:tcPr>
            <w:tcW w:w="1432"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240" w:lineRule="atLeast"/>
              <w:jc w:val="center"/>
              <w:rPr>
                <w:kern w:val="0"/>
                <w:sz w:val="18"/>
                <w:szCs w:val="18"/>
                <w:highlight w:val="none"/>
              </w:rPr>
            </w:pPr>
            <w:r>
              <w:rPr>
                <w:kern w:val="0"/>
                <w:sz w:val="18"/>
                <w:szCs w:val="18"/>
                <w:highlight w:val="none"/>
              </w:rPr>
              <w:t>丙</w:t>
            </w:r>
          </w:p>
        </w:tc>
        <w:tc>
          <w:tcPr>
            <w:tcW w:w="2185" w:type="dxa"/>
            <w:tcBorders>
              <w:top w:val="single" w:color="auto" w:sz="2" w:space="0"/>
              <w:left w:val="single" w:color="auto" w:sz="2" w:space="0"/>
              <w:bottom w:val="single" w:color="auto" w:sz="2" w:space="0"/>
            </w:tcBorders>
            <w:shd w:val="clear" w:color="auto" w:fill="FFFFFF"/>
            <w:vAlign w:val="center"/>
          </w:tcPr>
          <w:p>
            <w:pPr>
              <w:widowControl/>
              <w:spacing w:line="240" w:lineRule="atLeast"/>
              <w:jc w:val="center"/>
              <w:rPr>
                <w:kern w:val="0"/>
                <w:sz w:val="18"/>
                <w:szCs w:val="18"/>
                <w:highlight w:val="none"/>
              </w:rPr>
            </w:pPr>
            <w:r>
              <w:rPr>
                <w:kern w:val="0"/>
                <w:sz w:val="18"/>
                <w:szCs w:val="18"/>
                <w:highlight w:val="none"/>
              </w:rPr>
              <w:t>1</w:t>
            </w:r>
          </w:p>
        </w:tc>
      </w:tr>
      <w:tr>
        <w:tblPrEx>
          <w:tblLayout w:type="fixed"/>
          <w:tblCellMar>
            <w:top w:w="0" w:type="dxa"/>
            <w:left w:w="108" w:type="dxa"/>
            <w:bottom w:w="0" w:type="dxa"/>
            <w:right w:w="108" w:type="dxa"/>
          </w:tblCellMar>
        </w:tblPrEx>
        <w:trPr>
          <w:trHeight w:val="284" w:hRule="atLeast"/>
          <w:jc w:val="center"/>
        </w:trPr>
        <w:tc>
          <w:tcPr>
            <w:tcW w:w="4276" w:type="dxa"/>
            <w:tcBorders>
              <w:top w:val="single" w:color="auto" w:sz="2" w:space="0"/>
              <w:left w:val="nil"/>
              <w:bottom w:val="single" w:color="auto" w:sz="2" w:space="0"/>
              <w:right w:val="single" w:color="auto" w:sz="2" w:space="0"/>
            </w:tcBorders>
            <w:vAlign w:val="center"/>
          </w:tcPr>
          <w:p>
            <w:pPr>
              <w:widowControl/>
              <w:spacing w:line="240" w:lineRule="atLeast"/>
              <w:rPr>
                <w:bCs/>
                <w:kern w:val="0"/>
                <w:sz w:val="18"/>
                <w:szCs w:val="18"/>
                <w:highlight w:val="none"/>
              </w:rPr>
            </w:pPr>
            <w:r>
              <w:rPr>
                <w:bCs/>
                <w:kern w:val="0"/>
                <w:sz w:val="18"/>
                <w:szCs w:val="18"/>
                <w:highlight w:val="none"/>
              </w:rPr>
              <w:t>一、运营车辆</w:t>
            </w:r>
          </w:p>
        </w:tc>
        <w:tc>
          <w:tcPr>
            <w:tcW w:w="1576"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szCs w:val="18"/>
                <w:highlight w:val="none"/>
              </w:rPr>
            </w:pPr>
            <w:r>
              <w:rPr>
                <w:kern w:val="0"/>
                <w:sz w:val="18"/>
                <w:highlight w:val="none"/>
              </w:rPr>
              <w:t>—</w:t>
            </w:r>
          </w:p>
        </w:tc>
        <w:tc>
          <w:tcPr>
            <w:tcW w:w="1432" w:type="dxa"/>
            <w:tcBorders>
              <w:top w:val="single" w:color="auto" w:sz="2" w:space="0"/>
              <w:left w:val="single" w:color="auto" w:sz="2" w:space="0"/>
              <w:bottom w:val="single" w:color="auto" w:sz="2" w:space="0"/>
              <w:right w:val="single" w:color="auto" w:sz="2" w:space="0"/>
            </w:tcBorders>
            <w:vAlign w:val="center"/>
          </w:tcPr>
          <w:p>
            <w:pPr>
              <w:pStyle w:val="58"/>
              <w:widowControl/>
              <w:spacing w:line="240" w:lineRule="atLeast"/>
              <w:ind w:left="420" w:firstLine="0" w:firstLineChars="0"/>
              <w:rPr>
                <w:kern w:val="0"/>
                <w:sz w:val="18"/>
                <w:szCs w:val="18"/>
                <w:highlight w:val="none"/>
              </w:rPr>
            </w:pPr>
            <w:r>
              <w:rPr>
                <w:kern w:val="0"/>
                <w:sz w:val="18"/>
                <w:highlight w:val="none"/>
              </w:rPr>
              <w:t>—</w:t>
            </w:r>
          </w:p>
        </w:tc>
        <w:tc>
          <w:tcPr>
            <w:tcW w:w="2185" w:type="dxa"/>
            <w:tcBorders>
              <w:top w:val="single" w:color="auto" w:sz="2" w:space="0"/>
              <w:left w:val="single" w:color="auto" w:sz="2" w:space="0"/>
              <w:bottom w:val="single" w:color="auto" w:sz="2" w:space="0"/>
            </w:tcBorders>
            <w:vAlign w:val="center"/>
          </w:tcPr>
          <w:p>
            <w:pPr>
              <w:widowControl/>
              <w:spacing w:line="240" w:lineRule="atLeast"/>
              <w:jc w:val="center"/>
              <w:rPr>
                <w:kern w:val="0"/>
                <w:sz w:val="18"/>
                <w:szCs w:val="18"/>
                <w:highlight w:val="none"/>
              </w:rPr>
            </w:pPr>
            <w:r>
              <w:rPr>
                <w:kern w:val="0"/>
                <w:sz w:val="18"/>
                <w:highlight w:val="none"/>
              </w:rPr>
              <w:t>—</w:t>
            </w:r>
          </w:p>
        </w:tc>
      </w:tr>
      <w:tr>
        <w:tblPrEx>
          <w:tblLayout w:type="fixed"/>
          <w:tblCellMar>
            <w:top w:w="0" w:type="dxa"/>
            <w:left w:w="108" w:type="dxa"/>
            <w:bottom w:w="0" w:type="dxa"/>
            <w:right w:w="108" w:type="dxa"/>
          </w:tblCellMar>
        </w:tblPrEx>
        <w:trPr>
          <w:trHeight w:val="284" w:hRule="atLeast"/>
          <w:jc w:val="center"/>
        </w:trPr>
        <w:tc>
          <w:tcPr>
            <w:tcW w:w="4276" w:type="dxa"/>
            <w:tcBorders>
              <w:top w:val="single" w:color="auto" w:sz="2" w:space="0"/>
              <w:left w:val="nil"/>
              <w:bottom w:val="single" w:color="auto" w:sz="2" w:space="0"/>
              <w:right w:val="single" w:color="auto" w:sz="2" w:space="0"/>
            </w:tcBorders>
            <w:vAlign w:val="center"/>
          </w:tcPr>
          <w:p>
            <w:pPr>
              <w:widowControl/>
              <w:spacing w:line="240" w:lineRule="atLeast"/>
              <w:ind w:firstLine="360" w:firstLineChars="200"/>
              <w:rPr>
                <w:kern w:val="0"/>
                <w:sz w:val="18"/>
                <w:szCs w:val="18"/>
                <w:highlight w:val="none"/>
              </w:rPr>
            </w:pPr>
            <w:r>
              <w:rPr>
                <w:kern w:val="0"/>
                <w:sz w:val="18"/>
                <w:szCs w:val="18"/>
                <w:highlight w:val="none"/>
              </w:rPr>
              <w:t>配属车辆数</w:t>
            </w:r>
          </w:p>
        </w:tc>
        <w:tc>
          <w:tcPr>
            <w:tcW w:w="1576"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szCs w:val="18"/>
                <w:highlight w:val="none"/>
              </w:rPr>
            </w:pPr>
            <w:r>
              <w:rPr>
                <w:kern w:val="0"/>
                <w:sz w:val="18"/>
                <w:szCs w:val="18"/>
                <w:highlight w:val="none"/>
              </w:rPr>
              <w:t>辆</w:t>
            </w:r>
          </w:p>
        </w:tc>
        <w:tc>
          <w:tcPr>
            <w:tcW w:w="1432"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szCs w:val="18"/>
                <w:highlight w:val="none"/>
              </w:rPr>
            </w:pPr>
            <w:r>
              <w:rPr>
                <w:kern w:val="0"/>
                <w:sz w:val="18"/>
                <w:szCs w:val="18"/>
                <w:highlight w:val="none"/>
              </w:rPr>
              <w:t>101</w:t>
            </w:r>
          </w:p>
        </w:tc>
        <w:tc>
          <w:tcPr>
            <w:tcW w:w="2185" w:type="dxa"/>
            <w:tcBorders>
              <w:top w:val="single" w:color="auto" w:sz="2" w:space="0"/>
              <w:left w:val="single" w:color="auto" w:sz="2" w:space="0"/>
              <w:bottom w:val="single" w:color="auto" w:sz="2" w:space="0"/>
            </w:tcBorders>
            <w:vAlign w:val="center"/>
          </w:tcPr>
          <w:p>
            <w:pPr>
              <w:widowControl/>
              <w:spacing w:line="24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4276" w:type="dxa"/>
            <w:tcBorders>
              <w:top w:val="single" w:color="auto" w:sz="2" w:space="0"/>
              <w:left w:val="nil"/>
              <w:bottom w:val="single" w:color="auto" w:sz="2" w:space="0"/>
              <w:right w:val="single" w:color="auto" w:sz="2" w:space="0"/>
            </w:tcBorders>
            <w:shd w:val="clear" w:color="auto" w:fill="FFFFFF"/>
            <w:vAlign w:val="center"/>
          </w:tcPr>
          <w:p>
            <w:pPr>
              <w:widowControl/>
              <w:spacing w:line="240" w:lineRule="atLeast"/>
              <w:ind w:firstLine="720" w:firstLineChars="400"/>
              <w:rPr>
                <w:kern w:val="0"/>
                <w:sz w:val="18"/>
                <w:szCs w:val="18"/>
                <w:highlight w:val="none"/>
              </w:rPr>
            </w:pPr>
            <w:r>
              <w:rPr>
                <w:kern w:val="0"/>
                <w:sz w:val="18"/>
                <w:szCs w:val="18"/>
                <w:highlight w:val="none"/>
              </w:rPr>
              <w:t>地铁</w:t>
            </w:r>
          </w:p>
        </w:tc>
        <w:tc>
          <w:tcPr>
            <w:tcW w:w="1576"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240" w:lineRule="atLeast"/>
              <w:jc w:val="center"/>
              <w:rPr>
                <w:kern w:val="0"/>
                <w:sz w:val="18"/>
                <w:szCs w:val="18"/>
                <w:highlight w:val="none"/>
              </w:rPr>
            </w:pPr>
            <w:r>
              <w:rPr>
                <w:kern w:val="0"/>
                <w:sz w:val="18"/>
                <w:szCs w:val="18"/>
                <w:highlight w:val="none"/>
              </w:rPr>
              <w:t>辆</w:t>
            </w:r>
          </w:p>
        </w:tc>
        <w:tc>
          <w:tcPr>
            <w:tcW w:w="1432"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240" w:lineRule="atLeast"/>
              <w:jc w:val="center"/>
              <w:rPr>
                <w:kern w:val="0"/>
                <w:sz w:val="18"/>
                <w:szCs w:val="18"/>
                <w:highlight w:val="none"/>
              </w:rPr>
            </w:pPr>
            <w:r>
              <w:rPr>
                <w:kern w:val="0"/>
                <w:sz w:val="18"/>
                <w:szCs w:val="18"/>
                <w:highlight w:val="none"/>
              </w:rPr>
              <w:t>102</w:t>
            </w:r>
          </w:p>
        </w:tc>
        <w:tc>
          <w:tcPr>
            <w:tcW w:w="2185" w:type="dxa"/>
            <w:tcBorders>
              <w:top w:val="single" w:color="auto" w:sz="2" w:space="0"/>
              <w:left w:val="single" w:color="auto" w:sz="2" w:space="0"/>
              <w:bottom w:val="single" w:color="auto" w:sz="2" w:space="0"/>
            </w:tcBorders>
            <w:shd w:val="clear" w:color="auto" w:fill="FFFFFF"/>
            <w:vAlign w:val="center"/>
          </w:tcPr>
          <w:p>
            <w:pPr>
              <w:widowControl/>
              <w:spacing w:line="24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4276" w:type="dxa"/>
            <w:tcBorders>
              <w:top w:val="single" w:color="auto" w:sz="2" w:space="0"/>
              <w:left w:val="nil"/>
              <w:bottom w:val="single" w:color="auto" w:sz="2" w:space="0"/>
              <w:right w:val="single" w:color="auto" w:sz="2" w:space="0"/>
            </w:tcBorders>
            <w:shd w:val="clear" w:color="auto" w:fill="FFFFFF"/>
            <w:vAlign w:val="center"/>
          </w:tcPr>
          <w:p>
            <w:pPr>
              <w:widowControl/>
              <w:spacing w:line="240" w:lineRule="atLeast"/>
              <w:ind w:firstLine="900" w:firstLineChars="500"/>
              <w:rPr>
                <w:kern w:val="0"/>
                <w:sz w:val="18"/>
                <w:szCs w:val="18"/>
                <w:highlight w:val="none"/>
              </w:rPr>
            </w:pPr>
            <w:r>
              <w:rPr>
                <w:kern w:val="0"/>
                <w:sz w:val="18"/>
                <w:szCs w:val="18"/>
                <w:highlight w:val="none"/>
              </w:rPr>
              <w:t>其中：A型车</w:t>
            </w:r>
          </w:p>
        </w:tc>
        <w:tc>
          <w:tcPr>
            <w:tcW w:w="1576"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240" w:lineRule="atLeast"/>
              <w:jc w:val="center"/>
              <w:rPr>
                <w:kern w:val="0"/>
                <w:sz w:val="18"/>
                <w:szCs w:val="18"/>
                <w:highlight w:val="none"/>
              </w:rPr>
            </w:pPr>
            <w:r>
              <w:rPr>
                <w:kern w:val="0"/>
                <w:sz w:val="18"/>
                <w:szCs w:val="18"/>
                <w:highlight w:val="none"/>
              </w:rPr>
              <w:t>辆</w:t>
            </w:r>
          </w:p>
        </w:tc>
        <w:tc>
          <w:tcPr>
            <w:tcW w:w="1432"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240" w:lineRule="atLeast"/>
              <w:jc w:val="center"/>
              <w:rPr>
                <w:kern w:val="0"/>
                <w:sz w:val="18"/>
                <w:szCs w:val="18"/>
                <w:highlight w:val="none"/>
              </w:rPr>
            </w:pPr>
            <w:r>
              <w:rPr>
                <w:kern w:val="0"/>
                <w:sz w:val="18"/>
                <w:szCs w:val="18"/>
                <w:highlight w:val="none"/>
              </w:rPr>
              <w:t>103</w:t>
            </w:r>
          </w:p>
        </w:tc>
        <w:tc>
          <w:tcPr>
            <w:tcW w:w="2185" w:type="dxa"/>
            <w:tcBorders>
              <w:top w:val="single" w:color="auto" w:sz="2" w:space="0"/>
              <w:left w:val="single" w:color="auto" w:sz="2" w:space="0"/>
              <w:bottom w:val="single" w:color="auto" w:sz="2" w:space="0"/>
            </w:tcBorders>
            <w:shd w:val="clear" w:color="auto" w:fill="FFFFFF"/>
            <w:vAlign w:val="center"/>
          </w:tcPr>
          <w:p>
            <w:pPr>
              <w:widowControl/>
              <w:spacing w:line="24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4276" w:type="dxa"/>
            <w:tcBorders>
              <w:top w:val="single" w:color="auto" w:sz="2" w:space="0"/>
              <w:left w:val="nil"/>
              <w:bottom w:val="single" w:color="auto" w:sz="2" w:space="0"/>
              <w:right w:val="single" w:color="auto" w:sz="2" w:space="0"/>
            </w:tcBorders>
            <w:shd w:val="clear" w:color="auto" w:fill="FFFFFF"/>
            <w:vAlign w:val="center"/>
          </w:tcPr>
          <w:p>
            <w:pPr>
              <w:widowControl/>
              <w:spacing w:line="240" w:lineRule="atLeast"/>
              <w:ind w:firstLine="1440" w:firstLineChars="800"/>
              <w:rPr>
                <w:kern w:val="0"/>
                <w:sz w:val="18"/>
                <w:szCs w:val="18"/>
                <w:highlight w:val="none"/>
              </w:rPr>
            </w:pPr>
            <w:r>
              <w:rPr>
                <w:kern w:val="0"/>
                <w:sz w:val="18"/>
                <w:szCs w:val="18"/>
                <w:highlight w:val="none"/>
              </w:rPr>
              <w:t>B型车</w:t>
            </w:r>
          </w:p>
        </w:tc>
        <w:tc>
          <w:tcPr>
            <w:tcW w:w="1576"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240" w:lineRule="atLeast"/>
              <w:jc w:val="center"/>
              <w:rPr>
                <w:kern w:val="0"/>
                <w:sz w:val="18"/>
                <w:szCs w:val="18"/>
                <w:highlight w:val="none"/>
              </w:rPr>
            </w:pPr>
            <w:r>
              <w:rPr>
                <w:kern w:val="0"/>
                <w:sz w:val="18"/>
                <w:szCs w:val="18"/>
                <w:highlight w:val="none"/>
              </w:rPr>
              <w:t>辆</w:t>
            </w:r>
          </w:p>
        </w:tc>
        <w:tc>
          <w:tcPr>
            <w:tcW w:w="1432"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240" w:lineRule="atLeast"/>
              <w:jc w:val="center"/>
              <w:rPr>
                <w:kern w:val="0"/>
                <w:sz w:val="18"/>
                <w:szCs w:val="18"/>
                <w:highlight w:val="none"/>
              </w:rPr>
            </w:pPr>
            <w:r>
              <w:rPr>
                <w:kern w:val="0"/>
                <w:sz w:val="18"/>
                <w:szCs w:val="18"/>
                <w:highlight w:val="none"/>
              </w:rPr>
              <w:t>104</w:t>
            </w:r>
          </w:p>
        </w:tc>
        <w:tc>
          <w:tcPr>
            <w:tcW w:w="2185" w:type="dxa"/>
            <w:tcBorders>
              <w:top w:val="single" w:color="auto" w:sz="2" w:space="0"/>
              <w:left w:val="single" w:color="auto" w:sz="2" w:space="0"/>
              <w:bottom w:val="single" w:color="auto" w:sz="2" w:space="0"/>
            </w:tcBorders>
            <w:shd w:val="clear" w:color="auto" w:fill="FFFFFF"/>
            <w:vAlign w:val="center"/>
          </w:tcPr>
          <w:p>
            <w:pPr>
              <w:widowControl/>
              <w:spacing w:line="24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4276" w:type="dxa"/>
            <w:tcBorders>
              <w:top w:val="single" w:color="auto" w:sz="2" w:space="0"/>
              <w:left w:val="nil"/>
              <w:bottom w:val="single" w:color="auto" w:sz="2" w:space="0"/>
              <w:right w:val="single" w:color="auto" w:sz="2" w:space="0"/>
            </w:tcBorders>
            <w:shd w:val="clear" w:color="auto" w:fill="FFFFFF"/>
            <w:vAlign w:val="center"/>
          </w:tcPr>
          <w:p>
            <w:pPr>
              <w:widowControl/>
              <w:spacing w:line="240" w:lineRule="atLeast"/>
              <w:ind w:firstLine="720" w:firstLineChars="400"/>
              <w:rPr>
                <w:kern w:val="0"/>
                <w:sz w:val="18"/>
                <w:szCs w:val="18"/>
                <w:highlight w:val="none"/>
              </w:rPr>
            </w:pPr>
            <w:r>
              <w:rPr>
                <w:kern w:val="0"/>
                <w:sz w:val="18"/>
                <w:szCs w:val="18"/>
                <w:highlight w:val="none"/>
              </w:rPr>
              <w:t>轻轨</w:t>
            </w:r>
          </w:p>
        </w:tc>
        <w:tc>
          <w:tcPr>
            <w:tcW w:w="1576"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240" w:lineRule="atLeast"/>
              <w:jc w:val="center"/>
              <w:rPr>
                <w:kern w:val="0"/>
                <w:sz w:val="18"/>
                <w:szCs w:val="18"/>
                <w:highlight w:val="none"/>
              </w:rPr>
            </w:pPr>
            <w:r>
              <w:rPr>
                <w:kern w:val="0"/>
                <w:sz w:val="18"/>
                <w:szCs w:val="18"/>
                <w:highlight w:val="none"/>
              </w:rPr>
              <w:t>辆</w:t>
            </w:r>
          </w:p>
        </w:tc>
        <w:tc>
          <w:tcPr>
            <w:tcW w:w="1432"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240" w:lineRule="atLeast"/>
              <w:jc w:val="center"/>
              <w:rPr>
                <w:kern w:val="0"/>
                <w:sz w:val="18"/>
                <w:szCs w:val="18"/>
                <w:highlight w:val="none"/>
              </w:rPr>
            </w:pPr>
            <w:r>
              <w:rPr>
                <w:kern w:val="0"/>
                <w:sz w:val="18"/>
                <w:szCs w:val="18"/>
                <w:highlight w:val="none"/>
              </w:rPr>
              <w:t>105</w:t>
            </w:r>
          </w:p>
        </w:tc>
        <w:tc>
          <w:tcPr>
            <w:tcW w:w="2185" w:type="dxa"/>
            <w:tcBorders>
              <w:top w:val="single" w:color="auto" w:sz="2" w:space="0"/>
              <w:left w:val="single" w:color="auto" w:sz="2" w:space="0"/>
              <w:bottom w:val="single" w:color="auto" w:sz="2" w:space="0"/>
            </w:tcBorders>
            <w:shd w:val="clear" w:color="auto" w:fill="FFFFFF"/>
            <w:vAlign w:val="center"/>
          </w:tcPr>
          <w:p>
            <w:pPr>
              <w:widowControl/>
              <w:spacing w:line="24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4276" w:type="dxa"/>
            <w:tcBorders>
              <w:top w:val="single" w:color="auto" w:sz="2" w:space="0"/>
              <w:left w:val="nil"/>
              <w:bottom w:val="single" w:color="auto" w:sz="2" w:space="0"/>
              <w:right w:val="single" w:color="auto" w:sz="2" w:space="0"/>
            </w:tcBorders>
            <w:shd w:val="clear" w:color="auto" w:fill="FFFFFF"/>
            <w:vAlign w:val="center"/>
          </w:tcPr>
          <w:p>
            <w:pPr>
              <w:widowControl/>
              <w:spacing w:line="240" w:lineRule="atLeast"/>
              <w:ind w:firstLine="900" w:firstLineChars="500"/>
              <w:rPr>
                <w:kern w:val="0"/>
                <w:sz w:val="18"/>
                <w:szCs w:val="18"/>
                <w:highlight w:val="none"/>
              </w:rPr>
            </w:pPr>
            <w:r>
              <w:rPr>
                <w:kern w:val="0"/>
                <w:sz w:val="18"/>
                <w:szCs w:val="18"/>
                <w:highlight w:val="none"/>
              </w:rPr>
              <w:t>其中：C型车</w:t>
            </w:r>
          </w:p>
        </w:tc>
        <w:tc>
          <w:tcPr>
            <w:tcW w:w="1576"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240" w:lineRule="atLeast"/>
              <w:jc w:val="center"/>
              <w:rPr>
                <w:kern w:val="0"/>
                <w:sz w:val="18"/>
                <w:szCs w:val="18"/>
                <w:highlight w:val="none"/>
              </w:rPr>
            </w:pPr>
            <w:r>
              <w:rPr>
                <w:kern w:val="0"/>
                <w:sz w:val="18"/>
                <w:szCs w:val="18"/>
                <w:highlight w:val="none"/>
              </w:rPr>
              <w:t>辆</w:t>
            </w:r>
          </w:p>
        </w:tc>
        <w:tc>
          <w:tcPr>
            <w:tcW w:w="1432"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240" w:lineRule="atLeast"/>
              <w:jc w:val="center"/>
              <w:rPr>
                <w:kern w:val="0"/>
                <w:sz w:val="18"/>
                <w:szCs w:val="18"/>
                <w:highlight w:val="none"/>
              </w:rPr>
            </w:pPr>
            <w:r>
              <w:rPr>
                <w:kern w:val="0"/>
                <w:sz w:val="18"/>
                <w:szCs w:val="18"/>
                <w:highlight w:val="none"/>
              </w:rPr>
              <w:t>106</w:t>
            </w:r>
          </w:p>
        </w:tc>
        <w:tc>
          <w:tcPr>
            <w:tcW w:w="2185" w:type="dxa"/>
            <w:tcBorders>
              <w:top w:val="single" w:color="auto" w:sz="2" w:space="0"/>
              <w:left w:val="single" w:color="auto" w:sz="2" w:space="0"/>
              <w:bottom w:val="single" w:color="auto" w:sz="2" w:space="0"/>
            </w:tcBorders>
            <w:shd w:val="clear" w:color="auto" w:fill="FFFFFF"/>
            <w:vAlign w:val="center"/>
          </w:tcPr>
          <w:p>
            <w:pPr>
              <w:widowControl/>
              <w:spacing w:line="24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4276" w:type="dxa"/>
            <w:tcBorders>
              <w:top w:val="single" w:color="auto" w:sz="2" w:space="0"/>
              <w:left w:val="nil"/>
              <w:bottom w:val="single" w:color="auto" w:sz="2" w:space="0"/>
              <w:right w:val="single" w:color="auto" w:sz="2" w:space="0"/>
            </w:tcBorders>
            <w:shd w:val="clear" w:color="auto" w:fill="FFFFFF"/>
            <w:vAlign w:val="center"/>
          </w:tcPr>
          <w:p>
            <w:pPr>
              <w:widowControl/>
              <w:spacing w:line="240" w:lineRule="atLeast"/>
              <w:ind w:firstLine="720" w:firstLineChars="400"/>
              <w:rPr>
                <w:kern w:val="0"/>
                <w:sz w:val="18"/>
                <w:szCs w:val="18"/>
                <w:highlight w:val="none"/>
              </w:rPr>
            </w:pPr>
            <w:r>
              <w:rPr>
                <w:kern w:val="0"/>
                <w:sz w:val="18"/>
                <w:szCs w:val="18"/>
                <w:highlight w:val="none"/>
              </w:rPr>
              <w:t>单轨</w:t>
            </w:r>
          </w:p>
        </w:tc>
        <w:tc>
          <w:tcPr>
            <w:tcW w:w="1576"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240" w:lineRule="atLeast"/>
              <w:jc w:val="center"/>
              <w:rPr>
                <w:kern w:val="0"/>
                <w:sz w:val="18"/>
                <w:szCs w:val="18"/>
                <w:highlight w:val="none"/>
              </w:rPr>
            </w:pPr>
            <w:r>
              <w:rPr>
                <w:kern w:val="0"/>
                <w:sz w:val="18"/>
                <w:szCs w:val="18"/>
                <w:highlight w:val="none"/>
              </w:rPr>
              <w:t>辆</w:t>
            </w:r>
          </w:p>
        </w:tc>
        <w:tc>
          <w:tcPr>
            <w:tcW w:w="1432"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240" w:lineRule="atLeast"/>
              <w:jc w:val="center"/>
              <w:rPr>
                <w:kern w:val="0"/>
                <w:sz w:val="18"/>
                <w:szCs w:val="18"/>
                <w:highlight w:val="none"/>
              </w:rPr>
            </w:pPr>
            <w:r>
              <w:rPr>
                <w:kern w:val="0"/>
                <w:sz w:val="18"/>
                <w:szCs w:val="18"/>
                <w:highlight w:val="none"/>
              </w:rPr>
              <w:t>107</w:t>
            </w:r>
          </w:p>
        </w:tc>
        <w:tc>
          <w:tcPr>
            <w:tcW w:w="2185" w:type="dxa"/>
            <w:tcBorders>
              <w:top w:val="single" w:color="auto" w:sz="2" w:space="0"/>
              <w:left w:val="single" w:color="auto" w:sz="2" w:space="0"/>
              <w:bottom w:val="single" w:color="auto" w:sz="2" w:space="0"/>
            </w:tcBorders>
            <w:shd w:val="clear" w:color="auto" w:fill="FFFFFF"/>
            <w:vAlign w:val="center"/>
          </w:tcPr>
          <w:p>
            <w:pPr>
              <w:widowControl/>
              <w:spacing w:line="24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4276" w:type="dxa"/>
            <w:tcBorders>
              <w:top w:val="single" w:color="auto" w:sz="2" w:space="0"/>
              <w:left w:val="nil"/>
              <w:bottom w:val="single" w:color="auto" w:sz="2" w:space="0"/>
              <w:right w:val="single" w:color="auto" w:sz="2" w:space="0"/>
            </w:tcBorders>
            <w:shd w:val="clear" w:color="auto" w:fill="FFFFFF"/>
            <w:vAlign w:val="center"/>
          </w:tcPr>
          <w:p>
            <w:pPr>
              <w:widowControl/>
              <w:spacing w:line="240" w:lineRule="atLeast"/>
              <w:ind w:firstLine="720" w:firstLineChars="400"/>
              <w:rPr>
                <w:kern w:val="0"/>
                <w:sz w:val="18"/>
                <w:szCs w:val="18"/>
                <w:highlight w:val="none"/>
              </w:rPr>
            </w:pPr>
            <w:r>
              <w:rPr>
                <w:kern w:val="0"/>
                <w:sz w:val="18"/>
                <w:szCs w:val="18"/>
                <w:highlight w:val="none"/>
              </w:rPr>
              <w:t>有轨电车</w:t>
            </w:r>
          </w:p>
        </w:tc>
        <w:tc>
          <w:tcPr>
            <w:tcW w:w="1576"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240" w:lineRule="atLeast"/>
              <w:jc w:val="center"/>
              <w:rPr>
                <w:kern w:val="0"/>
                <w:sz w:val="18"/>
                <w:szCs w:val="18"/>
                <w:highlight w:val="none"/>
              </w:rPr>
            </w:pPr>
            <w:r>
              <w:rPr>
                <w:kern w:val="0"/>
                <w:sz w:val="18"/>
                <w:szCs w:val="18"/>
                <w:highlight w:val="none"/>
              </w:rPr>
              <w:t>辆</w:t>
            </w:r>
          </w:p>
        </w:tc>
        <w:tc>
          <w:tcPr>
            <w:tcW w:w="1432"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240" w:lineRule="atLeast"/>
              <w:jc w:val="center"/>
              <w:rPr>
                <w:kern w:val="0"/>
                <w:sz w:val="18"/>
                <w:szCs w:val="18"/>
                <w:highlight w:val="none"/>
              </w:rPr>
            </w:pPr>
            <w:r>
              <w:rPr>
                <w:kern w:val="0"/>
                <w:sz w:val="18"/>
                <w:szCs w:val="18"/>
                <w:highlight w:val="none"/>
              </w:rPr>
              <w:t>108</w:t>
            </w:r>
          </w:p>
        </w:tc>
        <w:tc>
          <w:tcPr>
            <w:tcW w:w="2185" w:type="dxa"/>
            <w:tcBorders>
              <w:top w:val="single" w:color="auto" w:sz="2" w:space="0"/>
              <w:left w:val="single" w:color="auto" w:sz="2" w:space="0"/>
              <w:bottom w:val="single" w:color="auto" w:sz="2" w:space="0"/>
            </w:tcBorders>
            <w:shd w:val="clear" w:color="auto" w:fill="FFFFFF"/>
            <w:vAlign w:val="center"/>
          </w:tcPr>
          <w:p>
            <w:pPr>
              <w:widowControl/>
              <w:spacing w:line="24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4276" w:type="dxa"/>
            <w:tcBorders>
              <w:top w:val="single" w:color="auto" w:sz="2" w:space="0"/>
              <w:left w:val="nil"/>
              <w:bottom w:val="single" w:color="auto" w:sz="2" w:space="0"/>
              <w:right w:val="single" w:color="auto" w:sz="2" w:space="0"/>
            </w:tcBorders>
            <w:shd w:val="clear" w:color="auto" w:fill="FFFFFF"/>
            <w:vAlign w:val="center"/>
          </w:tcPr>
          <w:p>
            <w:pPr>
              <w:widowControl/>
              <w:spacing w:line="240" w:lineRule="atLeast"/>
              <w:ind w:firstLine="720" w:firstLineChars="400"/>
              <w:rPr>
                <w:kern w:val="0"/>
                <w:sz w:val="18"/>
                <w:szCs w:val="18"/>
                <w:highlight w:val="none"/>
              </w:rPr>
            </w:pPr>
            <w:r>
              <w:rPr>
                <w:kern w:val="0"/>
                <w:sz w:val="18"/>
                <w:szCs w:val="18"/>
                <w:highlight w:val="none"/>
              </w:rPr>
              <w:t>磁浮</w:t>
            </w:r>
          </w:p>
        </w:tc>
        <w:tc>
          <w:tcPr>
            <w:tcW w:w="1576"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240" w:lineRule="atLeast"/>
              <w:jc w:val="center"/>
              <w:rPr>
                <w:kern w:val="0"/>
                <w:sz w:val="18"/>
                <w:szCs w:val="18"/>
                <w:highlight w:val="none"/>
              </w:rPr>
            </w:pPr>
            <w:r>
              <w:rPr>
                <w:kern w:val="0"/>
                <w:sz w:val="18"/>
                <w:szCs w:val="18"/>
                <w:highlight w:val="none"/>
              </w:rPr>
              <w:t>辆</w:t>
            </w:r>
          </w:p>
        </w:tc>
        <w:tc>
          <w:tcPr>
            <w:tcW w:w="1432"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240" w:lineRule="atLeast"/>
              <w:jc w:val="center"/>
              <w:rPr>
                <w:kern w:val="0"/>
                <w:sz w:val="18"/>
                <w:szCs w:val="18"/>
                <w:highlight w:val="none"/>
              </w:rPr>
            </w:pPr>
            <w:r>
              <w:rPr>
                <w:kern w:val="0"/>
                <w:sz w:val="18"/>
                <w:szCs w:val="18"/>
                <w:highlight w:val="none"/>
              </w:rPr>
              <w:t>109</w:t>
            </w:r>
          </w:p>
        </w:tc>
        <w:tc>
          <w:tcPr>
            <w:tcW w:w="2185" w:type="dxa"/>
            <w:tcBorders>
              <w:top w:val="single" w:color="auto" w:sz="2" w:space="0"/>
              <w:left w:val="single" w:color="auto" w:sz="2" w:space="0"/>
              <w:bottom w:val="single" w:color="auto" w:sz="2" w:space="0"/>
            </w:tcBorders>
            <w:shd w:val="clear" w:color="auto" w:fill="FFFFFF"/>
            <w:vAlign w:val="center"/>
          </w:tcPr>
          <w:p>
            <w:pPr>
              <w:widowControl/>
              <w:spacing w:line="24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4276" w:type="dxa"/>
            <w:tcBorders>
              <w:top w:val="single" w:color="auto" w:sz="2" w:space="0"/>
              <w:left w:val="nil"/>
              <w:bottom w:val="single" w:color="auto" w:sz="2" w:space="0"/>
              <w:right w:val="single" w:color="auto" w:sz="2" w:space="0"/>
            </w:tcBorders>
            <w:shd w:val="clear" w:color="auto" w:fill="FFFFFF"/>
            <w:vAlign w:val="center"/>
          </w:tcPr>
          <w:p>
            <w:pPr>
              <w:widowControl/>
              <w:spacing w:line="240" w:lineRule="atLeast"/>
              <w:ind w:firstLine="720" w:firstLineChars="400"/>
              <w:rPr>
                <w:kern w:val="0"/>
                <w:sz w:val="18"/>
                <w:szCs w:val="18"/>
                <w:highlight w:val="none"/>
              </w:rPr>
            </w:pPr>
            <w:r>
              <w:rPr>
                <w:kern w:val="0"/>
                <w:sz w:val="18"/>
                <w:szCs w:val="18"/>
                <w:highlight w:val="none"/>
              </w:rPr>
              <w:t>自动导向</w:t>
            </w:r>
          </w:p>
        </w:tc>
        <w:tc>
          <w:tcPr>
            <w:tcW w:w="1576"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240" w:lineRule="atLeast"/>
              <w:jc w:val="center"/>
              <w:rPr>
                <w:kern w:val="0"/>
                <w:sz w:val="18"/>
                <w:szCs w:val="18"/>
                <w:highlight w:val="none"/>
              </w:rPr>
            </w:pPr>
            <w:r>
              <w:rPr>
                <w:kern w:val="0"/>
                <w:sz w:val="18"/>
                <w:szCs w:val="18"/>
                <w:highlight w:val="none"/>
              </w:rPr>
              <w:t>辆</w:t>
            </w:r>
          </w:p>
        </w:tc>
        <w:tc>
          <w:tcPr>
            <w:tcW w:w="1432"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240" w:lineRule="atLeast"/>
              <w:jc w:val="center"/>
              <w:rPr>
                <w:kern w:val="0"/>
                <w:sz w:val="18"/>
                <w:szCs w:val="18"/>
                <w:highlight w:val="none"/>
              </w:rPr>
            </w:pPr>
            <w:r>
              <w:rPr>
                <w:kern w:val="0"/>
                <w:sz w:val="18"/>
                <w:szCs w:val="18"/>
                <w:highlight w:val="none"/>
              </w:rPr>
              <w:t>110</w:t>
            </w:r>
          </w:p>
        </w:tc>
        <w:tc>
          <w:tcPr>
            <w:tcW w:w="2185" w:type="dxa"/>
            <w:tcBorders>
              <w:top w:val="single" w:color="auto" w:sz="2" w:space="0"/>
              <w:left w:val="single" w:color="auto" w:sz="2" w:space="0"/>
              <w:bottom w:val="single" w:color="auto" w:sz="2" w:space="0"/>
            </w:tcBorders>
            <w:shd w:val="clear" w:color="auto" w:fill="FFFFFF"/>
            <w:vAlign w:val="center"/>
          </w:tcPr>
          <w:p>
            <w:pPr>
              <w:widowControl/>
              <w:spacing w:line="24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4276" w:type="dxa"/>
            <w:tcBorders>
              <w:top w:val="single" w:color="auto" w:sz="2" w:space="0"/>
              <w:left w:val="nil"/>
              <w:bottom w:val="single" w:color="auto" w:sz="2" w:space="0"/>
              <w:right w:val="single" w:color="auto" w:sz="2" w:space="0"/>
            </w:tcBorders>
            <w:vAlign w:val="center"/>
          </w:tcPr>
          <w:p>
            <w:pPr>
              <w:widowControl/>
              <w:spacing w:line="240" w:lineRule="atLeast"/>
              <w:ind w:firstLine="720" w:firstLineChars="400"/>
              <w:rPr>
                <w:kern w:val="0"/>
                <w:sz w:val="18"/>
                <w:szCs w:val="18"/>
                <w:highlight w:val="none"/>
              </w:rPr>
            </w:pPr>
            <w:r>
              <w:rPr>
                <w:kern w:val="0"/>
                <w:sz w:val="18"/>
                <w:szCs w:val="18"/>
                <w:highlight w:val="none"/>
              </w:rPr>
              <w:t>市域快速轨道</w:t>
            </w:r>
          </w:p>
        </w:tc>
        <w:tc>
          <w:tcPr>
            <w:tcW w:w="1576"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szCs w:val="18"/>
                <w:highlight w:val="none"/>
              </w:rPr>
            </w:pPr>
            <w:r>
              <w:rPr>
                <w:kern w:val="0"/>
                <w:sz w:val="18"/>
                <w:szCs w:val="18"/>
                <w:highlight w:val="none"/>
              </w:rPr>
              <w:t>辆</w:t>
            </w:r>
          </w:p>
        </w:tc>
        <w:tc>
          <w:tcPr>
            <w:tcW w:w="1432"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szCs w:val="18"/>
                <w:highlight w:val="none"/>
              </w:rPr>
            </w:pPr>
            <w:r>
              <w:rPr>
                <w:kern w:val="0"/>
                <w:sz w:val="18"/>
                <w:szCs w:val="18"/>
                <w:highlight w:val="none"/>
              </w:rPr>
              <w:t>111</w:t>
            </w:r>
          </w:p>
        </w:tc>
        <w:tc>
          <w:tcPr>
            <w:tcW w:w="2185" w:type="dxa"/>
            <w:tcBorders>
              <w:top w:val="single" w:color="auto" w:sz="2" w:space="0"/>
              <w:left w:val="single" w:color="auto" w:sz="2" w:space="0"/>
              <w:bottom w:val="single" w:color="auto" w:sz="2" w:space="0"/>
            </w:tcBorders>
            <w:vAlign w:val="center"/>
          </w:tcPr>
          <w:p>
            <w:pPr>
              <w:widowControl/>
              <w:spacing w:line="24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4276" w:type="dxa"/>
            <w:tcBorders>
              <w:top w:val="single" w:color="auto" w:sz="2" w:space="0"/>
              <w:left w:val="nil"/>
              <w:bottom w:val="single" w:color="auto" w:sz="2" w:space="0"/>
              <w:right w:val="single" w:color="auto" w:sz="2" w:space="0"/>
            </w:tcBorders>
            <w:vAlign w:val="center"/>
          </w:tcPr>
          <w:p>
            <w:pPr>
              <w:widowControl/>
              <w:spacing w:line="240" w:lineRule="atLeast"/>
              <w:ind w:firstLine="360" w:firstLineChars="200"/>
              <w:rPr>
                <w:kern w:val="0"/>
                <w:sz w:val="18"/>
                <w:szCs w:val="18"/>
                <w:highlight w:val="none"/>
              </w:rPr>
            </w:pPr>
            <w:r>
              <w:rPr>
                <w:kern w:val="0"/>
                <w:sz w:val="18"/>
                <w:szCs w:val="18"/>
                <w:highlight w:val="none"/>
              </w:rPr>
              <w:t>配属列车数</w:t>
            </w:r>
          </w:p>
        </w:tc>
        <w:tc>
          <w:tcPr>
            <w:tcW w:w="1576"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szCs w:val="18"/>
                <w:highlight w:val="none"/>
              </w:rPr>
            </w:pPr>
            <w:r>
              <w:rPr>
                <w:kern w:val="0"/>
                <w:sz w:val="18"/>
                <w:szCs w:val="18"/>
                <w:highlight w:val="none"/>
              </w:rPr>
              <w:t>列</w:t>
            </w:r>
          </w:p>
        </w:tc>
        <w:tc>
          <w:tcPr>
            <w:tcW w:w="1432"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szCs w:val="18"/>
                <w:highlight w:val="none"/>
              </w:rPr>
            </w:pPr>
            <w:r>
              <w:rPr>
                <w:kern w:val="0"/>
                <w:sz w:val="18"/>
                <w:szCs w:val="18"/>
                <w:highlight w:val="none"/>
              </w:rPr>
              <w:t>112</w:t>
            </w:r>
          </w:p>
        </w:tc>
        <w:tc>
          <w:tcPr>
            <w:tcW w:w="2185" w:type="dxa"/>
            <w:tcBorders>
              <w:top w:val="single" w:color="auto" w:sz="2" w:space="0"/>
              <w:left w:val="single" w:color="auto" w:sz="2" w:space="0"/>
              <w:bottom w:val="single" w:color="auto" w:sz="2" w:space="0"/>
            </w:tcBorders>
            <w:vAlign w:val="center"/>
          </w:tcPr>
          <w:p>
            <w:pPr>
              <w:widowControl/>
              <w:spacing w:line="24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4276" w:type="dxa"/>
            <w:tcBorders>
              <w:top w:val="single" w:color="auto" w:sz="2" w:space="0"/>
              <w:left w:val="nil"/>
              <w:bottom w:val="single" w:color="auto" w:sz="2" w:space="0"/>
              <w:right w:val="single" w:color="auto" w:sz="2" w:space="0"/>
            </w:tcBorders>
            <w:vAlign w:val="center"/>
          </w:tcPr>
          <w:p>
            <w:pPr>
              <w:widowControl/>
              <w:spacing w:line="240" w:lineRule="atLeast"/>
              <w:ind w:firstLine="720" w:firstLineChars="400"/>
              <w:rPr>
                <w:kern w:val="0"/>
                <w:sz w:val="18"/>
                <w:szCs w:val="18"/>
                <w:highlight w:val="none"/>
              </w:rPr>
            </w:pPr>
            <w:r>
              <w:rPr>
                <w:kern w:val="0"/>
                <w:sz w:val="18"/>
                <w:szCs w:val="18"/>
                <w:highlight w:val="none"/>
              </w:rPr>
              <w:t>地铁</w:t>
            </w:r>
          </w:p>
        </w:tc>
        <w:tc>
          <w:tcPr>
            <w:tcW w:w="1576" w:type="dxa"/>
            <w:tcBorders>
              <w:top w:val="single" w:color="auto" w:sz="2" w:space="0"/>
              <w:left w:val="single" w:color="auto" w:sz="2" w:space="0"/>
              <w:bottom w:val="single" w:color="auto" w:sz="2" w:space="0"/>
              <w:right w:val="single" w:color="auto" w:sz="2" w:space="0"/>
            </w:tcBorders>
          </w:tcPr>
          <w:p>
            <w:pPr>
              <w:widowControl/>
              <w:spacing w:line="240" w:lineRule="atLeast"/>
              <w:jc w:val="center"/>
              <w:rPr>
                <w:kern w:val="0"/>
                <w:sz w:val="18"/>
                <w:szCs w:val="18"/>
                <w:highlight w:val="none"/>
              </w:rPr>
            </w:pPr>
            <w:r>
              <w:rPr>
                <w:kern w:val="0"/>
                <w:sz w:val="18"/>
                <w:szCs w:val="18"/>
                <w:highlight w:val="none"/>
              </w:rPr>
              <w:t>列</w:t>
            </w:r>
          </w:p>
        </w:tc>
        <w:tc>
          <w:tcPr>
            <w:tcW w:w="1432"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szCs w:val="18"/>
                <w:highlight w:val="none"/>
              </w:rPr>
            </w:pPr>
            <w:r>
              <w:rPr>
                <w:kern w:val="0"/>
                <w:sz w:val="18"/>
                <w:szCs w:val="18"/>
                <w:highlight w:val="none"/>
              </w:rPr>
              <w:t>113</w:t>
            </w:r>
          </w:p>
        </w:tc>
        <w:tc>
          <w:tcPr>
            <w:tcW w:w="2185" w:type="dxa"/>
            <w:tcBorders>
              <w:top w:val="single" w:color="auto" w:sz="2" w:space="0"/>
              <w:left w:val="single" w:color="auto" w:sz="2" w:space="0"/>
              <w:bottom w:val="single" w:color="auto" w:sz="2" w:space="0"/>
            </w:tcBorders>
            <w:vAlign w:val="center"/>
          </w:tcPr>
          <w:p>
            <w:pPr>
              <w:widowControl/>
              <w:spacing w:line="24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4276" w:type="dxa"/>
            <w:tcBorders>
              <w:top w:val="single" w:color="auto" w:sz="2" w:space="0"/>
              <w:left w:val="nil"/>
              <w:bottom w:val="single" w:color="auto" w:sz="2" w:space="0"/>
              <w:right w:val="single" w:color="auto" w:sz="2" w:space="0"/>
            </w:tcBorders>
            <w:vAlign w:val="center"/>
          </w:tcPr>
          <w:p>
            <w:pPr>
              <w:widowControl/>
              <w:spacing w:line="240" w:lineRule="atLeast"/>
              <w:ind w:firstLine="900" w:firstLineChars="500"/>
              <w:rPr>
                <w:kern w:val="0"/>
                <w:sz w:val="18"/>
                <w:szCs w:val="18"/>
                <w:highlight w:val="none"/>
              </w:rPr>
            </w:pPr>
            <w:r>
              <w:rPr>
                <w:kern w:val="0"/>
                <w:sz w:val="18"/>
                <w:szCs w:val="18"/>
                <w:highlight w:val="none"/>
              </w:rPr>
              <w:t>其中：A型车</w:t>
            </w:r>
          </w:p>
        </w:tc>
        <w:tc>
          <w:tcPr>
            <w:tcW w:w="1576" w:type="dxa"/>
            <w:tcBorders>
              <w:top w:val="single" w:color="auto" w:sz="2" w:space="0"/>
              <w:left w:val="single" w:color="auto" w:sz="2" w:space="0"/>
              <w:bottom w:val="single" w:color="auto" w:sz="2" w:space="0"/>
              <w:right w:val="single" w:color="auto" w:sz="2" w:space="0"/>
            </w:tcBorders>
          </w:tcPr>
          <w:p>
            <w:pPr>
              <w:widowControl/>
              <w:spacing w:line="240" w:lineRule="atLeast"/>
              <w:jc w:val="center"/>
              <w:rPr>
                <w:kern w:val="0"/>
                <w:sz w:val="18"/>
                <w:szCs w:val="18"/>
                <w:highlight w:val="none"/>
              </w:rPr>
            </w:pPr>
            <w:r>
              <w:rPr>
                <w:kern w:val="0"/>
                <w:sz w:val="18"/>
                <w:szCs w:val="18"/>
                <w:highlight w:val="none"/>
              </w:rPr>
              <w:t>列</w:t>
            </w:r>
          </w:p>
        </w:tc>
        <w:tc>
          <w:tcPr>
            <w:tcW w:w="1432"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szCs w:val="18"/>
                <w:highlight w:val="none"/>
              </w:rPr>
            </w:pPr>
            <w:r>
              <w:rPr>
                <w:kern w:val="0"/>
                <w:sz w:val="18"/>
                <w:szCs w:val="18"/>
                <w:highlight w:val="none"/>
              </w:rPr>
              <w:t>114</w:t>
            </w:r>
          </w:p>
        </w:tc>
        <w:tc>
          <w:tcPr>
            <w:tcW w:w="2185" w:type="dxa"/>
            <w:tcBorders>
              <w:top w:val="single" w:color="auto" w:sz="2" w:space="0"/>
              <w:left w:val="single" w:color="auto" w:sz="2" w:space="0"/>
              <w:bottom w:val="single" w:color="auto" w:sz="2" w:space="0"/>
            </w:tcBorders>
            <w:vAlign w:val="center"/>
          </w:tcPr>
          <w:p>
            <w:pPr>
              <w:widowControl/>
              <w:spacing w:line="24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4276" w:type="dxa"/>
            <w:tcBorders>
              <w:top w:val="single" w:color="auto" w:sz="2" w:space="0"/>
              <w:left w:val="nil"/>
              <w:bottom w:val="single" w:color="auto" w:sz="2" w:space="0"/>
              <w:right w:val="single" w:color="auto" w:sz="2" w:space="0"/>
            </w:tcBorders>
            <w:vAlign w:val="center"/>
          </w:tcPr>
          <w:p>
            <w:pPr>
              <w:widowControl/>
              <w:spacing w:line="240" w:lineRule="atLeast"/>
              <w:ind w:firstLine="1440" w:firstLineChars="800"/>
              <w:rPr>
                <w:kern w:val="0"/>
                <w:sz w:val="18"/>
                <w:szCs w:val="18"/>
                <w:highlight w:val="none"/>
              </w:rPr>
            </w:pPr>
            <w:r>
              <w:rPr>
                <w:kern w:val="0"/>
                <w:sz w:val="18"/>
                <w:szCs w:val="18"/>
                <w:highlight w:val="none"/>
              </w:rPr>
              <w:t>B型车</w:t>
            </w:r>
          </w:p>
        </w:tc>
        <w:tc>
          <w:tcPr>
            <w:tcW w:w="1576" w:type="dxa"/>
            <w:tcBorders>
              <w:top w:val="single" w:color="auto" w:sz="2" w:space="0"/>
              <w:left w:val="single" w:color="auto" w:sz="2" w:space="0"/>
              <w:bottom w:val="single" w:color="auto" w:sz="2" w:space="0"/>
              <w:right w:val="single" w:color="auto" w:sz="2" w:space="0"/>
            </w:tcBorders>
          </w:tcPr>
          <w:p>
            <w:pPr>
              <w:widowControl/>
              <w:spacing w:line="240" w:lineRule="atLeast"/>
              <w:jc w:val="center"/>
              <w:rPr>
                <w:kern w:val="0"/>
                <w:sz w:val="18"/>
                <w:szCs w:val="18"/>
                <w:highlight w:val="none"/>
              </w:rPr>
            </w:pPr>
            <w:r>
              <w:rPr>
                <w:kern w:val="0"/>
                <w:sz w:val="18"/>
                <w:szCs w:val="18"/>
                <w:highlight w:val="none"/>
              </w:rPr>
              <w:t>列</w:t>
            </w:r>
          </w:p>
        </w:tc>
        <w:tc>
          <w:tcPr>
            <w:tcW w:w="1432"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szCs w:val="18"/>
                <w:highlight w:val="none"/>
              </w:rPr>
            </w:pPr>
            <w:r>
              <w:rPr>
                <w:kern w:val="0"/>
                <w:sz w:val="18"/>
                <w:szCs w:val="18"/>
                <w:highlight w:val="none"/>
              </w:rPr>
              <w:t>115</w:t>
            </w:r>
          </w:p>
        </w:tc>
        <w:tc>
          <w:tcPr>
            <w:tcW w:w="2185" w:type="dxa"/>
            <w:tcBorders>
              <w:top w:val="single" w:color="auto" w:sz="2" w:space="0"/>
              <w:left w:val="single" w:color="auto" w:sz="2" w:space="0"/>
              <w:bottom w:val="single" w:color="auto" w:sz="2" w:space="0"/>
            </w:tcBorders>
            <w:vAlign w:val="center"/>
          </w:tcPr>
          <w:p>
            <w:pPr>
              <w:widowControl/>
              <w:spacing w:line="24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4276" w:type="dxa"/>
            <w:tcBorders>
              <w:top w:val="single" w:color="auto" w:sz="2" w:space="0"/>
              <w:left w:val="nil"/>
              <w:bottom w:val="single" w:color="auto" w:sz="2" w:space="0"/>
              <w:right w:val="single" w:color="auto" w:sz="2" w:space="0"/>
            </w:tcBorders>
            <w:vAlign w:val="center"/>
          </w:tcPr>
          <w:p>
            <w:pPr>
              <w:widowControl/>
              <w:spacing w:line="240" w:lineRule="atLeast"/>
              <w:ind w:firstLine="720" w:firstLineChars="400"/>
              <w:rPr>
                <w:kern w:val="0"/>
                <w:sz w:val="18"/>
                <w:szCs w:val="18"/>
                <w:highlight w:val="none"/>
              </w:rPr>
            </w:pPr>
            <w:r>
              <w:rPr>
                <w:kern w:val="0"/>
                <w:sz w:val="18"/>
                <w:szCs w:val="18"/>
                <w:highlight w:val="none"/>
              </w:rPr>
              <w:t>轻轨</w:t>
            </w:r>
          </w:p>
        </w:tc>
        <w:tc>
          <w:tcPr>
            <w:tcW w:w="1576" w:type="dxa"/>
            <w:tcBorders>
              <w:top w:val="single" w:color="auto" w:sz="2" w:space="0"/>
              <w:left w:val="single" w:color="auto" w:sz="2" w:space="0"/>
              <w:bottom w:val="single" w:color="auto" w:sz="2" w:space="0"/>
              <w:right w:val="single" w:color="auto" w:sz="2" w:space="0"/>
            </w:tcBorders>
          </w:tcPr>
          <w:p>
            <w:pPr>
              <w:widowControl/>
              <w:spacing w:line="240" w:lineRule="atLeast"/>
              <w:jc w:val="center"/>
              <w:rPr>
                <w:kern w:val="0"/>
                <w:sz w:val="18"/>
                <w:szCs w:val="18"/>
                <w:highlight w:val="none"/>
              </w:rPr>
            </w:pPr>
            <w:r>
              <w:rPr>
                <w:kern w:val="0"/>
                <w:sz w:val="18"/>
                <w:szCs w:val="18"/>
                <w:highlight w:val="none"/>
              </w:rPr>
              <w:t>列</w:t>
            </w:r>
          </w:p>
        </w:tc>
        <w:tc>
          <w:tcPr>
            <w:tcW w:w="1432"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szCs w:val="18"/>
                <w:highlight w:val="none"/>
              </w:rPr>
            </w:pPr>
            <w:r>
              <w:rPr>
                <w:kern w:val="0"/>
                <w:sz w:val="18"/>
                <w:szCs w:val="18"/>
                <w:highlight w:val="none"/>
              </w:rPr>
              <w:t>116</w:t>
            </w:r>
          </w:p>
        </w:tc>
        <w:tc>
          <w:tcPr>
            <w:tcW w:w="2185" w:type="dxa"/>
            <w:tcBorders>
              <w:top w:val="single" w:color="auto" w:sz="2" w:space="0"/>
              <w:left w:val="single" w:color="auto" w:sz="2" w:space="0"/>
              <w:bottom w:val="single" w:color="auto" w:sz="2" w:space="0"/>
            </w:tcBorders>
            <w:vAlign w:val="center"/>
          </w:tcPr>
          <w:p>
            <w:pPr>
              <w:widowControl/>
              <w:spacing w:line="24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4276" w:type="dxa"/>
            <w:tcBorders>
              <w:top w:val="single" w:color="auto" w:sz="2" w:space="0"/>
              <w:left w:val="nil"/>
              <w:bottom w:val="single" w:color="auto" w:sz="2" w:space="0"/>
              <w:right w:val="single" w:color="auto" w:sz="2" w:space="0"/>
            </w:tcBorders>
            <w:vAlign w:val="center"/>
          </w:tcPr>
          <w:p>
            <w:pPr>
              <w:widowControl/>
              <w:spacing w:line="240" w:lineRule="atLeast"/>
              <w:ind w:firstLine="900" w:firstLineChars="500"/>
              <w:rPr>
                <w:kern w:val="0"/>
                <w:sz w:val="18"/>
                <w:szCs w:val="18"/>
                <w:highlight w:val="none"/>
              </w:rPr>
            </w:pPr>
            <w:r>
              <w:rPr>
                <w:kern w:val="0"/>
                <w:sz w:val="18"/>
                <w:szCs w:val="18"/>
                <w:highlight w:val="none"/>
              </w:rPr>
              <w:t>其中：C型车</w:t>
            </w:r>
          </w:p>
        </w:tc>
        <w:tc>
          <w:tcPr>
            <w:tcW w:w="1576" w:type="dxa"/>
            <w:tcBorders>
              <w:top w:val="single" w:color="auto" w:sz="2" w:space="0"/>
              <w:left w:val="single" w:color="auto" w:sz="2" w:space="0"/>
              <w:bottom w:val="single" w:color="auto" w:sz="2" w:space="0"/>
              <w:right w:val="single" w:color="auto" w:sz="2" w:space="0"/>
            </w:tcBorders>
          </w:tcPr>
          <w:p>
            <w:pPr>
              <w:widowControl/>
              <w:spacing w:line="240" w:lineRule="atLeast"/>
              <w:jc w:val="center"/>
              <w:rPr>
                <w:kern w:val="0"/>
                <w:sz w:val="18"/>
                <w:szCs w:val="18"/>
                <w:highlight w:val="none"/>
              </w:rPr>
            </w:pPr>
            <w:r>
              <w:rPr>
                <w:kern w:val="0"/>
                <w:sz w:val="18"/>
                <w:szCs w:val="18"/>
                <w:highlight w:val="none"/>
              </w:rPr>
              <w:t>列</w:t>
            </w:r>
          </w:p>
        </w:tc>
        <w:tc>
          <w:tcPr>
            <w:tcW w:w="1432"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szCs w:val="18"/>
                <w:highlight w:val="none"/>
              </w:rPr>
            </w:pPr>
            <w:r>
              <w:rPr>
                <w:kern w:val="0"/>
                <w:sz w:val="18"/>
                <w:szCs w:val="18"/>
                <w:highlight w:val="none"/>
              </w:rPr>
              <w:t>117</w:t>
            </w:r>
          </w:p>
        </w:tc>
        <w:tc>
          <w:tcPr>
            <w:tcW w:w="2185" w:type="dxa"/>
            <w:tcBorders>
              <w:top w:val="single" w:color="auto" w:sz="2" w:space="0"/>
              <w:left w:val="single" w:color="auto" w:sz="2" w:space="0"/>
              <w:bottom w:val="single" w:color="auto" w:sz="2" w:space="0"/>
            </w:tcBorders>
            <w:vAlign w:val="center"/>
          </w:tcPr>
          <w:p>
            <w:pPr>
              <w:widowControl/>
              <w:spacing w:line="24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4276" w:type="dxa"/>
            <w:tcBorders>
              <w:top w:val="single" w:color="auto" w:sz="2" w:space="0"/>
              <w:left w:val="nil"/>
              <w:bottom w:val="single" w:color="auto" w:sz="2" w:space="0"/>
              <w:right w:val="single" w:color="auto" w:sz="2" w:space="0"/>
            </w:tcBorders>
            <w:vAlign w:val="center"/>
          </w:tcPr>
          <w:p>
            <w:pPr>
              <w:widowControl/>
              <w:spacing w:line="240" w:lineRule="atLeast"/>
              <w:ind w:firstLine="720" w:firstLineChars="400"/>
              <w:rPr>
                <w:kern w:val="0"/>
                <w:sz w:val="18"/>
                <w:szCs w:val="18"/>
                <w:highlight w:val="none"/>
              </w:rPr>
            </w:pPr>
            <w:r>
              <w:rPr>
                <w:kern w:val="0"/>
                <w:sz w:val="18"/>
                <w:szCs w:val="18"/>
                <w:highlight w:val="none"/>
              </w:rPr>
              <w:t>单轨</w:t>
            </w:r>
          </w:p>
        </w:tc>
        <w:tc>
          <w:tcPr>
            <w:tcW w:w="1576" w:type="dxa"/>
            <w:tcBorders>
              <w:top w:val="single" w:color="auto" w:sz="2" w:space="0"/>
              <w:left w:val="single" w:color="auto" w:sz="2" w:space="0"/>
              <w:bottom w:val="single" w:color="auto" w:sz="2" w:space="0"/>
              <w:right w:val="single" w:color="auto" w:sz="2" w:space="0"/>
            </w:tcBorders>
          </w:tcPr>
          <w:p>
            <w:pPr>
              <w:widowControl/>
              <w:spacing w:line="240" w:lineRule="atLeast"/>
              <w:jc w:val="center"/>
              <w:rPr>
                <w:kern w:val="0"/>
                <w:sz w:val="18"/>
                <w:szCs w:val="18"/>
                <w:highlight w:val="none"/>
              </w:rPr>
            </w:pPr>
            <w:r>
              <w:rPr>
                <w:kern w:val="0"/>
                <w:sz w:val="18"/>
                <w:szCs w:val="18"/>
                <w:highlight w:val="none"/>
              </w:rPr>
              <w:t>列</w:t>
            </w:r>
          </w:p>
        </w:tc>
        <w:tc>
          <w:tcPr>
            <w:tcW w:w="1432"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szCs w:val="18"/>
                <w:highlight w:val="none"/>
              </w:rPr>
            </w:pPr>
            <w:r>
              <w:rPr>
                <w:kern w:val="0"/>
                <w:sz w:val="18"/>
                <w:szCs w:val="18"/>
                <w:highlight w:val="none"/>
              </w:rPr>
              <w:t>118</w:t>
            </w:r>
          </w:p>
        </w:tc>
        <w:tc>
          <w:tcPr>
            <w:tcW w:w="2185" w:type="dxa"/>
            <w:tcBorders>
              <w:top w:val="single" w:color="auto" w:sz="2" w:space="0"/>
              <w:left w:val="single" w:color="auto" w:sz="2" w:space="0"/>
              <w:bottom w:val="single" w:color="auto" w:sz="2" w:space="0"/>
            </w:tcBorders>
            <w:vAlign w:val="center"/>
          </w:tcPr>
          <w:p>
            <w:pPr>
              <w:widowControl/>
              <w:spacing w:line="24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4276" w:type="dxa"/>
            <w:tcBorders>
              <w:top w:val="single" w:color="auto" w:sz="2" w:space="0"/>
              <w:left w:val="nil"/>
              <w:bottom w:val="single" w:color="auto" w:sz="2" w:space="0"/>
              <w:right w:val="single" w:color="auto" w:sz="2" w:space="0"/>
            </w:tcBorders>
            <w:vAlign w:val="center"/>
          </w:tcPr>
          <w:p>
            <w:pPr>
              <w:widowControl/>
              <w:spacing w:line="240" w:lineRule="atLeast"/>
              <w:ind w:firstLine="720" w:firstLineChars="400"/>
              <w:rPr>
                <w:kern w:val="0"/>
                <w:sz w:val="18"/>
                <w:szCs w:val="18"/>
                <w:highlight w:val="none"/>
              </w:rPr>
            </w:pPr>
            <w:r>
              <w:rPr>
                <w:kern w:val="0"/>
                <w:sz w:val="18"/>
                <w:szCs w:val="18"/>
                <w:highlight w:val="none"/>
              </w:rPr>
              <w:t>有轨电车</w:t>
            </w:r>
          </w:p>
        </w:tc>
        <w:tc>
          <w:tcPr>
            <w:tcW w:w="1576" w:type="dxa"/>
            <w:tcBorders>
              <w:top w:val="single" w:color="auto" w:sz="2" w:space="0"/>
              <w:left w:val="single" w:color="auto" w:sz="2" w:space="0"/>
              <w:bottom w:val="single" w:color="auto" w:sz="2" w:space="0"/>
              <w:right w:val="single" w:color="auto" w:sz="2" w:space="0"/>
            </w:tcBorders>
          </w:tcPr>
          <w:p>
            <w:pPr>
              <w:widowControl/>
              <w:spacing w:line="240" w:lineRule="atLeast"/>
              <w:jc w:val="center"/>
              <w:rPr>
                <w:kern w:val="0"/>
                <w:sz w:val="18"/>
                <w:szCs w:val="18"/>
                <w:highlight w:val="none"/>
              </w:rPr>
            </w:pPr>
            <w:r>
              <w:rPr>
                <w:kern w:val="0"/>
                <w:sz w:val="18"/>
                <w:szCs w:val="18"/>
                <w:highlight w:val="none"/>
              </w:rPr>
              <w:t>列</w:t>
            </w:r>
          </w:p>
        </w:tc>
        <w:tc>
          <w:tcPr>
            <w:tcW w:w="1432"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szCs w:val="18"/>
                <w:highlight w:val="none"/>
              </w:rPr>
            </w:pPr>
            <w:r>
              <w:rPr>
                <w:kern w:val="0"/>
                <w:sz w:val="18"/>
                <w:szCs w:val="18"/>
                <w:highlight w:val="none"/>
              </w:rPr>
              <w:t>119</w:t>
            </w:r>
          </w:p>
        </w:tc>
        <w:tc>
          <w:tcPr>
            <w:tcW w:w="2185" w:type="dxa"/>
            <w:tcBorders>
              <w:top w:val="single" w:color="auto" w:sz="2" w:space="0"/>
              <w:left w:val="single" w:color="auto" w:sz="2" w:space="0"/>
              <w:bottom w:val="single" w:color="auto" w:sz="2" w:space="0"/>
            </w:tcBorders>
            <w:vAlign w:val="center"/>
          </w:tcPr>
          <w:p>
            <w:pPr>
              <w:widowControl/>
              <w:spacing w:line="24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4276" w:type="dxa"/>
            <w:tcBorders>
              <w:top w:val="single" w:color="auto" w:sz="2" w:space="0"/>
              <w:left w:val="nil"/>
              <w:bottom w:val="single" w:color="auto" w:sz="2" w:space="0"/>
              <w:right w:val="single" w:color="auto" w:sz="2" w:space="0"/>
            </w:tcBorders>
            <w:vAlign w:val="center"/>
          </w:tcPr>
          <w:p>
            <w:pPr>
              <w:widowControl/>
              <w:spacing w:line="240" w:lineRule="atLeast"/>
              <w:ind w:firstLine="720" w:firstLineChars="400"/>
              <w:rPr>
                <w:kern w:val="0"/>
                <w:sz w:val="18"/>
                <w:szCs w:val="18"/>
                <w:highlight w:val="none"/>
              </w:rPr>
            </w:pPr>
            <w:r>
              <w:rPr>
                <w:kern w:val="0"/>
                <w:sz w:val="18"/>
                <w:szCs w:val="18"/>
                <w:highlight w:val="none"/>
              </w:rPr>
              <w:t>磁浮</w:t>
            </w:r>
          </w:p>
        </w:tc>
        <w:tc>
          <w:tcPr>
            <w:tcW w:w="1576" w:type="dxa"/>
            <w:tcBorders>
              <w:top w:val="single" w:color="auto" w:sz="2" w:space="0"/>
              <w:left w:val="single" w:color="auto" w:sz="2" w:space="0"/>
              <w:bottom w:val="single" w:color="auto" w:sz="2" w:space="0"/>
              <w:right w:val="single" w:color="auto" w:sz="2" w:space="0"/>
            </w:tcBorders>
          </w:tcPr>
          <w:p>
            <w:pPr>
              <w:widowControl/>
              <w:spacing w:line="240" w:lineRule="atLeast"/>
              <w:jc w:val="center"/>
              <w:rPr>
                <w:kern w:val="0"/>
                <w:sz w:val="18"/>
                <w:szCs w:val="18"/>
                <w:highlight w:val="none"/>
              </w:rPr>
            </w:pPr>
            <w:r>
              <w:rPr>
                <w:kern w:val="0"/>
                <w:sz w:val="18"/>
                <w:szCs w:val="18"/>
                <w:highlight w:val="none"/>
              </w:rPr>
              <w:t>列</w:t>
            </w:r>
          </w:p>
        </w:tc>
        <w:tc>
          <w:tcPr>
            <w:tcW w:w="1432"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szCs w:val="18"/>
                <w:highlight w:val="none"/>
              </w:rPr>
            </w:pPr>
            <w:r>
              <w:rPr>
                <w:kern w:val="0"/>
                <w:sz w:val="18"/>
                <w:szCs w:val="18"/>
                <w:highlight w:val="none"/>
              </w:rPr>
              <w:t>120</w:t>
            </w:r>
          </w:p>
        </w:tc>
        <w:tc>
          <w:tcPr>
            <w:tcW w:w="2185" w:type="dxa"/>
            <w:tcBorders>
              <w:top w:val="single" w:color="auto" w:sz="2" w:space="0"/>
              <w:left w:val="single" w:color="auto" w:sz="2" w:space="0"/>
              <w:bottom w:val="single" w:color="auto" w:sz="2" w:space="0"/>
            </w:tcBorders>
            <w:vAlign w:val="center"/>
          </w:tcPr>
          <w:p>
            <w:pPr>
              <w:widowControl/>
              <w:spacing w:line="24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4276" w:type="dxa"/>
            <w:tcBorders>
              <w:top w:val="single" w:color="auto" w:sz="2" w:space="0"/>
              <w:left w:val="nil"/>
              <w:bottom w:val="single" w:color="auto" w:sz="2" w:space="0"/>
              <w:right w:val="single" w:color="auto" w:sz="2" w:space="0"/>
            </w:tcBorders>
            <w:vAlign w:val="center"/>
          </w:tcPr>
          <w:p>
            <w:pPr>
              <w:widowControl/>
              <w:spacing w:line="240" w:lineRule="atLeast"/>
              <w:ind w:firstLine="720" w:firstLineChars="400"/>
              <w:rPr>
                <w:kern w:val="0"/>
                <w:sz w:val="18"/>
                <w:szCs w:val="18"/>
                <w:highlight w:val="none"/>
              </w:rPr>
            </w:pPr>
            <w:r>
              <w:rPr>
                <w:kern w:val="0"/>
                <w:sz w:val="18"/>
                <w:szCs w:val="18"/>
                <w:highlight w:val="none"/>
              </w:rPr>
              <w:t>自动导向</w:t>
            </w:r>
          </w:p>
        </w:tc>
        <w:tc>
          <w:tcPr>
            <w:tcW w:w="1576" w:type="dxa"/>
            <w:tcBorders>
              <w:top w:val="single" w:color="auto" w:sz="2" w:space="0"/>
              <w:left w:val="single" w:color="auto" w:sz="2" w:space="0"/>
              <w:bottom w:val="single" w:color="auto" w:sz="2" w:space="0"/>
              <w:right w:val="single" w:color="auto" w:sz="2" w:space="0"/>
            </w:tcBorders>
          </w:tcPr>
          <w:p>
            <w:pPr>
              <w:widowControl/>
              <w:spacing w:line="240" w:lineRule="atLeast"/>
              <w:jc w:val="center"/>
              <w:rPr>
                <w:kern w:val="0"/>
                <w:sz w:val="18"/>
                <w:szCs w:val="18"/>
                <w:highlight w:val="none"/>
              </w:rPr>
            </w:pPr>
            <w:r>
              <w:rPr>
                <w:kern w:val="0"/>
                <w:sz w:val="18"/>
                <w:szCs w:val="18"/>
                <w:highlight w:val="none"/>
              </w:rPr>
              <w:t>列</w:t>
            </w:r>
          </w:p>
        </w:tc>
        <w:tc>
          <w:tcPr>
            <w:tcW w:w="1432"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szCs w:val="18"/>
                <w:highlight w:val="none"/>
              </w:rPr>
            </w:pPr>
            <w:r>
              <w:rPr>
                <w:kern w:val="0"/>
                <w:sz w:val="18"/>
                <w:szCs w:val="18"/>
                <w:highlight w:val="none"/>
              </w:rPr>
              <w:t>121</w:t>
            </w:r>
          </w:p>
        </w:tc>
        <w:tc>
          <w:tcPr>
            <w:tcW w:w="2185" w:type="dxa"/>
            <w:tcBorders>
              <w:top w:val="single" w:color="auto" w:sz="2" w:space="0"/>
              <w:left w:val="single" w:color="auto" w:sz="2" w:space="0"/>
              <w:bottom w:val="single" w:color="auto" w:sz="2" w:space="0"/>
            </w:tcBorders>
            <w:vAlign w:val="center"/>
          </w:tcPr>
          <w:p>
            <w:pPr>
              <w:widowControl/>
              <w:spacing w:line="24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4276" w:type="dxa"/>
            <w:tcBorders>
              <w:top w:val="single" w:color="auto" w:sz="2" w:space="0"/>
              <w:left w:val="nil"/>
              <w:bottom w:val="single" w:color="auto" w:sz="2" w:space="0"/>
              <w:right w:val="single" w:color="auto" w:sz="2" w:space="0"/>
            </w:tcBorders>
            <w:vAlign w:val="center"/>
          </w:tcPr>
          <w:p>
            <w:pPr>
              <w:widowControl/>
              <w:spacing w:line="240" w:lineRule="atLeast"/>
              <w:ind w:firstLine="720" w:firstLineChars="400"/>
              <w:rPr>
                <w:kern w:val="0"/>
                <w:sz w:val="18"/>
                <w:szCs w:val="18"/>
                <w:highlight w:val="none"/>
              </w:rPr>
            </w:pPr>
            <w:r>
              <w:rPr>
                <w:kern w:val="0"/>
                <w:sz w:val="18"/>
                <w:szCs w:val="18"/>
                <w:highlight w:val="none"/>
              </w:rPr>
              <w:t>市域快速轨道</w:t>
            </w:r>
          </w:p>
        </w:tc>
        <w:tc>
          <w:tcPr>
            <w:tcW w:w="1576" w:type="dxa"/>
            <w:tcBorders>
              <w:top w:val="single" w:color="auto" w:sz="2" w:space="0"/>
              <w:left w:val="single" w:color="auto" w:sz="2" w:space="0"/>
              <w:bottom w:val="single" w:color="auto" w:sz="2" w:space="0"/>
              <w:right w:val="single" w:color="auto" w:sz="2" w:space="0"/>
            </w:tcBorders>
          </w:tcPr>
          <w:p>
            <w:pPr>
              <w:widowControl/>
              <w:spacing w:line="240" w:lineRule="atLeast"/>
              <w:jc w:val="center"/>
              <w:rPr>
                <w:kern w:val="0"/>
                <w:sz w:val="18"/>
                <w:szCs w:val="18"/>
                <w:highlight w:val="none"/>
              </w:rPr>
            </w:pPr>
            <w:r>
              <w:rPr>
                <w:kern w:val="0"/>
                <w:sz w:val="18"/>
                <w:szCs w:val="18"/>
                <w:highlight w:val="none"/>
              </w:rPr>
              <w:t>列</w:t>
            </w:r>
          </w:p>
        </w:tc>
        <w:tc>
          <w:tcPr>
            <w:tcW w:w="1432"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szCs w:val="18"/>
                <w:highlight w:val="none"/>
              </w:rPr>
            </w:pPr>
            <w:r>
              <w:rPr>
                <w:kern w:val="0"/>
                <w:sz w:val="18"/>
                <w:szCs w:val="18"/>
                <w:highlight w:val="none"/>
              </w:rPr>
              <w:t>122</w:t>
            </w:r>
          </w:p>
        </w:tc>
        <w:tc>
          <w:tcPr>
            <w:tcW w:w="2185" w:type="dxa"/>
            <w:tcBorders>
              <w:top w:val="single" w:color="auto" w:sz="2" w:space="0"/>
              <w:left w:val="single" w:color="auto" w:sz="2" w:space="0"/>
              <w:bottom w:val="single" w:color="auto" w:sz="2" w:space="0"/>
            </w:tcBorders>
            <w:vAlign w:val="center"/>
          </w:tcPr>
          <w:p>
            <w:pPr>
              <w:widowControl/>
              <w:spacing w:line="24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4276" w:type="dxa"/>
            <w:tcBorders>
              <w:top w:val="single" w:color="auto" w:sz="2" w:space="0"/>
              <w:left w:val="nil"/>
              <w:bottom w:val="single" w:color="auto" w:sz="2" w:space="0"/>
              <w:right w:val="single" w:color="auto" w:sz="2" w:space="0"/>
            </w:tcBorders>
            <w:vAlign w:val="center"/>
          </w:tcPr>
          <w:p>
            <w:pPr>
              <w:widowControl/>
              <w:spacing w:line="240" w:lineRule="atLeast"/>
              <w:rPr>
                <w:kern w:val="0"/>
                <w:sz w:val="18"/>
                <w:szCs w:val="18"/>
                <w:highlight w:val="none"/>
              </w:rPr>
            </w:pPr>
            <w:r>
              <w:rPr>
                <w:kern w:val="0"/>
                <w:sz w:val="18"/>
                <w:szCs w:val="18"/>
                <w:highlight w:val="none"/>
              </w:rPr>
              <w:t>二、运营线路</w:t>
            </w:r>
          </w:p>
        </w:tc>
        <w:tc>
          <w:tcPr>
            <w:tcW w:w="1576"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szCs w:val="18"/>
                <w:highlight w:val="none"/>
              </w:rPr>
            </w:pPr>
            <w:r>
              <w:rPr>
                <w:kern w:val="0"/>
                <w:sz w:val="18"/>
                <w:highlight w:val="none"/>
              </w:rPr>
              <w:t>—</w:t>
            </w:r>
          </w:p>
        </w:tc>
        <w:tc>
          <w:tcPr>
            <w:tcW w:w="1432"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szCs w:val="18"/>
                <w:highlight w:val="none"/>
              </w:rPr>
            </w:pPr>
            <w:r>
              <w:rPr>
                <w:kern w:val="0"/>
                <w:sz w:val="18"/>
                <w:highlight w:val="none"/>
              </w:rPr>
              <w:t>—</w:t>
            </w:r>
          </w:p>
        </w:tc>
        <w:tc>
          <w:tcPr>
            <w:tcW w:w="2185" w:type="dxa"/>
            <w:tcBorders>
              <w:top w:val="single" w:color="auto" w:sz="2" w:space="0"/>
              <w:left w:val="single" w:color="auto" w:sz="2" w:space="0"/>
              <w:bottom w:val="single" w:color="auto" w:sz="2" w:space="0"/>
            </w:tcBorders>
            <w:vAlign w:val="center"/>
          </w:tcPr>
          <w:p>
            <w:pPr>
              <w:widowControl/>
              <w:spacing w:line="240" w:lineRule="atLeast"/>
              <w:jc w:val="center"/>
              <w:rPr>
                <w:kern w:val="0"/>
                <w:sz w:val="18"/>
                <w:szCs w:val="18"/>
                <w:highlight w:val="none"/>
              </w:rPr>
            </w:pPr>
            <w:r>
              <w:rPr>
                <w:kern w:val="0"/>
                <w:sz w:val="18"/>
                <w:highlight w:val="none"/>
              </w:rPr>
              <w:t>—</w:t>
            </w:r>
          </w:p>
        </w:tc>
      </w:tr>
      <w:tr>
        <w:tblPrEx>
          <w:tblLayout w:type="fixed"/>
          <w:tblCellMar>
            <w:top w:w="0" w:type="dxa"/>
            <w:left w:w="108" w:type="dxa"/>
            <w:bottom w:w="0" w:type="dxa"/>
            <w:right w:w="108" w:type="dxa"/>
          </w:tblCellMar>
        </w:tblPrEx>
        <w:trPr>
          <w:trHeight w:val="284" w:hRule="atLeast"/>
          <w:jc w:val="center"/>
        </w:trPr>
        <w:tc>
          <w:tcPr>
            <w:tcW w:w="4276" w:type="dxa"/>
            <w:tcBorders>
              <w:top w:val="single" w:color="auto" w:sz="2" w:space="0"/>
              <w:left w:val="nil"/>
              <w:bottom w:val="single" w:color="auto" w:sz="2" w:space="0"/>
              <w:right w:val="single" w:color="auto" w:sz="2" w:space="0"/>
            </w:tcBorders>
            <w:vAlign w:val="center"/>
          </w:tcPr>
          <w:p>
            <w:pPr>
              <w:widowControl/>
              <w:spacing w:line="240" w:lineRule="atLeast"/>
              <w:ind w:firstLine="360" w:firstLineChars="200"/>
              <w:rPr>
                <w:kern w:val="0"/>
                <w:sz w:val="18"/>
                <w:szCs w:val="18"/>
                <w:highlight w:val="none"/>
              </w:rPr>
            </w:pPr>
            <w:bookmarkStart w:id="56" w:name="_Hlk523650286"/>
            <w:r>
              <w:rPr>
                <w:kern w:val="0"/>
                <w:sz w:val="18"/>
                <w:szCs w:val="18"/>
                <w:highlight w:val="none"/>
              </w:rPr>
              <w:t>运营线路条数</w:t>
            </w:r>
            <w:bookmarkEnd w:id="56"/>
          </w:p>
        </w:tc>
        <w:tc>
          <w:tcPr>
            <w:tcW w:w="1576"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highlight w:val="none"/>
              </w:rPr>
            </w:pPr>
            <w:r>
              <w:rPr>
                <w:kern w:val="0"/>
                <w:sz w:val="18"/>
                <w:szCs w:val="18"/>
                <w:highlight w:val="none"/>
              </w:rPr>
              <w:t>条</w:t>
            </w:r>
          </w:p>
        </w:tc>
        <w:tc>
          <w:tcPr>
            <w:tcW w:w="1432"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szCs w:val="18"/>
                <w:highlight w:val="none"/>
              </w:rPr>
            </w:pPr>
            <w:r>
              <w:rPr>
                <w:kern w:val="0"/>
                <w:sz w:val="18"/>
                <w:szCs w:val="18"/>
                <w:highlight w:val="none"/>
              </w:rPr>
              <w:t>201</w:t>
            </w:r>
          </w:p>
        </w:tc>
        <w:tc>
          <w:tcPr>
            <w:tcW w:w="2185" w:type="dxa"/>
            <w:tcBorders>
              <w:top w:val="single" w:color="auto" w:sz="2" w:space="0"/>
              <w:left w:val="single" w:color="auto" w:sz="2" w:space="0"/>
              <w:bottom w:val="single" w:color="auto" w:sz="2" w:space="0"/>
            </w:tcBorders>
            <w:vAlign w:val="center"/>
          </w:tcPr>
          <w:p>
            <w:pPr>
              <w:widowControl/>
              <w:spacing w:line="24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4276" w:type="dxa"/>
            <w:tcBorders>
              <w:top w:val="single" w:color="auto" w:sz="2" w:space="0"/>
              <w:left w:val="nil"/>
              <w:bottom w:val="single" w:color="auto" w:sz="2" w:space="0"/>
              <w:right w:val="single" w:color="auto" w:sz="2" w:space="0"/>
            </w:tcBorders>
            <w:vAlign w:val="center"/>
          </w:tcPr>
          <w:p>
            <w:pPr>
              <w:widowControl/>
              <w:spacing w:line="240" w:lineRule="atLeast"/>
              <w:ind w:firstLine="720" w:firstLineChars="400"/>
              <w:rPr>
                <w:kern w:val="0"/>
                <w:sz w:val="18"/>
                <w:szCs w:val="18"/>
                <w:highlight w:val="none"/>
              </w:rPr>
            </w:pPr>
            <w:r>
              <w:rPr>
                <w:kern w:val="0"/>
                <w:sz w:val="18"/>
                <w:szCs w:val="18"/>
                <w:highlight w:val="none"/>
              </w:rPr>
              <w:t>地铁</w:t>
            </w:r>
          </w:p>
        </w:tc>
        <w:tc>
          <w:tcPr>
            <w:tcW w:w="1576"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highlight w:val="none"/>
              </w:rPr>
            </w:pPr>
            <w:r>
              <w:rPr>
                <w:kern w:val="0"/>
                <w:sz w:val="18"/>
                <w:szCs w:val="18"/>
                <w:highlight w:val="none"/>
              </w:rPr>
              <w:t>条</w:t>
            </w:r>
          </w:p>
        </w:tc>
        <w:tc>
          <w:tcPr>
            <w:tcW w:w="1432"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szCs w:val="18"/>
                <w:highlight w:val="none"/>
              </w:rPr>
            </w:pPr>
            <w:r>
              <w:rPr>
                <w:kern w:val="0"/>
                <w:sz w:val="18"/>
                <w:szCs w:val="18"/>
                <w:highlight w:val="none"/>
              </w:rPr>
              <w:t>202</w:t>
            </w:r>
          </w:p>
        </w:tc>
        <w:tc>
          <w:tcPr>
            <w:tcW w:w="2185" w:type="dxa"/>
            <w:tcBorders>
              <w:top w:val="single" w:color="auto" w:sz="2" w:space="0"/>
              <w:left w:val="single" w:color="auto" w:sz="2" w:space="0"/>
              <w:bottom w:val="single" w:color="auto" w:sz="2" w:space="0"/>
            </w:tcBorders>
            <w:vAlign w:val="center"/>
          </w:tcPr>
          <w:p>
            <w:pPr>
              <w:widowControl/>
              <w:spacing w:line="24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4276" w:type="dxa"/>
            <w:tcBorders>
              <w:top w:val="single" w:color="auto" w:sz="2" w:space="0"/>
              <w:left w:val="nil"/>
              <w:bottom w:val="single" w:color="auto" w:sz="2" w:space="0"/>
              <w:right w:val="single" w:color="auto" w:sz="2" w:space="0"/>
            </w:tcBorders>
            <w:vAlign w:val="center"/>
          </w:tcPr>
          <w:p>
            <w:pPr>
              <w:widowControl/>
              <w:spacing w:line="240" w:lineRule="atLeast"/>
              <w:ind w:firstLine="720" w:firstLineChars="400"/>
              <w:rPr>
                <w:kern w:val="0"/>
                <w:sz w:val="18"/>
                <w:szCs w:val="18"/>
                <w:highlight w:val="none"/>
              </w:rPr>
            </w:pPr>
            <w:r>
              <w:rPr>
                <w:kern w:val="0"/>
                <w:sz w:val="18"/>
                <w:szCs w:val="18"/>
                <w:highlight w:val="none"/>
              </w:rPr>
              <w:t>轻轨</w:t>
            </w:r>
          </w:p>
        </w:tc>
        <w:tc>
          <w:tcPr>
            <w:tcW w:w="1576"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highlight w:val="none"/>
              </w:rPr>
            </w:pPr>
            <w:r>
              <w:rPr>
                <w:kern w:val="0"/>
                <w:sz w:val="18"/>
                <w:szCs w:val="18"/>
                <w:highlight w:val="none"/>
              </w:rPr>
              <w:t>条</w:t>
            </w:r>
          </w:p>
        </w:tc>
        <w:tc>
          <w:tcPr>
            <w:tcW w:w="1432"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szCs w:val="18"/>
                <w:highlight w:val="none"/>
              </w:rPr>
            </w:pPr>
            <w:r>
              <w:rPr>
                <w:kern w:val="0"/>
                <w:sz w:val="18"/>
                <w:szCs w:val="18"/>
                <w:highlight w:val="none"/>
              </w:rPr>
              <w:t>203</w:t>
            </w:r>
          </w:p>
        </w:tc>
        <w:tc>
          <w:tcPr>
            <w:tcW w:w="2185" w:type="dxa"/>
            <w:tcBorders>
              <w:top w:val="single" w:color="auto" w:sz="2" w:space="0"/>
              <w:left w:val="single" w:color="auto" w:sz="2" w:space="0"/>
              <w:bottom w:val="single" w:color="auto" w:sz="2" w:space="0"/>
            </w:tcBorders>
            <w:vAlign w:val="center"/>
          </w:tcPr>
          <w:p>
            <w:pPr>
              <w:widowControl/>
              <w:spacing w:line="24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4276" w:type="dxa"/>
            <w:tcBorders>
              <w:top w:val="single" w:color="auto" w:sz="2" w:space="0"/>
              <w:left w:val="nil"/>
              <w:bottom w:val="single" w:color="auto" w:sz="2" w:space="0"/>
              <w:right w:val="single" w:color="auto" w:sz="2" w:space="0"/>
            </w:tcBorders>
            <w:vAlign w:val="center"/>
          </w:tcPr>
          <w:p>
            <w:pPr>
              <w:widowControl/>
              <w:spacing w:line="240" w:lineRule="atLeast"/>
              <w:ind w:firstLine="720" w:firstLineChars="400"/>
              <w:rPr>
                <w:kern w:val="0"/>
                <w:sz w:val="18"/>
                <w:szCs w:val="18"/>
                <w:highlight w:val="none"/>
              </w:rPr>
            </w:pPr>
            <w:r>
              <w:rPr>
                <w:kern w:val="0"/>
                <w:sz w:val="18"/>
                <w:szCs w:val="18"/>
                <w:highlight w:val="none"/>
              </w:rPr>
              <w:t>单轨</w:t>
            </w:r>
          </w:p>
        </w:tc>
        <w:tc>
          <w:tcPr>
            <w:tcW w:w="1576"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highlight w:val="none"/>
              </w:rPr>
            </w:pPr>
            <w:r>
              <w:rPr>
                <w:kern w:val="0"/>
                <w:sz w:val="18"/>
                <w:szCs w:val="18"/>
                <w:highlight w:val="none"/>
              </w:rPr>
              <w:t>条</w:t>
            </w:r>
          </w:p>
        </w:tc>
        <w:tc>
          <w:tcPr>
            <w:tcW w:w="1432"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szCs w:val="18"/>
                <w:highlight w:val="none"/>
              </w:rPr>
            </w:pPr>
            <w:r>
              <w:rPr>
                <w:kern w:val="0"/>
                <w:sz w:val="18"/>
                <w:szCs w:val="18"/>
                <w:highlight w:val="none"/>
              </w:rPr>
              <w:t>204</w:t>
            </w:r>
          </w:p>
        </w:tc>
        <w:tc>
          <w:tcPr>
            <w:tcW w:w="2185" w:type="dxa"/>
            <w:tcBorders>
              <w:top w:val="single" w:color="auto" w:sz="2" w:space="0"/>
              <w:left w:val="single" w:color="auto" w:sz="2" w:space="0"/>
              <w:bottom w:val="single" w:color="auto" w:sz="2" w:space="0"/>
            </w:tcBorders>
            <w:vAlign w:val="center"/>
          </w:tcPr>
          <w:p>
            <w:pPr>
              <w:widowControl/>
              <w:spacing w:line="24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4276" w:type="dxa"/>
            <w:tcBorders>
              <w:top w:val="single" w:color="auto" w:sz="2" w:space="0"/>
              <w:left w:val="nil"/>
              <w:bottom w:val="single" w:color="auto" w:sz="2" w:space="0"/>
              <w:right w:val="single" w:color="auto" w:sz="2" w:space="0"/>
            </w:tcBorders>
            <w:vAlign w:val="center"/>
          </w:tcPr>
          <w:p>
            <w:pPr>
              <w:widowControl/>
              <w:spacing w:line="240" w:lineRule="atLeast"/>
              <w:ind w:firstLine="720" w:firstLineChars="400"/>
              <w:rPr>
                <w:kern w:val="0"/>
                <w:sz w:val="18"/>
                <w:szCs w:val="18"/>
                <w:highlight w:val="none"/>
              </w:rPr>
            </w:pPr>
            <w:r>
              <w:rPr>
                <w:kern w:val="0"/>
                <w:sz w:val="18"/>
                <w:szCs w:val="18"/>
                <w:highlight w:val="none"/>
              </w:rPr>
              <w:t>有轨电车</w:t>
            </w:r>
          </w:p>
        </w:tc>
        <w:tc>
          <w:tcPr>
            <w:tcW w:w="1576"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highlight w:val="none"/>
              </w:rPr>
            </w:pPr>
            <w:r>
              <w:rPr>
                <w:kern w:val="0"/>
                <w:sz w:val="18"/>
                <w:szCs w:val="18"/>
                <w:highlight w:val="none"/>
              </w:rPr>
              <w:t>条</w:t>
            </w:r>
          </w:p>
        </w:tc>
        <w:tc>
          <w:tcPr>
            <w:tcW w:w="1432"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szCs w:val="18"/>
                <w:highlight w:val="none"/>
              </w:rPr>
            </w:pPr>
            <w:r>
              <w:rPr>
                <w:kern w:val="0"/>
                <w:sz w:val="18"/>
                <w:szCs w:val="18"/>
                <w:highlight w:val="none"/>
              </w:rPr>
              <w:t>205</w:t>
            </w:r>
          </w:p>
        </w:tc>
        <w:tc>
          <w:tcPr>
            <w:tcW w:w="2185" w:type="dxa"/>
            <w:tcBorders>
              <w:top w:val="single" w:color="auto" w:sz="2" w:space="0"/>
              <w:left w:val="single" w:color="auto" w:sz="2" w:space="0"/>
              <w:bottom w:val="single" w:color="auto" w:sz="2" w:space="0"/>
            </w:tcBorders>
            <w:vAlign w:val="center"/>
          </w:tcPr>
          <w:p>
            <w:pPr>
              <w:widowControl/>
              <w:spacing w:line="24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4276" w:type="dxa"/>
            <w:tcBorders>
              <w:top w:val="single" w:color="auto" w:sz="2" w:space="0"/>
              <w:left w:val="nil"/>
              <w:bottom w:val="single" w:color="auto" w:sz="2" w:space="0"/>
              <w:right w:val="single" w:color="auto" w:sz="2" w:space="0"/>
            </w:tcBorders>
            <w:vAlign w:val="center"/>
          </w:tcPr>
          <w:p>
            <w:pPr>
              <w:widowControl/>
              <w:spacing w:line="240" w:lineRule="atLeast"/>
              <w:ind w:firstLine="720" w:firstLineChars="400"/>
              <w:rPr>
                <w:kern w:val="0"/>
                <w:sz w:val="18"/>
                <w:szCs w:val="18"/>
                <w:highlight w:val="none"/>
              </w:rPr>
            </w:pPr>
            <w:r>
              <w:rPr>
                <w:kern w:val="0"/>
                <w:sz w:val="18"/>
                <w:szCs w:val="18"/>
                <w:highlight w:val="none"/>
              </w:rPr>
              <w:t>磁浮</w:t>
            </w:r>
          </w:p>
        </w:tc>
        <w:tc>
          <w:tcPr>
            <w:tcW w:w="1576"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highlight w:val="none"/>
              </w:rPr>
            </w:pPr>
            <w:r>
              <w:rPr>
                <w:kern w:val="0"/>
                <w:sz w:val="18"/>
                <w:szCs w:val="18"/>
                <w:highlight w:val="none"/>
              </w:rPr>
              <w:t>条</w:t>
            </w:r>
          </w:p>
        </w:tc>
        <w:tc>
          <w:tcPr>
            <w:tcW w:w="1432"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szCs w:val="18"/>
                <w:highlight w:val="none"/>
              </w:rPr>
            </w:pPr>
            <w:r>
              <w:rPr>
                <w:kern w:val="0"/>
                <w:sz w:val="18"/>
                <w:szCs w:val="18"/>
                <w:highlight w:val="none"/>
              </w:rPr>
              <w:t>206</w:t>
            </w:r>
          </w:p>
        </w:tc>
        <w:tc>
          <w:tcPr>
            <w:tcW w:w="2185" w:type="dxa"/>
            <w:tcBorders>
              <w:top w:val="single" w:color="auto" w:sz="2" w:space="0"/>
              <w:left w:val="single" w:color="auto" w:sz="2" w:space="0"/>
              <w:bottom w:val="single" w:color="auto" w:sz="2" w:space="0"/>
            </w:tcBorders>
            <w:vAlign w:val="center"/>
          </w:tcPr>
          <w:p>
            <w:pPr>
              <w:widowControl/>
              <w:spacing w:line="24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4276" w:type="dxa"/>
            <w:tcBorders>
              <w:top w:val="single" w:color="auto" w:sz="2" w:space="0"/>
              <w:left w:val="nil"/>
              <w:bottom w:val="single" w:color="auto" w:sz="2" w:space="0"/>
              <w:right w:val="single" w:color="auto" w:sz="2" w:space="0"/>
            </w:tcBorders>
            <w:vAlign w:val="center"/>
          </w:tcPr>
          <w:p>
            <w:pPr>
              <w:widowControl/>
              <w:spacing w:line="240" w:lineRule="atLeast"/>
              <w:ind w:firstLine="720" w:firstLineChars="400"/>
              <w:rPr>
                <w:kern w:val="0"/>
                <w:sz w:val="18"/>
                <w:szCs w:val="18"/>
                <w:highlight w:val="none"/>
              </w:rPr>
            </w:pPr>
            <w:r>
              <w:rPr>
                <w:kern w:val="0"/>
                <w:sz w:val="18"/>
                <w:szCs w:val="18"/>
                <w:highlight w:val="none"/>
              </w:rPr>
              <w:t>自动导向</w:t>
            </w:r>
          </w:p>
        </w:tc>
        <w:tc>
          <w:tcPr>
            <w:tcW w:w="1576"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highlight w:val="none"/>
              </w:rPr>
            </w:pPr>
            <w:r>
              <w:rPr>
                <w:kern w:val="0"/>
                <w:sz w:val="18"/>
                <w:szCs w:val="18"/>
                <w:highlight w:val="none"/>
              </w:rPr>
              <w:t>条</w:t>
            </w:r>
          </w:p>
        </w:tc>
        <w:tc>
          <w:tcPr>
            <w:tcW w:w="1432"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szCs w:val="18"/>
                <w:highlight w:val="none"/>
              </w:rPr>
            </w:pPr>
            <w:r>
              <w:rPr>
                <w:kern w:val="0"/>
                <w:sz w:val="18"/>
                <w:szCs w:val="18"/>
                <w:highlight w:val="none"/>
              </w:rPr>
              <w:t>207</w:t>
            </w:r>
          </w:p>
        </w:tc>
        <w:tc>
          <w:tcPr>
            <w:tcW w:w="2185" w:type="dxa"/>
            <w:tcBorders>
              <w:top w:val="single" w:color="auto" w:sz="2" w:space="0"/>
              <w:left w:val="single" w:color="auto" w:sz="2" w:space="0"/>
              <w:bottom w:val="single" w:color="auto" w:sz="2" w:space="0"/>
            </w:tcBorders>
            <w:vAlign w:val="center"/>
          </w:tcPr>
          <w:p>
            <w:pPr>
              <w:widowControl/>
              <w:spacing w:line="24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4276" w:type="dxa"/>
            <w:tcBorders>
              <w:top w:val="single" w:color="auto" w:sz="2" w:space="0"/>
              <w:left w:val="nil"/>
              <w:bottom w:val="single" w:color="auto" w:sz="2" w:space="0"/>
              <w:right w:val="single" w:color="auto" w:sz="2" w:space="0"/>
            </w:tcBorders>
            <w:vAlign w:val="center"/>
          </w:tcPr>
          <w:p>
            <w:pPr>
              <w:widowControl/>
              <w:spacing w:line="240" w:lineRule="atLeast"/>
              <w:ind w:firstLine="720" w:firstLineChars="400"/>
              <w:rPr>
                <w:kern w:val="0"/>
                <w:sz w:val="18"/>
                <w:szCs w:val="18"/>
                <w:highlight w:val="none"/>
              </w:rPr>
            </w:pPr>
            <w:r>
              <w:rPr>
                <w:kern w:val="0"/>
                <w:sz w:val="18"/>
                <w:szCs w:val="18"/>
                <w:highlight w:val="none"/>
              </w:rPr>
              <w:t>市域快速轨道</w:t>
            </w:r>
          </w:p>
        </w:tc>
        <w:tc>
          <w:tcPr>
            <w:tcW w:w="1576"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highlight w:val="none"/>
              </w:rPr>
            </w:pPr>
            <w:r>
              <w:rPr>
                <w:kern w:val="0"/>
                <w:sz w:val="18"/>
                <w:szCs w:val="18"/>
                <w:highlight w:val="none"/>
              </w:rPr>
              <w:t>条</w:t>
            </w:r>
          </w:p>
        </w:tc>
        <w:tc>
          <w:tcPr>
            <w:tcW w:w="1432"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szCs w:val="18"/>
                <w:highlight w:val="none"/>
              </w:rPr>
            </w:pPr>
            <w:r>
              <w:rPr>
                <w:kern w:val="0"/>
                <w:sz w:val="18"/>
                <w:szCs w:val="18"/>
                <w:highlight w:val="none"/>
              </w:rPr>
              <w:t>208</w:t>
            </w:r>
          </w:p>
        </w:tc>
        <w:tc>
          <w:tcPr>
            <w:tcW w:w="2185" w:type="dxa"/>
            <w:tcBorders>
              <w:top w:val="single" w:color="auto" w:sz="2" w:space="0"/>
              <w:left w:val="single" w:color="auto" w:sz="2" w:space="0"/>
              <w:bottom w:val="single" w:color="auto" w:sz="2" w:space="0"/>
            </w:tcBorders>
            <w:vAlign w:val="center"/>
          </w:tcPr>
          <w:p>
            <w:pPr>
              <w:widowControl/>
              <w:spacing w:line="24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4276" w:type="dxa"/>
            <w:tcBorders>
              <w:top w:val="single" w:color="auto" w:sz="2" w:space="0"/>
              <w:left w:val="nil"/>
              <w:bottom w:val="single" w:color="auto" w:sz="2" w:space="0"/>
              <w:right w:val="single" w:color="auto" w:sz="2" w:space="0"/>
            </w:tcBorders>
            <w:vAlign w:val="center"/>
          </w:tcPr>
          <w:p>
            <w:pPr>
              <w:widowControl/>
              <w:spacing w:line="240" w:lineRule="atLeast"/>
              <w:ind w:firstLine="360" w:firstLineChars="200"/>
              <w:rPr>
                <w:kern w:val="0"/>
                <w:sz w:val="18"/>
                <w:szCs w:val="18"/>
                <w:highlight w:val="none"/>
              </w:rPr>
            </w:pPr>
            <w:r>
              <w:rPr>
                <w:kern w:val="0"/>
                <w:sz w:val="18"/>
                <w:szCs w:val="18"/>
                <w:highlight w:val="none"/>
              </w:rPr>
              <w:t>运营里程</w:t>
            </w:r>
          </w:p>
        </w:tc>
        <w:tc>
          <w:tcPr>
            <w:tcW w:w="1576"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highlight w:val="none"/>
              </w:rPr>
            </w:pPr>
            <w:r>
              <w:rPr>
                <w:kern w:val="0"/>
                <w:sz w:val="18"/>
                <w:szCs w:val="18"/>
                <w:highlight w:val="none"/>
              </w:rPr>
              <w:t>公里</w:t>
            </w:r>
          </w:p>
        </w:tc>
        <w:tc>
          <w:tcPr>
            <w:tcW w:w="1432"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szCs w:val="18"/>
                <w:highlight w:val="none"/>
              </w:rPr>
            </w:pPr>
            <w:r>
              <w:rPr>
                <w:kern w:val="0"/>
                <w:sz w:val="18"/>
                <w:szCs w:val="18"/>
                <w:highlight w:val="none"/>
              </w:rPr>
              <w:t>209</w:t>
            </w:r>
          </w:p>
        </w:tc>
        <w:tc>
          <w:tcPr>
            <w:tcW w:w="2185" w:type="dxa"/>
            <w:tcBorders>
              <w:top w:val="single" w:color="auto" w:sz="2" w:space="0"/>
              <w:left w:val="single" w:color="auto" w:sz="2" w:space="0"/>
              <w:bottom w:val="single" w:color="auto" w:sz="2" w:space="0"/>
            </w:tcBorders>
            <w:vAlign w:val="center"/>
          </w:tcPr>
          <w:p>
            <w:pPr>
              <w:widowControl/>
              <w:spacing w:line="24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4276" w:type="dxa"/>
            <w:tcBorders>
              <w:top w:val="single" w:color="auto" w:sz="2" w:space="0"/>
              <w:left w:val="nil"/>
              <w:bottom w:val="single" w:color="auto" w:sz="2" w:space="0"/>
              <w:right w:val="single" w:color="auto" w:sz="2" w:space="0"/>
            </w:tcBorders>
            <w:vAlign w:val="center"/>
          </w:tcPr>
          <w:p>
            <w:pPr>
              <w:widowControl/>
              <w:spacing w:line="240" w:lineRule="atLeast"/>
              <w:ind w:firstLine="720" w:firstLineChars="400"/>
              <w:rPr>
                <w:kern w:val="0"/>
                <w:sz w:val="18"/>
                <w:szCs w:val="18"/>
                <w:highlight w:val="none"/>
              </w:rPr>
            </w:pPr>
            <w:r>
              <w:rPr>
                <w:kern w:val="0"/>
                <w:sz w:val="18"/>
                <w:szCs w:val="18"/>
                <w:highlight w:val="none"/>
              </w:rPr>
              <w:t>地铁</w:t>
            </w:r>
          </w:p>
        </w:tc>
        <w:tc>
          <w:tcPr>
            <w:tcW w:w="1576"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highlight w:val="none"/>
              </w:rPr>
            </w:pPr>
            <w:r>
              <w:rPr>
                <w:kern w:val="0"/>
                <w:sz w:val="18"/>
                <w:szCs w:val="18"/>
                <w:highlight w:val="none"/>
              </w:rPr>
              <w:t>公里</w:t>
            </w:r>
          </w:p>
        </w:tc>
        <w:tc>
          <w:tcPr>
            <w:tcW w:w="1432"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szCs w:val="18"/>
                <w:highlight w:val="none"/>
              </w:rPr>
            </w:pPr>
            <w:r>
              <w:rPr>
                <w:kern w:val="0"/>
                <w:sz w:val="18"/>
                <w:szCs w:val="18"/>
                <w:highlight w:val="none"/>
              </w:rPr>
              <w:t>210</w:t>
            </w:r>
          </w:p>
        </w:tc>
        <w:tc>
          <w:tcPr>
            <w:tcW w:w="2185" w:type="dxa"/>
            <w:tcBorders>
              <w:top w:val="single" w:color="auto" w:sz="2" w:space="0"/>
              <w:left w:val="single" w:color="auto" w:sz="2" w:space="0"/>
              <w:bottom w:val="single" w:color="auto" w:sz="2" w:space="0"/>
            </w:tcBorders>
            <w:vAlign w:val="center"/>
          </w:tcPr>
          <w:p>
            <w:pPr>
              <w:widowControl/>
              <w:spacing w:line="24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4276" w:type="dxa"/>
            <w:tcBorders>
              <w:top w:val="single" w:color="auto" w:sz="2" w:space="0"/>
              <w:left w:val="nil"/>
              <w:bottom w:val="single" w:color="auto" w:sz="8" w:space="0"/>
              <w:right w:val="single" w:color="auto" w:sz="2" w:space="0"/>
            </w:tcBorders>
            <w:vAlign w:val="center"/>
          </w:tcPr>
          <w:p>
            <w:pPr>
              <w:widowControl/>
              <w:spacing w:line="240" w:lineRule="atLeast"/>
              <w:ind w:firstLine="720" w:firstLineChars="400"/>
              <w:rPr>
                <w:kern w:val="0"/>
                <w:sz w:val="18"/>
                <w:szCs w:val="18"/>
                <w:highlight w:val="none"/>
              </w:rPr>
            </w:pPr>
            <w:r>
              <w:rPr>
                <w:kern w:val="0"/>
                <w:sz w:val="18"/>
                <w:szCs w:val="18"/>
                <w:highlight w:val="none"/>
              </w:rPr>
              <w:t>轻轨</w:t>
            </w:r>
          </w:p>
        </w:tc>
        <w:tc>
          <w:tcPr>
            <w:tcW w:w="1576" w:type="dxa"/>
            <w:tcBorders>
              <w:top w:val="single" w:color="auto" w:sz="2" w:space="0"/>
              <w:left w:val="single" w:color="auto" w:sz="2" w:space="0"/>
              <w:bottom w:val="single" w:color="auto" w:sz="8" w:space="0"/>
              <w:right w:val="single" w:color="auto" w:sz="2" w:space="0"/>
            </w:tcBorders>
            <w:vAlign w:val="center"/>
          </w:tcPr>
          <w:p>
            <w:pPr>
              <w:widowControl/>
              <w:spacing w:line="240" w:lineRule="atLeast"/>
              <w:jc w:val="center"/>
              <w:rPr>
                <w:kern w:val="0"/>
                <w:sz w:val="18"/>
                <w:highlight w:val="none"/>
              </w:rPr>
            </w:pPr>
            <w:r>
              <w:rPr>
                <w:kern w:val="0"/>
                <w:sz w:val="18"/>
                <w:szCs w:val="18"/>
                <w:highlight w:val="none"/>
              </w:rPr>
              <w:t>公里</w:t>
            </w:r>
          </w:p>
        </w:tc>
        <w:tc>
          <w:tcPr>
            <w:tcW w:w="1432" w:type="dxa"/>
            <w:tcBorders>
              <w:top w:val="single" w:color="auto" w:sz="2" w:space="0"/>
              <w:left w:val="single" w:color="auto" w:sz="2" w:space="0"/>
              <w:bottom w:val="single" w:color="auto" w:sz="8" w:space="0"/>
              <w:right w:val="single" w:color="auto" w:sz="2" w:space="0"/>
            </w:tcBorders>
            <w:vAlign w:val="center"/>
          </w:tcPr>
          <w:p>
            <w:pPr>
              <w:widowControl/>
              <w:spacing w:line="240" w:lineRule="atLeast"/>
              <w:jc w:val="center"/>
              <w:rPr>
                <w:kern w:val="0"/>
                <w:sz w:val="18"/>
                <w:szCs w:val="18"/>
                <w:highlight w:val="none"/>
              </w:rPr>
            </w:pPr>
            <w:r>
              <w:rPr>
                <w:kern w:val="0"/>
                <w:sz w:val="18"/>
                <w:szCs w:val="18"/>
                <w:highlight w:val="none"/>
              </w:rPr>
              <w:t>211</w:t>
            </w:r>
          </w:p>
        </w:tc>
        <w:tc>
          <w:tcPr>
            <w:tcW w:w="2185" w:type="dxa"/>
            <w:tcBorders>
              <w:top w:val="single" w:color="auto" w:sz="2" w:space="0"/>
              <w:left w:val="single" w:color="auto" w:sz="2" w:space="0"/>
              <w:bottom w:val="single" w:color="auto" w:sz="8" w:space="0"/>
            </w:tcBorders>
            <w:vAlign w:val="center"/>
          </w:tcPr>
          <w:p>
            <w:pPr>
              <w:widowControl/>
              <w:spacing w:line="240" w:lineRule="atLeast"/>
              <w:jc w:val="center"/>
              <w:rPr>
                <w:kern w:val="0"/>
                <w:sz w:val="18"/>
                <w:szCs w:val="18"/>
                <w:highlight w:val="none"/>
              </w:rPr>
            </w:pPr>
          </w:p>
        </w:tc>
      </w:tr>
    </w:tbl>
    <w:p>
      <w:pPr>
        <w:spacing w:line="220" w:lineRule="exact"/>
        <w:ind w:left="-525" w:leftChars="-250" w:right="-525" w:rightChars="-250"/>
        <w:rPr>
          <w:bCs/>
          <w:kern w:val="0"/>
          <w:sz w:val="18"/>
          <w:szCs w:val="18"/>
          <w:highlight w:val="none"/>
        </w:rPr>
      </w:pPr>
      <w:r>
        <w:rPr>
          <w:bCs/>
          <w:kern w:val="0"/>
          <w:sz w:val="18"/>
          <w:szCs w:val="18"/>
          <w:highlight w:val="none"/>
        </w:rPr>
        <w:t>续表（一）</w:t>
      </w:r>
    </w:p>
    <w:tbl>
      <w:tblPr>
        <w:tblStyle w:val="30"/>
        <w:tblW w:w="9469" w:type="dxa"/>
        <w:jc w:val="center"/>
        <w:tblInd w:w="0" w:type="dxa"/>
        <w:tblLayout w:type="fixed"/>
        <w:tblCellMar>
          <w:top w:w="0" w:type="dxa"/>
          <w:left w:w="108" w:type="dxa"/>
          <w:bottom w:w="0" w:type="dxa"/>
          <w:right w:w="108" w:type="dxa"/>
        </w:tblCellMar>
      </w:tblPr>
      <w:tblGrid>
        <w:gridCol w:w="4276"/>
        <w:gridCol w:w="1576"/>
        <w:gridCol w:w="1432"/>
        <w:gridCol w:w="2185"/>
      </w:tblGrid>
      <w:tr>
        <w:tblPrEx>
          <w:tblLayout w:type="fixed"/>
          <w:tblCellMar>
            <w:top w:w="0" w:type="dxa"/>
            <w:left w:w="108" w:type="dxa"/>
            <w:bottom w:w="0" w:type="dxa"/>
            <w:right w:w="108" w:type="dxa"/>
          </w:tblCellMar>
        </w:tblPrEx>
        <w:trPr>
          <w:trHeight w:val="284" w:hRule="atLeast"/>
          <w:jc w:val="center"/>
        </w:trPr>
        <w:tc>
          <w:tcPr>
            <w:tcW w:w="4276" w:type="dxa"/>
            <w:tcBorders>
              <w:top w:val="single" w:color="auto" w:sz="8" w:space="0"/>
              <w:left w:val="nil"/>
              <w:bottom w:val="single" w:color="auto" w:sz="2" w:space="0"/>
              <w:right w:val="single" w:color="auto" w:sz="2" w:space="0"/>
            </w:tcBorders>
            <w:vAlign w:val="center"/>
          </w:tcPr>
          <w:p>
            <w:pPr>
              <w:widowControl/>
              <w:jc w:val="center"/>
              <w:rPr>
                <w:kern w:val="0"/>
                <w:sz w:val="18"/>
                <w:szCs w:val="18"/>
                <w:highlight w:val="none"/>
              </w:rPr>
            </w:pPr>
            <w:r>
              <w:rPr>
                <w:kern w:val="0"/>
                <w:sz w:val="18"/>
                <w:szCs w:val="18"/>
                <w:highlight w:val="none"/>
              </w:rPr>
              <w:t>指标名称</w:t>
            </w:r>
          </w:p>
        </w:tc>
        <w:tc>
          <w:tcPr>
            <w:tcW w:w="1576" w:type="dxa"/>
            <w:tcBorders>
              <w:top w:val="single" w:color="auto" w:sz="8" w:space="0"/>
              <w:left w:val="single" w:color="auto" w:sz="2" w:space="0"/>
              <w:bottom w:val="single" w:color="auto" w:sz="2" w:space="0"/>
              <w:right w:val="single" w:color="auto" w:sz="2" w:space="0"/>
            </w:tcBorders>
            <w:vAlign w:val="center"/>
          </w:tcPr>
          <w:p>
            <w:pPr>
              <w:widowControl/>
              <w:jc w:val="center"/>
              <w:rPr>
                <w:kern w:val="0"/>
                <w:sz w:val="18"/>
                <w:szCs w:val="18"/>
                <w:highlight w:val="none"/>
              </w:rPr>
            </w:pPr>
            <w:r>
              <w:rPr>
                <w:kern w:val="0"/>
                <w:sz w:val="18"/>
                <w:szCs w:val="18"/>
                <w:highlight w:val="none"/>
              </w:rPr>
              <w:t>计量单位</w:t>
            </w:r>
          </w:p>
        </w:tc>
        <w:tc>
          <w:tcPr>
            <w:tcW w:w="1432" w:type="dxa"/>
            <w:tcBorders>
              <w:top w:val="single" w:color="auto" w:sz="8" w:space="0"/>
              <w:left w:val="single" w:color="auto" w:sz="2" w:space="0"/>
              <w:bottom w:val="single" w:color="auto" w:sz="2" w:space="0"/>
              <w:right w:val="single" w:color="auto" w:sz="2" w:space="0"/>
            </w:tcBorders>
            <w:vAlign w:val="center"/>
          </w:tcPr>
          <w:p>
            <w:pPr>
              <w:widowControl/>
              <w:jc w:val="center"/>
              <w:rPr>
                <w:kern w:val="0"/>
                <w:sz w:val="18"/>
                <w:szCs w:val="18"/>
                <w:highlight w:val="none"/>
              </w:rPr>
            </w:pPr>
            <w:r>
              <w:rPr>
                <w:kern w:val="0"/>
                <w:sz w:val="18"/>
                <w:szCs w:val="18"/>
                <w:highlight w:val="none"/>
              </w:rPr>
              <w:t>代码</w:t>
            </w:r>
          </w:p>
        </w:tc>
        <w:tc>
          <w:tcPr>
            <w:tcW w:w="2185" w:type="dxa"/>
            <w:tcBorders>
              <w:top w:val="single" w:color="auto" w:sz="8" w:space="0"/>
              <w:left w:val="single" w:color="auto" w:sz="2" w:space="0"/>
              <w:bottom w:val="single" w:color="auto" w:sz="2" w:space="0"/>
            </w:tcBorders>
            <w:vAlign w:val="center"/>
          </w:tcPr>
          <w:p>
            <w:pPr>
              <w:widowControl/>
              <w:jc w:val="center"/>
              <w:rPr>
                <w:kern w:val="0"/>
                <w:sz w:val="18"/>
                <w:szCs w:val="18"/>
                <w:highlight w:val="none"/>
              </w:rPr>
            </w:pPr>
            <w:r>
              <w:rPr>
                <w:kern w:val="0"/>
                <w:sz w:val="18"/>
                <w:szCs w:val="18"/>
                <w:highlight w:val="none"/>
              </w:rPr>
              <w:t>数量</w:t>
            </w:r>
          </w:p>
        </w:tc>
      </w:tr>
      <w:tr>
        <w:tblPrEx>
          <w:tblLayout w:type="fixed"/>
          <w:tblCellMar>
            <w:top w:w="0" w:type="dxa"/>
            <w:left w:w="108" w:type="dxa"/>
            <w:bottom w:w="0" w:type="dxa"/>
            <w:right w:w="108" w:type="dxa"/>
          </w:tblCellMar>
        </w:tblPrEx>
        <w:trPr>
          <w:trHeight w:val="284" w:hRule="atLeast"/>
          <w:jc w:val="center"/>
        </w:trPr>
        <w:tc>
          <w:tcPr>
            <w:tcW w:w="4276" w:type="dxa"/>
            <w:tcBorders>
              <w:top w:val="single" w:color="auto" w:sz="2" w:space="0"/>
              <w:left w:val="nil"/>
              <w:bottom w:val="single" w:color="auto" w:sz="2" w:space="0"/>
              <w:right w:val="single" w:color="auto" w:sz="2" w:space="0"/>
            </w:tcBorders>
            <w:vAlign w:val="center"/>
          </w:tcPr>
          <w:p>
            <w:pPr>
              <w:widowControl/>
              <w:spacing w:line="240" w:lineRule="atLeast"/>
              <w:jc w:val="center"/>
              <w:rPr>
                <w:kern w:val="0"/>
                <w:sz w:val="18"/>
                <w:szCs w:val="18"/>
                <w:highlight w:val="none"/>
              </w:rPr>
            </w:pPr>
            <w:r>
              <w:rPr>
                <w:kern w:val="0"/>
                <w:sz w:val="18"/>
                <w:szCs w:val="18"/>
                <w:highlight w:val="none"/>
              </w:rPr>
              <w:t>甲</w:t>
            </w:r>
          </w:p>
        </w:tc>
        <w:tc>
          <w:tcPr>
            <w:tcW w:w="1576"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szCs w:val="18"/>
                <w:highlight w:val="none"/>
              </w:rPr>
            </w:pPr>
            <w:r>
              <w:rPr>
                <w:kern w:val="0"/>
                <w:sz w:val="18"/>
                <w:szCs w:val="18"/>
                <w:highlight w:val="none"/>
              </w:rPr>
              <w:t>乙</w:t>
            </w:r>
          </w:p>
        </w:tc>
        <w:tc>
          <w:tcPr>
            <w:tcW w:w="1432"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szCs w:val="18"/>
                <w:highlight w:val="none"/>
              </w:rPr>
            </w:pPr>
            <w:r>
              <w:rPr>
                <w:kern w:val="0"/>
                <w:sz w:val="18"/>
                <w:szCs w:val="18"/>
                <w:highlight w:val="none"/>
              </w:rPr>
              <w:t>丙</w:t>
            </w:r>
          </w:p>
        </w:tc>
        <w:tc>
          <w:tcPr>
            <w:tcW w:w="2185" w:type="dxa"/>
            <w:tcBorders>
              <w:top w:val="single" w:color="auto" w:sz="2" w:space="0"/>
              <w:left w:val="single" w:color="auto" w:sz="2" w:space="0"/>
              <w:bottom w:val="single" w:color="auto" w:sz="2" w:space="0"/>
            </w:tcBorders>
            <w:vAlign w:val="center"/>
          </w:tcPr>
          <w:p>
            <w:pPr>
              <w:widowControl/>
              <w:spacing w:line="240" w:lineRule="atLeast"/>
              <w:jc w:val="center"/>
              <w:rPr>
                <w:kern w:val="0"/>
                <w:sz w:val="18"/>
                <w:szCs w:val="18"/>
                <w:highlight w:val="none"/>
              </w:rPr>
            </w:pPr>
            <w:r>
              <w:rPr>
                <w:kern w:val="0"/>
                <w:sz w:val="18"/>
                <w:szCs w:val="18"/>
                <w:highlight w:val="none"/>
              </w:rPr>
              <w:t>1</w:t>
            </w:r>
          </w:p>
        </w:tc>
      </w:tr>
      <w:tr>
        <w:tblPrEx>
          <w:tblLayout w:type="fixed"/>
          <w:tblCellMar>
            <w:top w:w="0" w:type="dxa"/>
            <w:left w:w="108" w:type="dxa"/>
            <w:bottom w:w="0" w:type="dxa"/>
            <w:right w:w="108" w:type="dxa"/>
          </w:tblCellMar>
        </w:tblPrEx>
        <w:trPr>
          <w:trHeight w:val="284" w:hRule="atLeast"/>
          <w:jc w:val="center"/>
        </w:trPr>
        <w:tc>
          <w:tcPr>
            <w:tcW w:w="4276" w:type="dxa"/>
            <w:tcBorders>
              <w:top w:val="single" w:color="auto" w:sz="2" w:space="0"/>
              <w:left w:val="nil"/>
              <w:bottom w:val="single" w:color="auto" w:sz="2" w:space="0"/>
              <w:right w:val="single" w:color="auto" w:sz="2" w:space="0"/>
            </w:tcBorders>
            <w:vAlign w:val="center"/>
          </w:tcPr>
          <w:p>
            <w:pPr>
              <w:widowControl/>
              <w:spacing w:line="240" w:lineRule="atLeast"/>
              <w:ind w:firstLine="720" w:firstLineChars="400"/>
              <w:rPr>
                <w:kern w:val="0"/>
                <w:sz w:val="18"/>
                <w:szCs w:val="18"/>
                <w:highlight w:val="none"/>
              </w:rPr>
            </w:pPr>
            <w:r>
              <w:rPr>
                <w:kern w:val="0"/>
                <w:sz w:val="18"/>
                <w:szCs w:val="18"/>
                <w:highlight w:val="none"/>
              </w:rPr>
              <w:t>单轨</w:t>
            </w:r>
          </w:p>
        </w:tc>
        <w:tc>
          <w:tcPr>
            <w:tcW w:w="1576"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highlight w:val="none"/>
              </w:rPr>
            </w:pPr>
            <w:r>
              <w:rPr>
                <w:kern w:val="0"/>
                <w:sz w:val="18"/>
                <w:szCs w:val="18"/>
                <w:highlight w:val="none"/>
              </w:rPr>
              <w:t>公里</w:t>
            </w:r>
          </w:p>
        </w:tc>
        <w:tc>
          <w:tcPr>
            <w:tcW w:w="1432"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szCs w:val="18"/>
                <w:highlight w:val="none"/>
              </w:rPr>
            </w:pPr>
            <w:r>
              <w:rPr>
                <w:kern w:val="0"/>
                <w:sz w:val="18"/>
                <w:szCs w:val="18"/>
                <w:highlight w:val="none"/>
              </w:rPr>
              <w:t>212</w:t>
            </w:r>
          </w:p>
        </w:tc>
        <w:tc>
          <w:tcPr>
            <w:tcW w:w="2185" w:type="dxa"/>
            <w:tcBorders>
              <w:top w:val="single" w:color="auto" w:sz="2" w:space="0"/>
              <w:left w:val="single" w:color="auto" w:sz="2" w:space="0"/>
              <w:bottom w:val="single" w:color="auto" w:sz="2" w:space="0"/>
            </w:tcBorders>
            <w:vAlign w:val="center"/>
          </w:tcPr>
          <w:p>
            <w:pPr>
              <w:widowControl/>
              <w:spacing w:line="24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4276" w:type="dxa"/>
            <w:tcBorders>
              <w:top w:val="single" w:color="auto" w:sz="2" w:space="0"/>
              <w:left w:val="nil"/>
              <w:bottom w:val="single" w:color="auto" w:sz="2" w:space="0"/>
              <w:right w:val="single" w:color="auto" w:sz="2" w:space="0"/>
            </w:tcBorders>
            <w:vAlign w:val="center"/>
          </w:tcPr>
          <w:p>
            <w:pPr>
              <w:widowControl/>
              <w:spacing w:line="240" w:lineRule="atLeast"/>
              <w:ind w:firstLine="720" w:firstLineChars="400"/>
              <w:rPr>
                <w:kern w:val="0"/>
                <w:sz w:val="18"/>
                <w:szCs w:val="18"/>
                <w:highlight w:val="none"/>
              </w:rPr>
            </w:pPr>
            <w:r>
              <w:rPr>
                <w:kern w:val="0"/>
                <w:sz w:val="18"/>
                <w:szCs w:val="18"/>
                <w:highlight w:val="none"/>
              </w:rPr>
              <w:t>有轨电车</w:t>
            </w:r>
          </w:p>
        </w:tc>
        <w:tc>
          <w:tcPr>
            <w:tcW w:w="1576"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highlight w:val="none"/>
              </w:rPr>
            </w:pPr>
            <w:r>
              <w:rPr>
                <w:kern w:val="0"/>
                <w:sz w:val="18"/>
                <w:szCs w:val="18"/>
                <w:highlight w:val="none"/>
              </w:rPr>
              <w:t>公里</w:t>
            </w:r>
          </w:p>
        </w:tc>
        <w:tc>
          <w:tcPr>
            <w:tcW w:w="1432"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szCs w:val="18"/>
                <w:highlight w:val="none"/>
              </w:rPr>
            </w:pPr>
            <w:r>
              <w:rPr>
                <w:kern w:val="0"/>
                <w:sz w:val="18"/>
                <w:szCs w:val="18"/>
                <w:highlight w:val="none"/>
              </w:rPr>
              <w:t>213</w:t>
            </w:r>
          </w:p>
        </w:tc>
        <w:tc>
          <w:tcPr>
            <w:tcW w:w="2185" w:type="dxa"/>
            <w:tcBorders>
              <w:top w:val="single" w:color="auto" w:sz="2" w:space="0"/>
              <w:left w:val="single" w:color="auto" w:sz="2" w:space="0"/>
              <w:bottom w:val="single" w:color="auto" w:sz="2" w:space="0"/>
            </w:tcBorders>
            <w:vAlign w:val="center"/>
          </w:tcPr>
          <w:p>
            <w:pPr>
              <w:widowControl/>
              <w:spacing w:line="24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4276" w:type="dxa"/>
            <w:tcBorders>
              <w:top w:val="single" w:color="auto" w:sz="2" w:space="0"/>
              <w:left w:val="nil"/>
              <w:bottom w:val="single" w:color="auto" w:sz="2" w:space="0"/>
              <w:right w:val="single" w:color="auto" w:sz="2" w:space="0"/>
            </w:tcBorders>
            <w:vAlign w:val="center"/>
          </w:tcPr>
          <w:p>
            <w:pPr>
              <w:widowControl/>
              <w:spacing w:line="240" w:lineRule="atLeast"/>
              <w:ind w:firstLine="720" w:firstLineChars="400"/>
              <w:rPr>
                <w:kern w:val="0"/>
                <w:sz w:val="18"/>
                <w:szCs w:val="18"/>
                <w:highlight w:val="none"/>
              </w:rPr>
            </w:pPr>
            <w:r>
              <w:rPr>
                <w:kern w:val="0"/>
                <w:sz w:val="18"/>
                <w:szCs w:val="18"/>
                <w:highlight w:val="none"/>
              </w:rPr>
              <w:t>磁浮</w:t>
            </w:r>
          </w:p>
        </w:tc>
        <w:tc>
          <w:tcPr>
            <w:tcW w:w="1576"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highlight w:val="none"/>
              </w:rPr>
            </w:pPr>
            <w:r>
              <w:rPr>
                <w:kern w:val="0"/>
                <w:sz w:val="18"/>
                <w:szCs w:val="18"/>
                <w:highlight w:val="none"/>
              </w:rPr>
              <w:t>公里</w:t>
            </w:r>
          </w:p>
        </w:tc>
        <w:tc>
          <w:tcPr>
            <w:tcW w:w="1432"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szCs w:val="18"/>
                <w:highlight w:val="none"/>
              </w:rPr>
            </w:pPr>
            <w:r>
              <w:rPr>
                <w:kern w:val="0"/>
                <w:sz w:val="18"/>
                <w:szCs w:val="18"/>
                <w:highlight w:val="none"/>
              </w:rPr>
              <w:t>214</w:t>
            </w:r>
          </w:p>
        </w:tc>
        <w:tc>
          <w:tcPr>
            <w:tcW w:w="2185" w:type="dxa"/>
            <w:tcBorders>
              <w:top w:val="single" w:color="auto" w:sz="2" w:space="0"/>
              <w:left w:val="single" w:color="auto" w:sz="2" w:space="0"/>
              <w:bottom w:val="single" w:color="auto" w:sz="2" w:space="0"/>
            </w:tcBorders>
            <w:vAlign w:val="center"/>
          </w:tcPr>
          <w:p>
            <w:pPr>
              <w:widowControl/>
              <w:spacing w:line="24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4276" w:type="dxa"/>
            <w:tcBorders>
              <w:top w:val="single" w:color="auto" w:sz="2" w:space="0"/>
              <w:left w:val="nil"/>
              <w:bottom w:val="single" w:color="auto" w:sz="2" w:space="0"/>
              <w:right w:val="single" w:color="auto" w:sz="2" w:space="0"/>
            </w:tcBorders>
            <w:vAlign w:val="center"/>
          </w:tcPr>
          <w:p>
            <w:pPr>
              <w:widowControl/>
              <w:spacing w:line="240" w:lineRule="atLeast"/>
              <w:ind w:firstLine="720" w:firstLineChars="400"/>
              <w:rPr>
                <w:kern w:val="0"/>
                <w:sz w:val="18"/>
                <w:szCs w:val="18"/>
                <w:highlight w:val="none"/>
              </w:rPr>
            </w:pPr>
            <w:r>
              <w:rPr>
                <w:kern w:val="0"/>
                <w:sz w:val="18"/>
                <w:szCs w:val="18"/>
                <w:highlight w:val="none"/>
              </w:rPr>
              <w:t>自动导向</w:t>
            </w:r>
          </w:p>
        </w:tc>
        <w:tc>
          <w:tcPr>
            <w:tcW w:w="1576"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highlight w:val="none"/>
              </w:rPr>
            </w:pPr>
            <w:r>
              <w:rPr>
                <w:kern w:val="0"/>
                <w:sz w:val="18"/>
                <w:szCs w:val="18"/>
                <w:highlight w:val="none"/>
              </w:rPr>
              <w:t>公里</w:t>
            </w:r>
          </w:p>
        </w:tc>
        <w:tc>
          <w:tcPr>
            <w:tcW w:w="1432"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szCs w:val="18"/>
                <w:highlight w:val="none"/>
              </w:rPr>
            </w:pPr>
            <w:r>
              <w:rPr>
                <w:kern w:val="0"/>
                <w:sz w:val="18"/>
                <w:szCs w:val="18"/>
                <w:highlight w:val="none"/>
              </w:rPr>
              <w:t>215</w:t>
            </w:r>
          </w:p>
        </w:tc>
        <w:tc>
          <w:tcPr>
            <w:tcW w:w="2185" w:type="dxa"/>
            <w:tcBorders>
              <w:top w:val="single" w:color="auto" w:sz="2" w:space="0"/>
              <w:left w:val="single" w:color="auto" w:sz="2" w:space="0"/>
              <w:bottom w:val="single" w:color="auto" w:sz="2" w:space="0"/>
            </w:tcBorders>
            <w:vAlign w:val="center"/>
          </w:tcPr>
          <w:p>
            <w:pPr>
              <w:widowControl/>
              <w:spacing w:line="24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4276" w:type="dxa"/>
            <w:tcBorders>
              <w:top w:val="single" w:color="auto" w:sz="2" w:space="0"/>
              <w:left w:val="nil"/>
              <w:bottom w:val="single" w:color="auto" w:sz="2" w:space="0"/>
              <w:right w:val="single" w:color="auto" w:sz="2" w:space="0"/>
            </w:tcBorders>
            <w:vAlign w:val="center"/>
          </w:tcPr>
          <w:p>
            <w:pPr>
              <w:widowControl/>
              <w:spacing w:line="240" w:lineRule="atLeast"/>
              <w:ind w:firstLine="720" w:firstLineChars="400"/>
              <w:rPr>
                <w:kern w:val="0"/>
                <w:sz w:val="18"/>
                <w:szCs w:val="18"/>
                <w:highlight w:val="none"/>
              </w:rPr>
            </w:pPr>
            <w:r>
              <w:rPr>
                <w:kern w:val="0"/>
                <w:sz w:val="18"/>
                <w:szCs w:val="18"/>
                <w:highlight w:val="none"/>
              </w:rPr>
              <w:t>市域快速轨道</w:t>
            </w:r>
          </w:p>
        </w:tc>
        <w:tc>
          <w:tcPr>
            <w:tcW w:w="1576"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highlight w:val="none"/>
              </w:rPr>
            </w:pPr>
            <w:r>
              <w:rPr>
                <w:kern w:val="0"/>
                <w:sz w:val="18"/>
                <w:szCs w:val="18"/>
                <w:highlight w:val="none"/>
              </w:rPr>
              <w:t>公里</w:t>
            </w:r>
          </w:p>
        </w:tc>
        <w:tc>
          <w:tcPr>
            <w:tcW w:w="1432"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szCs w:val="18"/>
                <w:highlight w:val="none"/>
              </w:rPr>
            </w:pPr>
            <w:r>
              <w:rPr>
                <w:kern w:val="0"/>
                <w:sz w:val="18"/>
                <w:szCs w:val="18"/>
                <w:highlight w:val="none"/>
              </w:rPr>
              <w:t>216</w:t>
            </w:r>
          </w:p>
        </w:tc>
        <w:tc>
          <w:tcPr>
            <w:tcW w:w="2185" w:type="dxa"/>
            <w:tcBorders>
              <w:top w:val="single" w:color="auto" w:sz="2" w:space="0"/>
              <w:left w:val="single" w:color="auto" w:sz="2" w:space="0"/>
              <w:bottom w:val="single" w:color="auto" w:sz="2" w:space="0"/>
            </w:tcBorders>
            <w:vAlign w:val="center"/>
          </w:tcPr>
          <w:p>
            <w:pPr>
              <w:widowControl/>
              <w:spacing w:line="24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4276" w:type="dxa"/>
            <w:tcBorders>
              <w:top w:val="single" w:color="auto" w:sz="2" w:space="0"/>
              <w:left w:val="nil"/>
              <w:bottom w:val="single" w:color="auto" w:sz="2" w:space="0"/>
              <w:right w:val="single" w:color="auto" w:sz="2" w:space="0"/>
            </w:tcBorders>
            <w:vAlign w:val="center"/>
          </w:tcPr>
          <w:p>
            <w:pPr>
              <w:widowControl/>
              <w:spacing w:line="240" w:lineRule="atLeast"/>
              <w:ind w:firstLine="360" w:firstLineChars="200"/>
              <w:rPr>
                <w:kern w:val="0"/>
                <w:sz w:val="18"/>
                <w:szCs w:val="18"/>
                <w:highlight w:val="none"/>
              </w:rPr>
            </w:pPr>
            <w:r>
              <w:rPr>
                <w:bCs/>
                <w:kern w:val="0"/>
                <w:sz w:val="18"/>
                <w:szCs w:val="18"/>
                <w:highlight w:val="none"/>
              </w:rPr>
              <w:t>配属车辆基地/车辆段/停车场数</w:t>
            </w:r>
          </w:p>
        </w:tc>
        <w:tc>
          <w:tcPr>
            <w:tcW w:w="1576"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szCs w:val="18"/>
                <w:highlight w:val="none"/>
              </w:rPr>
            </w:pPr>
            <w:r>
              <w:rPr>
                <w:kern w:val="0"/>
                <w:sz w:val="18"/>
                <w:szCs w:val="18"/>
                <w:highlight w:val="none"/>
              </w:rPr>
              <w:t>座</w:t>
            </w:r>
          </w:p>
        </w:tc>
        <w:tc>
          <w:tcPr>
            <w:tcW w:w="1432"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szCs w:val="18"/>
                <w:highlight w:val="none"/>
              </w:rPr>
            </w:pPr>
            <w:r>
              <w:rPr>
                <w:kern w:val="0"/>
                <w:sz w:val="18"/>
                <w:szCs w:val="18"/>
                <w:highlight w:val="none"/>
              </w:rPr>
              <w:t>217</w:t>
            </w:r>
          </w:p>
        </w:tc>
        <w:tc>
          <w:tcPr>
            <w:tcW w:w="2185" w:type="dxa"/>
            <w:tcBorders>
              <w:top w:val="single" w:color="auto" w:sz="2" w:space="0"/>
              <w:left w:val="single" w:color="auto" w:sz="2" w:space="0"/>
              <w:bottom w:val="single" w:color="auto" w:sz="2" w:space="0"/>
            </w:tcBorders>
            <w:vAlign w:val="center"/>
          </w:tcPr>
          <w:p>
            <w:pPr>
              <w:widowControl/>
              <w:spacing w:line="24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4276" w:type="dxa"/>
            <w:tcBorders>
              <w:top w:val="single" w:color="auto" w:sz="2" w:space="0"/>
              <w:left w:val="nil"/>
              <w:bottom w:val="single" w:color="auto" w:sz="2" w:space="0"/>
              <w:right w:val="single" w:color="auto" w:sz="2" w:space="0"/>
            </w:tcBorders>
            <w:vAlign w:val="center"/>
          </w:tcPr>
          <w:p>
            <w:pPr>
              <w:widowControl/>
              <w:spacing w:line="240" w:lineRule="atLeast"/>
              <w:rPr>
                <w:bCs/>
                <w:kern w:val="0"/>
                <w:sz w:val="18"/>
                <w:szCs w:val="18"/>
                <w:highlight w:val="none"/>
              </w:rPr>
            </w:pPr>
            <w:r>
              <w:rPr>
                <w:bCs/>
                <w:kern w:val="0"/>
                <w:sz w:val="18"/>
                <w:szCs w:val="18"/>
                <w:highlight w:val="none"/>
              </w:rPr>
              <w:t>三、从业人员年底到达数</w:t>
            </w:r>
          </w:p>
        </w:tc>
        <w:tc>
          <w:tcPr>
            <w:tcW w:w="1576"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szCs w:val="18"/>
                <w:highlight w:val="none"/>
              </w:rPr>
            </w:pPr>
            <w:r>
              <w:rPr>
                <w:kern w:val="0"/>
                <w:sz w:val="18"/>
                <w:highlight w:val="none"/>
              </w:rPr>
              <w:t>—</w:t>
            </w:r>
          </w:p>
        </w:tc>
        <w:tc>
          <w:tcPr>
            <w:tcW w:w="1432"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szCs w:val="18"/>
                <w:highlight w:val="none"/>
              </w:rPr>
            </w:pPr>
            <w:r>
              <w:rPr>
                <w:kern w:val="0"/>
                <w:sz w:val="18"/>
                <w:highlight w:val="none"/>
              </w:rPr>
              <w:t>—</w:t>
            </w:r>
          </w:p>
        </w:tc>
        <w:tc>
          <w:tcPr>
            <w:tcW w:w="2185" w:type="dxa"/>
            <w:tcBorders>
              <w:top w:val="single" w:color="auto" w:sz="2" w:space="0"/>
              <w:left w:val="single" w:color="auto" w:sz="2" w:space="0"/>
              <w:bottom w:val="single" w:color="auto" w:sz="2" w:space="0"/>
            </w:tcBorders>
            <w:vAlign w:val="center"/>
          </w:tcPr>
          <w:p>
            <w:pPr>
              <w:widowControl/>
              <w:spacing w:line="240" w:lineRule="atLeast"/>
              <w:jc w:val="center"/>
              <w:rPr>
                <w:kern w:val="0"/>
                <w:sz w:val="18"/>
                <w:szCs w:val="18"/>
                <w:highlight w:val="none"/>
              </w:rPr>
            </w:pPr>
            <w:r>
              <w:rPr>
                <w:kern w:val="0"/>
                <w:sz w:val="18"/>
                <w:highlight w:val="none"/>
              </w:rPr>
              <w:t>—</w:t>
            </w:r>
          </w:p>
        </w:tc>
      </w:tr>
      <w:tr>
        <w:tblPrEx>
          <w:tblLayout w:type="fixed"/>
          <w:tblCellMar>
            <w:top w:w="0" w:type="dxa"/>
            <w:left w:w="108" w:type="dxa"/>
            <w:bottom w:w="0" w:type="dxa"/>
            <w:right w:w="108" w:type="dxa"/>
          </w:tblCellMar>
        </w:tblPrEx>
        <w:trPr>
          <w:trHeight w:val="284" w:hRule="atLeast"/>
          <w:jc w:val="center"/>
        </w:trPr>
        <w:tc>
          <w:tcPr>
            <w:tcW w:w="4276" w:type="dxa"/>
            <w:tcBorders>
              <w:top w:val="single" w:color="auto" w:sz="2" w:space="0"/>
              <w:left w:val="nil"/>
              <w:bottom w:val="single" w:color="auto" w:sz="2" w:space="0"/>
              <w:right w:val="single" w:color="auto" w:sz="2" w:space="0"/>
            </w:tcBorders>
            <w:vAlign w:val="center"/>
          </w:tcPr>
          <w:p>
            <w:pPr>
              <w:widowControl/>
              <w:spacing w:line="240" w:lineRule="atLeast"/>
              <w:ind w:firstLine="360" w:firstLineChars="200"/>
              <w:rPr>
                <w:bCs/>
                <w:kern w:val="0"/>
                <w:sz w:val="18"/>
                <w:szCs w:val="18"/>
                <w:highlight w:val="none"/>
              </w:rPr>
            </w:pPr>
            <w:r>
              <w:rPr>
                <w:bCs/>
                <w:kern w:val="0"/>
                <w:sz w:val="18"/>
                <w:szCs w:val="18"/>
                <w:highlight w:val="none"/>
              </w:rPr>
              <w:t>运营员工数</w:t>
            </w:r>
          </w:p>
        </w:tc>
        <w:tc>
          <w:tcPr>
            <w:tcW w:w="1576"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szCs w:val="18"/>
                <w:highlight w:val="none"/>
              </w:rPr>
            </w:pPr>
            <w:r>
              <w:rPr>
                <w:kern w:val="0"/>
                <w:sz w:val="18"/>
                <w:szCs w:val="18"/>
                <w:highlight w:val="none"/>
              </w:rPr>
              <w:t>人</w:t>
            </w:r>
          </w:p>
        </w:tc>
        <w:tc>
          <w:tcPr>
            <w:tcW w:w="1432"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szCs w:val="18"/>
                <w:highlight w:val="none"/>
              </w:rPr>
            </w:pPr>
            <w:r>
              <w:rPr>
                <w:kern w:val="0"/>
                <w:sz w:val="18"/>
                <w:szCs w:val="18"/>
                <w:highlight w:val="none"/>
              </w:rPr>
              <w:t>301</w:t>
            </w:r>
          </w:p>
        </w:tc>
        <w:tc>
          <w:tcPr>
            <w:tcW w:w="2185" w:type="dxa"/>
            <w:tcBorders>
              <w:top w:val="single" w:color="auto" w:sz="2" w:space="0"/>
              <w:left w:val="single" w:color="auto" w:sz="2" w:space="0"/>
              <w:bottom w:val="single" w:color="auto" w:sz="2" w:space="0"/>
            </w:tcBorders>
            <w:vAlign w:val="center"/>
          </w:tcPr>
          <w:p>
            <w:pPr>
              <w:widowControl/>
              <w:spacing w:line="24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4276" w:type="dxa"/>
            <w:tcBorders>
              <w:top w:val="single" w:color="auto" w:sz="2" w:space="0"/>
              <w:left w:val="nil"/>
              <w:bottom w:val="single" w:color="auto" w:sz="2" w:space="0"/>
              <w:right w:val="single" w:color="auto" w:sz="2" w:space="0"/>
            </w:tcBorders>
            <w:vAlign w:val="center"/>
          </w:tcPr>
          <w:p>
            <w:pPr>
              <w:widowControl/>
              <w:spacing w:line="240" w:lineRule="atLeast"/>
              <w:ind w:firstLine="720" w:firstLineChars="400"/>
              <w:rPr>
                <w:bCs/>
                <w:kern w:val="0"/>
                <w:sz w:val="18"/>
                <w:szCs w:val="18"/>
                <w:highlight w:val="none"/>
              </w:rPr>
            </w:pPr>
            <w:r>
              <w:rPr>
                <w:bCs/>
                <w:kern w:val="0"/>
                <w:sz w:val="18"/>
                <w:szCs w:val="18"/>
                <w:highlight w:val="none"/>
              </w:rPr>
              <w:t>工人或生产人员</w:t>
            </w:r>
          </w:p>
        </w:tc>
        <w:tc>
          <w:tcPr>
            <w:tcW w:w="1576"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szCs w:val="18"/>
                <w:highlight w:val="none"/>
              </w:rPr>
            </w:pPr>
            <w:r>
              <w:rPr>
                <w:kern w:val="0"/>
                <w:sz w:val="18"/>
                <w:szCs w:val="18"/>
                <w:highlight w:val="none"/>
              </w:rPr>
              <w:t>人</w:t>
            </w:r>
          </w:p>
        </w:tc>
        <w:tc>
          <w:tcPr>
            <w:tcW w:w="1432"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szCs w:val="18"/>
                <w:highlight w:val="none"/>
              </w:rPr>
            </w:pPr>
            <w:r>
              <w:rPr>
                <w:kern w:val="0"/>
                <w:sz w:val="18"/>
                <w:szCs w:val="18"/>
                <w:highlight w:val="none"/>
              </w:rPr>
              <w:t>302</w:t>
            </w:r>
          </w:p>
        </w:tc>
        <w:tc>
          <w:tcPr>
            <w:tcW w:w="2185" w:type="dxa"/>
            <w:tcBorders>
              <w:top w:val="single" w:color="auto" w:sz="2" w:space="0"/>
              <w:left w:val="single" w:color="auto" w:sz="2" w:space="0"/>
              <w:bottom w:val="single" w:color="auto" w:sz="2" w:space="0"/>
            </w:tcBorders>
            <w:vAlign w:val="center"/>
          </w:tcPr>
          <w:p>
            <w:pPr>
              <w:widowControl/>
              <w:spacing w:line="24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4276" w:type="dxa"/>
            <w:tcBorders>
              <w:top w:val="single" w:color="auto" w:sz="2" w:space="0"/>
              <w:left w:val="nil"/>
              <w:bottom w:val="single" w:color="auto" w:sz="2" w:space="0"/>
              <w:right w:val="single" w:color="auto" w:sz="2" w:space="0"/>
            </w:tcBorders>
            <w:vAlign w:val="center"/>
          </w:tcPr>
          <w:p>
            <w:pPr>
              <w:widowControl/>
              <w:spacing w:line="240" w:lineRule="atLeast"/>
              <w:ind w:firstLine="1080" w:firstLineChars="600"/>
              <w:rPr>
                <w:bCs/>
                <w:kern w:val="0"/>
                <w:sz w:val="18"/>
                <w:szCs w:val="18"/>
                <w:highlight w:val="none"/>
              </w:rPr>
            </w:pPr>
            <w:r>
              <w:rPr>
                <w:bCs/>
                <w:kern w:val="0"/>
                <w:sz w:val="18"/>
                <w:szCs w:val="18"/>
                <w:highlight w:val="none"/>
              </w:rPr>
              <w:t>其中：列车驾驶员</w:t>
            </w:r>
          </w:p>
        </w:tc>
        <w:tc>
          <w:tcPr>
            <w:tcW w:w="1576"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szCs w:val="18"/>
                <w:highlight w:val="none"/>
              </w:rPr>
            </w:pPr>
            <w:r>
              <w:rPr>
                <w:kern w:val="0"/>
                <w:sz w:val="18"/>
                <w:szCs w:val="18"/>
                <w:highlight w:val="none"/>
              </w:rPr>
              <w:t>人</w:t>
            </w:r>
          </w:p>
        </w:tc>
        <w:tc>
          <w:tcPr>
            <w:tcW w:w="1432"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szCs w:val="18"/>
                <w:highlight w:val="none"/>
              </w:rPr>
            </w:pPr>
            <w:r>
              <w:rPr>
                <w:kern w:val="0"/>
                <w:sz w:val="18"/>
                <w:szCs w:val="18"/>
                <w:highlight w:val="none"/>
              </w:rPr>
              <w:t>303</w:t>
            </w:r>
          </w:p>
        </w:tc>
        <w:tc>
          <w:tcPr>
            <w:tcW w:w="2185" w:type="dxa"/>
            <w:tcBorders>
              <w:top w:val="single" w:color="auto" w:sz="2" w:space="0"/>
              <w:left w:val="single" w:color="auto" w:sz="2" w:space="0"/>
              <w:bottom w:val="single" w:color="auto" w:sz="2" w:space="0"/>
            </w:tcBorders>
            <w:vAlign w:val="center"/>
          </w:tcPr>
          <w:p>
            <w:pPr>
              <w:widowControl/>
              <w:spacing w:line="24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4276" w:type="dxa"/>
            <w:tcBorders>
              <w:top w:val="single" w:color="auto" w:sz="2" w:space="0"/>
              <w:left w:val="nil"/>
              <w:bottom w:val="single" w:color="auto" w:sz="2" w:space="0"/>
              <w:right w:val="single" w:color="auto" w:sz="2" w:space="0"/>
            </w:tcBorders>
            <w:vAlign w:val="center"/>
          </w:tcPr>
          <w:p>
            <w:pPr>
              <w:widowControl/>
              <w:spacing w:line="240" w:lineRule="atLeast"/>
              <w:ind w:firstLine="1620" w:firstLineChars="900"/>
              <w:rPr>
                <w:bCs/>
                <w:kern w:val="0"/>
                <w:sz w:val="18"/>
                <w:szCs w:val="18"/>
                <w:highlight w:val="none"/>
              </w:rPr>
            </w:pPr>
            <w:r>
              <w:rPr>
                <w:bCs/>
                <w:kern w:val="0"/>
                <w:sz w:val="18"/>
                <w:szCs w:val="18"/>
                <w:highlight w:val="none"/>
              </w:rPr>
              <w:t>行车调度员</w:t>
            </w:r>
          </w:p>
        </w:tc>
        <w:tc>
          <w:tcPr>
            <w:tcW w:w="1576"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szCs w:val="18"/>
                <w:highlight w:val="none"/>
              </w:rPr>
            </w:pPr>
            <w:r>
              <w:rPr>
                <w:kern w:val="0"/>
                <w:sz w:val="18"/>
                <w:szCs w:val="18"/>
                <w:highlight w:val="none"/>
              </w:rPr>
              <w:t>人</w:t>
            </w:r>
          </w:p>
        </w:tc>
        <w:tc>
          <w:tcPr>
            <w:tcW w:w="1432"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szCs w:val="18"/>
                <w:highlight w:val="none"/>
              </w:rPr>
            </w:pPr>
            <w:r>
              <w:rPr>
                <w:kern w:val="0"/>
                <w:sz w:val="18"/>
                <w:szCs w:val="18"/>
                <w:highlight w:val="none"/>
              </w:rPr>
              <w:t>304</w:t>
            </w:r>
          </w:p>
        </w:tc>
        <w:tc>
          <w:tcPr>
            <w:tcW w:w="2185" w:type="dxa"/>
            <w:tcBorders>
              <w:top w:val="single" w:color="auto" w:sz="2" w:space="0"/>
              <w:left w:val="single" w:color="auto" w:sz="2" w:space="0"/>
              <w:bottom w:val="single" w:color="auto" w:sz="2" w:space="0"/>
            </w:tcBorders>
            <w:vAlign w:val="center"/>
          </w:tcPr>
          <w:p>
            <w:pPr>
              <w:widowControl/>
              <w:spacing w:line="24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4276" w:type="dxa"/>
            <w:tcBorders>
              <w:top w:val="single" w:color="auto" w:sz="2" w:space="0"/>
              <w:left w:val="nil"/>
              <w:bottom w:val="single" w:color="auto" w:sz="2" w:space="0"/>
              <w:right w:val="single" w:color="auto" w:sz="2" w:space="0"/>
            </w:tcBorders>
            <w:vAlign w:val="center"/>
          </w:tcPr>
          <w:p>
            <w:pPr>
              <w:widowControl/>
              <w:spacing w:line="240" w:lineRule="atLeast"/>
              <w:ind w:firstLine="1620" w:firstLineChars="900"/>
              <w:rPr>
                <w:bCs/>
                <w:kern w:val="0"/>
                <w:sz w:val="18"/>
                <w:szCs w:val="18"/>
                <w:highlight w:val="none"/>
              </w:rPr>
            </w:pPr>
            <w:r>
              <w:rPr>
                <w:bCs/>
                <w:kern w:val="0"/>
                <w:sz w:val="18"/>
                <w:szCs w:val="18"/>
                <w:highlight w:val="none"/>
              </w:rPr>
              <w:t>行车值班员</w:t>
            </w:r>
          </w:p>
        </w:tc>
        <w:tc>
          <w:tcPr>
            <w:tcW w:w="1576"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szCs w:val="18"/>
                <w:highlight w:val="none"/>
              </w:rPr>
            </w:pPr>
            <w:r>
              <w:rPr>
                <w:kern w:val="0"/>
                <w:sz w:val="18"/>
                <w:szCs w:val="18"/>
                <w:highlight w:val="none"/>
              </w:rPr>
              <w:t>人</w:t>
            </w:r>
          </w:p>
        </w:tc>
        <w:tc>
          <w:tcPr>
            <w:tcW w:w="1432"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szCs w:val="18"/>
                <w:highlight w:val="none"/>
              </w:rPr>
            </w:pPr>
            <w:r>
              <w:rPr>
                <w:kern w:val="0"/>
                <w:sz w:val="18"/>
                <w:szCs w:val="18"/>
                <w:highlight w:val="none"/>
              </w:rPr>
              <w:t>305</w:t>
            </w:r>
          </w:p>
        </w:tc>
        <w:tc>
          <w:tcPr>
            <w:tcW w:w="2185" w:type="dxa"/>
            <w:tcBorders>
              <w:top w:val="single" w:color="auto" w:sz="2" w:space="0"/>
              <w:left w:val="single" w:color="auto" w:sz="2" w:space="0"/>
              <w:bottom w:val="single" w:color="auto" w:sz="2" w:space="0"/>
            </w:tcBorders>
            <w:vAlign w:val="center"/>
          </w:tcPr>
          <w:p>
            <w:pPr>
              <w:widowControl/>
              <w:spacing w:line="24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4276" w:type="dxa"/>
            <w:tcBorders>
              <w:top w:val="single" w:color="auto" w:sz="2" w:space="0"/>
              <w:left w:val="nil"/>
              <w:bottom w:val="single" w:color="auto" w:sz="2" w:space="0"/>
              <w:right w:val="single" w:color="auto" w:sz="2" w:space="0"/>
            </w:tcBorders>
            <w:vAlign w:val="center"/>
          </w:tcPr>
          <w:p>
            <w:pPr>
              <w:widowControl/>
              <w:spacing w:line="240" w:lineRule="atLeast"/>
              <w:ind w:firstLine="1620" w:firstLineChars="900"/>
              <w:rPr>
                <w:bCs/>
                <w:kern w:val="0"/>
                <w:sz w:val="18"/>
                <w:szCs w:val="18"/>
                <w:highlight w:val="none"/>
              </w:rPr>
            </w:pPr>
            <w:r>
              <w:rPr>
                <w:bCs/>
                <w:kern w:val="0"/>
                <w:sz w:val="18"/>
                <w:szCs w:val="18"/>
                <w:highlight w:val="none"/>
              </w:rPr>
              <w:t>通信工</w:t>
            </w:r>
          </w:p>
        </w:tc>
        <w:tc>
          <w:tcPr>
            <w:tcW w:w="1576"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szCs w:val="18"/>
                <w:highlight w:val="none"/>
              </w:rPr>
            </w:pPr>
            <w:r>
              <w:rPr>
                <w:kern w:val="0"/>
                <w:sz w:val="18"/>
                <w:szCs w:val="18"/>
                <w:highlight w:val="none"/>
              </w:rPr>
              <w:t>人</w:t>
            </w:r>
          </w:p>
        </w:tc>
        <w:tc>
          <w:tcPr>
            <w:tcW w:w="1432"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szCs w:val="18"/>
                <w:highlight w:val="none"/>
              </w:rPr>
            </w:pPr>
            <w:r>
              <w:rPr>
                <w:kern w:val="0"/>
                <w:sz w:val="18"/>
                <w:szCs w:val="18"/>
                <w:highlight w:val="none"/>
              </w:rPr>
              <w:t>306</w:t>
            </w:r>
          </w:p>
        </w:tc>
        <w:tc>
          <w:tcPr>
            <w:tcW w:w="2185" w:type="dxa"/>
            <w:tcBorders>
              <w:top w:val="single" w:color="auto" w:sz="2" w:space="0"/>
              <w:left w:val="single" w:color="auto" w:sz="2" w:space="0"/>
              <w:bottom w:val="single" w:color="auto" w:sz="2" w:space="0"/>
            </w:tcBorders>
            <w:vAlign w:val="center"/>
          </w:tcPr>
          <w:p>
            <w:pPr>
              <w:widowControl/>
              <w:spacing w:line="24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4276" w:type="dxa"/>
            <w:tcBorders>
              <w:top w:val="single" w:color="auto" w:sz="2" w:space="0"/>
              <w:left w:val="nil"/>
              <w:bottom w:val="single" w:color="auto" w:sz="2" w:space="0"/>
              <w:right w:val="single" w:color="auto" w:sz="2" w:space="0"/>
            </w:tcBorders>
            <w:vAlign w:val="center"/>
          </w:tcPr>
          <w:p>
            <w:pPr>
              <w:widowControl/>
              <w:spacing w:line="240" w:lineRule="atLeast"/>
              <w:ind w:firstLine="1620" w:firstLineChars="900"/>
              <w:rPr>
                <w:bCs/>
                <w:kern w:val="0"/>
                <w:sz w:val="18"/>
                <w:szCs w:val="18"/>
                <w:highlight w:val="none"/>
              </w:rPr>
            </w:pPr>
            <w:r>
              <w:rPr>
                <w:bCs/>
                <w:kern w:val="0"/>
                <w:sz w:val="18"/>
                <w:szCs w:val="18"/>
                <w:highlight w:val="none"/>
              </w:rPr>
              <w:t>信号工</w:t>
            </w:r>
          </w:p>
        </w:tc>
        <w:tc>
          <w:tcPr>
            <w:tcW w:w="1576"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szCs w:val="18"/>
                <w:highlight w:val="none"/>
              </w:rPr>
            </w:pPr>
            <w:r>
              <w:rPr>
                <w:kern w:val="0"/>
                <w:sz w:val="18"/>
                <w:szCs w:val="18"/>
                <w:highlight w:val="none"/>
              </w:rPr>
              <w:t>人</w:t>
            </w:r>
          </w:p>
        </w:tc>
        <w:tc>
          <w:tcPr>
            <w:tcW w:w="1432"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szCs w:val="18"/>
                <w:highlight w:val="none"/>
              </w:rPr>
            </w:pPr>
            <w:r>
              <w:rPr>
                <w:kern w:val="0"/>
                <w:sz w:val="18"/>
                <w:szCs w:val="18"/>
                <w:highlight w:val="none"/>
              </w:rPr>
              <w:t>307</w:t>
            </w:r>
          </w:p>
        </w:tc>
        <w:tc>
          <w:tcPr>
            <w:tcW w:w="2185" w:type="dxa"/>
            <w:tcBorders>
              <w:top w:val="single" w:color="auto" w:sz="2" w:space="0"/>
              <w:left w:val="single" w:color="auto" w:sz="2" w:space="0"/>
              <w:bottom w:val="single" w:color="auto" w:sz="2" w:space="0"/>
            </w:tcBorders>
            <w:vAlign w:val="center"/>
          </w:tcPr>
          <w:p>
            <w:pPr>
              <w:widowControl/>
              <w:spacing w:line="24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4276" w:type="dxa"/>
            <w:tcBorders>
              <w:top w:val="single" w:color="auto" w:sz="2" w:space="0"/>
              <w:left w:val="nil"/>
              <w:bottom w:val="single" w:color="auto" w:sz="2" w:space="0"/>
              <w:right w:val="single" w:color="auto" w:sz="2" w:space="0"/>
            </w:tcBorders>
            <w:vAlign w:val="center"/>
          </w:tcPr>
          <w:p>
            <w:pPr>
              <w:widowControl/>
              <w:spacing w:line="240" w:lineRule="atLeast"/>
              <w:ind w:firstLine="720" w:firstLineChars="400"/>
              <w:rPr>
                <w:bCs/>
                <w:kern w:val="0"/>
                <w:sz w:val="18"/>
                <w:szCs w:val="18"/>
                <w:highlight w:val="none"/>
              </w:rPr>
            </w:pPr>
            <w:r>
              <w:rPr>
                <w:bCs/>
                <w:kern w:val="0"/>
                <w:sz w:val="18"/>
                <w:szCs w:val="18"/>
                <w:highlight w:val="none"/>
              </w:rPr>
              <w:t>工程技术人员</w:t>
            </w:r>
          </w:p>
        </w:tc>
        <w:tc>
          <w:tcPr>
            <w:tcW w:w="1576"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szCs w:val="18"/>
                <w:highlight w:val="none"/>
              </w:rPr>
            </w:pPr>
            <w:r>
              <w:rPr>
                <w:kern w:val="0"/>
                <w:sz w:val="18"/>
                <w:szCs w:val="18"/>
                <w:highlight w:val="none"/>
              </w:rPr>
              <w:t>人</w:t>
            </w:r>
          </w:p>
        </w:tc>
        <w:tc>
          <w:tcPr>
            <w:tcW w:w="1432"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szCs w:val="18"/>
                <w:highlight w:val="none"/>
              </w:rPr>
            </w:pPr>
            <w:r>
              <w:rPr>
                <w:kern w:val="0"/>
                <w:sz w:val="18"/>
                <w:szCs w:val="18"/>
                <w:highlight w:val="none"/>
              </w:rPr>
              <w:t>308</w:t>
            </w:r>
          </w:p>
        </w:tc>
        <w:tc>
          <w:tcPr>
            <w:tcW w:w="2185" w:type="dxa"/>
            <w:tcBorders>
              <w:top w:val="single" w:color="auto" w:sz="2" w:space="0"/>
              <w:left w:val="single" w:color="auto" w:sz="2" w:space="0"/>
              <w:bottom w:val="single" w:color="auto" w:sz="2" w:space="0"/>
            </w:tcBorders>
            <w:vAlign w:val="center"/>
          </w:tcPr>
          <w:p>
            <w:pPr>
              <w:widowControl/>
              <w:spacing w:line="24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4276" w:type="dxa"/>
            <w:tcBorders>
              <w:top w:val="single" w:color="auto" w:sz="2" w:space="0"/>
              <w:left w:val="nil"/>
              <w:bottom w:val="single" w:color="auto" w:sz="2" w:space="0"/>
              <w:right w:val="single" w:color="auto" w:sz="2" w:space="0"/>
            </w:tcBorders>
            <w:vAlign w:val="center"/>
          </w:tcPr>
          <w:p>
            <w:pPr>
              <w:widowControl/>
              <w:spacing w:line="240" w:lineRule="atLeast"/>
              <w:ind w:firstLine="720" w:firstLineChars="400"/>
              <w:rPr>
                <w:bCs/>
                <w:kern w:val="0"/>
                <w:sz w:val="18"/>
                <w:szCs w:val="18"/>
                <w:highlight w:val="none"/>
              </w:rPr>
            </w:pPr>
            <w:r>
              <w:rPr>
                <w:bCs/>
                <w:kern w:val="0"/>
                <w:sz w:val="18"/>
                <w:szCs w:val="18"/>
                <w:highlight w:val="none"/>
              </w:rPr>
              <w:t>管理人员</w:t>
            </w:r>
          </w:p>
        </w:tc>
        <w:tc>
          <w:tcPr>
            <w:tcW w:w="1576"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szCs w:val="18"/>
                <w:highlight w:val="none"/>
              </w:rPr>
            </w:pPr>
            <w:r>
              <w:rPr>
                <w:kern w:val="0"/>
                <w:sz w:val="18"/>
                <w:szCs w:val="18"/>
                <w:highlight w:val="none"/>
              </w:rPr>
              <w:t>人</w:t>
            </w:r>
          </w:p>
        </w:tc>
        <w:tc>
          <w:tcPr>
            <w:tcW w:w="1432"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szCs w:val="18"/>
                <w:highlight w:val="none"/>
              </w:rPr>
            </w:pPr>
            <w:r>
              <w:rPr>
                <w:kern w:val="0"/>
                <w:sz w:val="18"/>
                <w:szCs w:val="18"/>
                <w:highlight w:val="none"/>
              </w:rPr>
              <w:t>309</w:t>
            </w:r>
          </w:p>
        </w:tc>
        <w:tc>
          <w:tcPr>
            <w:tcW w:w="2185" w:type="dxa"/>
            <w:tcBorders>
              <w:top w:val="single" w:color="auto" w:sz="2" w:space="0"/>
              <w:left w:val="single" w:color="auto" w:sz="2" w:space="0"/>
              <w:bottom w:val="single" w:color="auto" w:sz="2" w:space="0"/>
            </w:tcBorders>
            <w:vAlign w:val="center"/>
          </w:tcPr>
          <w:p>
            <w:pPr>
              <w:widowControl/>
              <w:spacing w:line="24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4276" w:type="dxa"/>
            <w:tcBorders>
              <w:top w:val="single" w:color="auto" w:sz="2" w:space="0"/>
              <w:left w:val="nil"/>
              <w:bottom w:val="single" w:color="auto" w:sz="2" w:space="0"/>
              <w:right w:val="single" w:color="auto" w:sz="2" w:space="0"/>
            </w:tcBorders>
            <w:vAlign w:val="center"/>
          </w:tcPr>
          <w:p>
            <w:pPr>
              <w:widowControl/>
              <w:spacing w:line="240" w:lineRule="atLeast"/>
              <w:ind w:firstLine="720" w:firstLineChars="400"/>
              <w:rPr>
                <w:bCs/>
                <w:kern w:val="0"/>
                <w:sz w:val="18"/>
                <w:szCs w:val="18"/>
                <w:highlight w:val="none"/>
              </w:rPr>
            </w:pPr>
            <w:r>
              <w:rPr>
                <w:bCs/>
                <w:kern w:val="0"/>
                <w:sz w:val="18"/>
                <w:szCs w:val="18"/>
                <w:highlight w:val="none"/>
              </w:rPr>
              <w:t>其他人员</w:t>
            </w:r>
          </w:p>
        </w:tc>
        <w:tc>
          <w:tcPr>
            <w:tcW w:w="1576"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szCs w:val="18"/>
                <w:highlight w:val="none"/>
              </w:rPr>
            </w:pPr>
            <w:r>
              <w:rPr>
                <w:kern w:val="0"/>
                <w:sz w:val="18"/>
                <w:szCs w:val="18"/>
                <w:highlight w:val="none"/>
              </w:rPr>
              <w:t>人</w:t>
            </w:r>
          </w:p>
        </w:tc>
        <w:tc>
          <w:tcPr>
            <w:tcW w:w="1432"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szCs w:val="18"/>
                <w:highlight w:val="none"/>
              </w:rPr>
            </w:pPr>
            <w:r>
              <w:rPr>
                <w:kern w:val="0"/>
                <w:sz w:val="18"/>
                <w:szCs w:val="18"/>
                <w:highlight w:val="none"/>
              </w:rPr>
              <w:t>310</w:t>
            </w:r>
          </w:p>
        </w:tc>
        <w:tc>
          <w:tcPr>
            <w:tcW w:w="2185" w:type="dxa"/>
            <w:tcBorders>
              <w:top w:val="single" w:color="auto" w:sz="2" w:space="0"/>
              <w:left w:val="single" w:color="auto" w:sz="2" w:space="0"/>
              <w:bottom w:val="single" w:color="auto" w:sz="2" w:space="0"/>
            </w:tcBorders>
            <w:vAlign w:val="center"/>
          </w:tcPr>
          <w:p>
            <w:pPr>
              <w:widowControl/>
              <w:spacing w:line="24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4276" w:type="dxa"/>
            <w:tcBorders>
              <w:top w:val="single" w:color="auto" w:sz="2" w:space="0"/>
              <w:left w:val="nil"/>
              <w:bottom w:val="single" w:color="auto" w:sz="2" w:space="0"/>
              <w:right w:val="single" w:color="auto" w:sz="2" w:space="0"/>
            </w:tcBorders>
            <w:vAlign w:val="center"/>
          </w:tcPr>
          <w:p>
            <w:pPr>
              <w:widowControl/>
              <w:spacing w:line="240" w:lineRule="atLeast"/>
              <w:ind w:firstLine="360" w:firstLineChars="200"/>
              <w:rPr>
                <w:bCs/>
                <w:kern w:val="0"/>
                <w:sz w:val="18"/>
                <w:szCs w:val="18"/>
                <w:highlight w:val="none"/>
              </w:rPr>
            </w:pPr>
            <w:r>
              <w:rPr>
                <w:bCs/>
                <w:kern w:val="0"/>
                <w:sz w:val="18"/>
                <w:szCs w:val="18"/>
                <w:highlight w:val="none"/>
              </w:rPr>
              <w:t>安保人员数</w:t>
            </w:r>
          </w:p>
        </w:tc>
        <w:tc>
          <w:tcPr>
            <w:tcW w:w="1576"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szCs w:val="18"/>
                <w:highlight w:val="none"/>
              </w:rPr>
            </w:pPr>
            <w:r>
              <w:rPr>
                <w:kern w:val="0"/>
                <w:sz w:val="18"/>
                <w:szCs w:val="18"/>
                <w:highlight w:val="none"/>
              </w:rPr>
              <w:t>人</w:t>
            </w:r>
          </w:p>
        </w:tc>
        <w:tc>
          <w:tcPr>
            <w:tcW w:w="1432"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szCs w:val="18"/>
                <w:highlight w:val="none"/>
              </w:rPr>
            </w:pPr>
            <w:r>
              <w:rPr>
                <w:kern w:val="0"/>
                <w:sz w:val="18"/>
                <w:szCs w:val="18"/>
                <w:highlight w:val="none"/>
              </w:rPr>
              <w:t>311</w:t>
            </w:r>
          </w:p>
        </w:tc>
        <w:tc>
          <w:tcPr>
            <w:tcW w:w="2185" w:type="dxa"/>
            <w:tcBorders>
              <w:top w:val="single" w:color="auto" w:sz="2" w:space="0"/>
              <w:left w:val="single" w:color="auto" w:sz="2" w:space="0"/>
              <w:bottom w:val="single" w:color="auto" w:sz="2" w:space="0"/>
            </w:tcBorders>
            <w:vAlign w:val="center"/>
          </w:tcPr>
          <w:p>
            <w:pPr>
              <w:widowControl/>
              <w:spacing w:line="24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4276" w:type="dxa"/>
            <w:tcBorders>
              <w:top w:val="single" w:color="auto" w:sz="2" w:space="0"/>
              <w:left w:val="nil"/>
              <w:bottom w:val="single" w:color="auto" w:sz="2" w:space="0"/>
              <w:right w:val="single" w:color="auto" w:sz="2" w:space="0"/>
            </w:tcBorders>
            <w:vAlign w:val="center"/>
          </w:tcPr>
          <w:p>
            <w:pPr>
              <w:widowControl/>
              <w:spacing w:line="240" w:lineRule="atLeast"/>
              <w:ind w:firstLine="630" w:firstLineChars="350"/>
              <w:rPr>
                <w:bCs/>
                <w:kern w:val="0"/>
                <w:sz w:val="18"/>
                <w:szCs w:val="18"/>
                <w:highlight w:val="none"/>
              </w:rPr>
            </w:pPr>
            <w:r>
              <w:rPr>
                <w:bCs/>
                <w:kern w:val="0"/>
                <w:sz w:val="18"/>
                <w:szCs w:val="18"/>
                <w:highlight w:val="none"/>
              </w:rPr>
              <w:t>其中：安检人员</w:t>
            </w:r>
          </w:p>
        </w:tc>
        <w:tc>
          <w:tcPr>
            <w:tcW w:w="1576"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szCs w:val="18"/>
                <w:highlight w:val="none"/>
              </w:rPr>
            </w:pPr>
            <w:r>
              <w:rPr>
                <w:kern w:val="0"/>
                <w:sz w:val="18"/>
                <w:szCs w:val="18"/>
                <w:highlight w:val="none"/>
              </w:rPr>
              <w:t>人</w:t>
            </w:r>
          </w:p>
        </w:tc>
        <w:tc>
          <w:tcPr>
            <w:tcW w:w="1432"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szCs w:val="18"/>
                <w:highlight w:val="none"/>
              </w:rPr>
            </w:pPr>
            <w:r>
              <w:rPr>
                <w:kern w:val="0"/>
                <w:sz w:val="18"/>
                <w:szCs w:val="18"/>
                <w:highlight w:val="none"/>
              </w:rPr>
              <w:t>312</w:t>
            </w:r>
          </w:p>
        </w:tc>
        <w:tc>
          <w:tcPr>
            <w:tcW w:w="2185" w:type="dxa"/>
            <w:tcBorders>
              <w:top w:val="single" w:color="auto" w:sz="2" w:space="0"/>
              <w:left w:val="single" w:color="auto" w:sz="2" w:space="0"/>
              <w:bottom w:val="single" w:color="auto" w:sz="2" w:space="0"/>
            </w:tcBorders>
            <w:vAlign w:val="center"/>
          </w:tcPr>
          <w:p>
            <w:pPr>
              <w:widowControl/>
              <w:spacing w:line="24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4276" w:type="dxa"/>
            <w:tcBorders>
              <w:top w:val="single" w:color="auto" w:sz="2" w:space="0"/>
              <w:left w:val="nil"/>
              <w:bottom w:val="single" w:color="auto" w:sz="2" w:space="0"/>
              <w:right w:val="single" w:color="auto" w:sz="2" w:space="0"/>
            </w:tcBorders>
            <w:vAlign w:val="center"/>
          </w:tcPr>
          <w:p>
            <w:pPr>
              <w:widowControl/>
              <w:spacing w:line="240" w:lineRule="atLeast"/>
              <w:rPr>
                <w:kern w:val="0"/>
                <w:sz w:val="18"/>
                <w:szCs w:val="18"/>
                <w:highlight w:val="none"/>
              </w:rPr>
            </w:pPr>
            <w:r>
              <w:rPr>
                <w:kern w:val="0"/>
                <w:sz w:val="18"/>
                <w:szCs w:val="18"/>
                <w:highlight w:val="none"/>
              </w:rPr>
              <w:t>四、运营指标</w:t>
            </w:r>
          </w:p>
        </w:tc>
        <w:tc>
          <w:tcPr>
            <w:tcW w:w="1576"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szCs w:val="18"/>
                <w:highlight w:val="none"/>
              </w:rPr>
            </w:pPr>
            <w:r>
              <w:rPr>
                <w:kern w:val="0"/>
                <w:sz w:val="18"/>
                <w:highlight w:val="none"/>
              </w:rPr>
              <w:t>—</w:t>
            </w:r>
          </w:p>
        </w:tc>
        <w:tc>
          <w:tcPr>
            <w:tcW w:w="1432"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szCs w:val="18"/>
                <w:highlight w:val="none"/>
              </w:rPr>
            </w:pPr>
            <w:r>
              <w:rPr>
                <w:kern w:val="0"/>
                <w:sz w:val="18"/>
                <w:highlight w:val="none"/>
              </w:rPr>
              <w:t>—</w:t>
            </w:r>
          </w:p>
        </w:tc>
        <w:tc>
          <w:tcPr>
            <w:tcW w:w="2185" w:type="dxa"/>
            <w:tcBorders>
              <w:top w:val="single" w:color="auto" w:sz="2" w:space="0"/>
              <w:left w:val="single" w:color="auto" w:sz="2" w:space="0"/>
              <w:bottom w:val="single" w:color="auto" w:sz="2" w:space="0"/>
            </w:tcBorders>
            <w:vAlign w:val="center"/>
          </w:tcPr>
          <w:p>
            <w:pPr>
              <w:widowControl/>
              <w:spacing w:line="240" w:lineRule="atLeast"/>
              <w:jc w:val="center"/>
              <w:rPr>
                <w:kern w:val="0"/>
                <w:sz w:val="18"/>
                <w:szCs w:val="18"/>
                <w:highlight w:val="none"/>
              </w:rPr>
            </w:pPr>
            <w:r>
              <w:rPr>
                <w:kern w:val="0"/>
                <w:sz w:val="18"/>
                <w:highlight w:val="none"/>
              </w:rPr>
              <w:t>—</w:t>
            </w:r>
          </w:p>
        </w:tc>
      </w:tr>
      <w:tr>
        <w:tblPrEx>
          <w:tblLayout w:type="fixed"/>
          <w:tblCellMar>
            <w:top w:w="0" w:type="dxa"/>
            <w:left w:w="108" w:type="dxa"/>
            <w:bottom w:w="0" w:type="dxa"/>
            <w:right w:w="108" w:type="dxa"/>
          </w:tblCellMar>
        </w:tblPrEx>
        <w:trPr>
          <w:trHeight w:val="284" w:hRule="atLeast"/>
          <w:jc w:val="center"/>
        </w:trPr>
        <w:tc>
          <w:tcPr>
            <w:tcW w:w="4276" w:type="dxa"/>
            <w:tcBorders>
              <w:top w:val="single" w:color="auto" w:sz="2" w:space="0"/>
              <w:left w:val="nil"/>
              <w:bottom w:val="single" w:color="auto" w:sz="2" w:space="0"/>
              <w:right w:val="single" w:color="auto" w:sz="2" w:space="0"/>
            </w:tcBorders>
            <w:vAlign w:val="center"/>
          </w:tcPr>
          <w:p>
            <w:pPr>
              <w:widowControl/>
              <w:spacing w:line="240" w:lineRule="atLeast"/>
              <w:ind w:firstLine="180" w:firstLineChars="100"/>
              <w:rPr>
                <w:kern w:val="0"/>
                <w:sz w:val="18"/>
                <w:szCs w:val="18"/>
                <w:highlight w:val="none"/>
              </w:rPr>
            </w:pPr>
            <w:r>
              <w:rPr>
                <w:kern w:val="0"/>
                <w:sz w:val="18"/>
                <w:szCs w:val="18"/>
                <w:highlight w:val="none"/>
              </w:rPr>
              <w:t>（一）客流指标</w:t>
            </w:r>
          </w:p>
        </w:tc>
        <w:tc>
          <w:tcPr>
            <w:tcW w:w="1576"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szCs w:val="18"/>
                <w:highlight w:val="none"/>
              </w:rPr>
            </w:pPr>
            <w:r>
              <w:rPr>
                <w:kern w:val="0"/>
                <w:sz w:val="18"/>
                <w:highlight w:val="none"/>
              </w:rPr>
              <w:t>—</w:t>
            </w:r>
          </w:p>
        </w:tc>
        <w:tc>
          <w:tcPr>
            <w:tcW w:w="1432"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szCs w:val="18"/>
                <w:highlight w:val="none"/>
              </w:rPr>
            </w:pPr>
            <w:r>
              <w:rPr>
                <w:kern w:val="0"/>
                <w:sz w:val="18"/>
                <w:highlight w:val="none"/>
              </w:rPr>
              <w:t>—</w:t>
            </w:r>
          </w:p>
        </w:tc>
        <w:tc>
          <w:tcPr>
            <w:tcW w:w="2185" w:type="dxa"/>
            <w:tcBorders>
              <w:top w:val="single" w:color="auto" w:sz="2" w:space="0"/>
              <w:left w:val="single" w:color="auto" w:sz="2" w:space="0"/>
              <w:bottom w:val="single" w:color="auto" w:sz="2" w:space="0"/>
            </w:tcBorders>
            <w:vAlign w:val="center"/>
          </w:tcPr>
          <w:p>
            <w:pPr>
              <w:widowControl/>
              <w:spacing w:line="240" w:lineRule="atLeast"/>
              <w:jc w:val="center"/>
              <w:rPr>
                <w:kern w:val="0"/>
                <w:sz w:val="18"/>
                <w:szCs w:val="18"/>
                <w:highlight w:val="none"/>
              </w:rPr>
            </w:pPr>
            <w:r>
              <w:rPr>
                <w:kern w:val="0"/>
                <w:sz w:val="18"/>
                <w:highlight w:val="none"/>
              </w:rPr>
              <w:t>—</w:t>
            </w:r>
          </w:p>
        </w:tc>
      </w:tr>
      <w:tr>
        <w:tblPrEx>
          <w:tblLayout w:type="fixed"/>
          <w:tblCellMar>
            <w:top w:w="0" w:type="dxa"/>
            <w:left w:w="108" w:type="dxa"/>
            <w:bottom w:w="0" w:type="dxa"/>
            <w:right w:w="108" w:type="dxa"/>
          </w:tblCellMar>
        </w:tblPrEx>
        <w:trPr>
          <w:trHeight w:val="284" w:hRule="atLeast"/>
          <w:jc w:val="center"/>
        </w:trPr>
        <w:tc>
          <w:tcPr>
            <w:tcW w:w="4276" w:type="dxa"/>
            <w:tcBorders>
              <w:top w:val="single" w:color="auto" w:sz="2" w:space="0"/>
              <w:left w:val="nil"/>
              <w:bottom w:val="single" w:color="auto" w:sz="2" w:space="0"/>
              <w:right w:val="single" w:color="auto" w:sz="2" w:space="0"/>
            </w:tcBorders>
            <w:vAlign w:val="center"/>
          </w:tcPr>
          <w:p>
            <w:pPr>
              <w:widowControl/>
              <w:spacing w:line="240" w:lineRule="atLeast"/>
              <w:ind w:firstLine="720" w:firstLineChars="400"/>
              <w:rPr>
                <w:kern w:val="0"/>
                <w:sz w:val="18"/>
                <w:szCs w:val="18"/>
                <w:highlight w:val="none"/>
              </w:rPr>
            </w:pPr>
            <w:r>
              <w:rPr>
                <w:kern w:val="0"/>
                <w:sz w:val="18"/>
                <w:szCs w:val="18"/>
                <w:highlight w:val="none"/>
              </w:rPr>
              <w:t>进站量</w:t>
            </w:r>
          </w:p>
        </w:tc>
        <w:tc>
          <w:tcPr>
            <w:tcW w:w="1576"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szCs w:val="18"/>
                <w:highlight w:val="none"/>
              </w:rPr>
            </w:pPr>
            <w:r>
              <w:rPr>
                <w:kern w:val="0"/>
                <w:sz w:val="18"/>
                <w:szCs w:val="18"/>
                <w:highlight w:val="none"/>
              </w:rPr>
              <w:t>万人次</w:t>
            </w:r>
          </w:p>
        </w:tc>
        <w:tc>
          <w:tcPr>
            <w:tcW w:w="1432"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szCs w:val="18"/>
                <w:highlight w:val="none"/>
              </w:rPr>
            </w:pPr>
            <w:r>
              <w:rPr>
                <w:kern w:val="0"/>
                <w:sz w:val="18"/>
                <w:szCs w:val="18"/>
                <w:highlight w:val="none"/>
              </w:rPr>
              <w:t>401</w:t>
            </w:r>
          </w:p>
        </w:tc>
        <w:tc>
          <w:tcPr>
            <w:tcW w:w="2185" w:type="dxa"/>
            <w:tcBorders>
              <w:top w:val="single" w:color="auto" w:sz="2" w:space="0"/>
              <w:left w:val="single" w:color="auto" w:sz="2" w:space="0"/>
              <w:bottom w:val="single" w:color="auto" w:sz="2" w:space="0"/>
            </w:tcBorders>
            <w:vAlign w:val="center"/>
          </w:tcPr>
          <w:p>
            <w:pPr>
              <w:widowControl/>
              <w:spacing w:line="24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4276" w:type="dxa"/>
            <w:tcBorders>
              <w:top w:val="single" w:color="auto" w:sz="2" w:space="0"/>
              <w:left w:val="nil"/>
              <w:bottom w:val="single" w:color="auto" w:sz="2" w:space="0"/>
              <w:right w:val="single" w:color="auto" w:sz="2" w:space="0"/>
            </w:tcBorders>
            <w:vAlign w:val="center"/>
          </w:tcPr>
          <w:p>
            <w:pPr>
              <w:widowControl/>
              <w:spacing w:line="240" w:lineRule="atLeast"/>
              <w:ind w:firstLine="720" w:firstLineChars="400"/>
              <w:rPr>
                <w:kern w:val="0"/>
                <w:sz w:val="18"/>
                <w:szCs w:val="18"/>
                <w:highlight w:val="none"/>
              </w:rPr>
            </w:pPr>
            <w:r>
              <w:rPr>
                <w:kern w:val="0"/>
                <w:sz w:val="18"/>
                <w:szCs w:val="18"/>
                <w:highlight w:val="none"/>
              </w:rPr>
              <w:t>客运量</w:t>
            </w:r>
          </w:p>
        </w:tc>
        <w:tc>
          <w:tcPr>
            <w:tcW w:w="1576"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szCs w:val="18"/>
                <w:highlight w:val="none"/>
              </w:rPr>
            </w:pPr>
            <w:r>
              <w:rPr>
                <w:kern w:val="0"/>
                <w:sz w:val="18"/>
                <w:szCs w:val="18"/>
                <w:highlight w:val="none"/>
              </w:rPr>
              <w:t>万人次</w:t>
            </w:r>
          </w:p>
        </w:tc>
        <w:tc>
          <w:tcPr>
            <w:tcW w:w="1432"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szCs w:val="18"/>
                <w:highlight w:val="none"/>
              </w:rPr>
            </w:pPr>
            <w:r>
              <w:rPr>
                <w:kern w:val="0"/>
                <w:sz w:val="18"/>
                <w:szCs w:val="18"/>
                <w:highlight w:val="none"/>
              </w:rPr>
              <w:t>402</w:t>
            </w:r>
          </w:p>
        </w:tc>
        <w:tc>
          <w:tcPr>
            <w:tcW w:w="2185" w:type="dxa"/>
            <w:tcBorders>
              <w:top w:val="single" w:color="auto" w:sz="2" w:space="0"/>
              <w:left w:val="single" w:color="auto" w:sz="2" w:space="0"/>
              <w:bottom w:val="single" w:color="auto" w:sz="2" w:space="0"/>
            </w:tcBorders>
            <w:vAlign w:val="center"/>
          </w:tcPr>
          <w:p>
            <w:pPr>
              <w:widowControl/>
              <w:spacing w:line="24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4276" w:type="dxa"/>
            <w:tcBorders>
              <w:top w:val="single" w:color="auto" w:sz="2" w:space="0"/>
              <w:left w:val="nil"/>
              <w:bottom w:val="single" w:color="auto" w:sz="2" w:space="0"/>
              <w:right w:val="single" w:color="auto" w:sz="2" w:space="0"/>
            </w:tcBorders>
            <w:vAlign w:val="center"/>
          </w:tcPr>
          <w:p>
            <w:pPr>
              <w:widowControl/>
              <w:spacing w:line="240" w:lineRule="atLeast"/>
              <w:ind w:firstLine="720" w:firstLineChars="400"/>
              <w:rPr>
                <w:kern w:val="0"/>
                <w:sz w:val="18"/>
                <w:szCs w:val="18"/>
                <w:highlight w:val="none"/>
              </w:rPr>
            </w:pPr>
            <w:r>
              <w:rPr>
                <w:kern w:val="0"/>
                <w:sz w:val="18"/>
                <w:szCs w:val="18"/>
                <w:highlight w:val="none"/>
              </w:rPr>
              <w:t>旅客周转量</w:t>
            </w:r>
          </w:p>
        </w:tc>
        <w:tc>
          <w:tcPr>
            <w:tcW w:w="1576"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szCs w:val="18"/>
                <w:highlight w:val="none"/>
              </w:rPr>
            </w:pPr>
            <w:r>
              <w:rPr>
                <w:kern w:val="0"/>
                <w:sz w:val="18"/>
                <w:szCs w:val="18"/>
                <w:highlight w:val="none"/>
              </w:rPr>
              <w:t>万人公里</w:t>
            </w:r>
          </w:p>
        </w:tc>
        <w:tc>
          <w:tcPr>
            <w:tcW w:w="1432"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szCs w:val="18"/>
                <w:highlight w:val="none"/>
              </w:rPr>
            </w:pPr>
            <w:r>
              <w:rPr>
                <w:kern w:val="0"/>
                <w:sz w:val="18"/>
                <w:szCs w:val="18"/>
                <w:highlight w:val="none"/>
              </w:rPr>
              <w:t>403</w:t>
            </w:r>
          </w:p>
        </w:tc>
        <w:tc>
          <w:tcPr>
            <w:tcW w:w="2185" w:type="dxa"/>
            <w:tcBorders>
              <w:top w:val="single" w:color="auto" w:sz="2" w:space="0"/>
              <w:left w:val="single" w:color="auto" w:sz="2" w:space="0"/>
              <w:bottom w:val="single" w:color="auto" w:sz="2" w:space="0"/>
            </w:tcBorders>
            <w:vAlign w:val="center"/>
          </w:tcPr>
          <w:p>
            <w:pPr>
              <w:widowControl/>
              <w:spacing w:line="24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4276" w:type="dxa"/>
            <w:tcBorders>
              <w:top w:val="single" w:color="auto" w:sz="2" w:space="0"/>
              <w:left w:val="nil"/>
              <w:bottom w:val="single" w:color="auto" w:sz="2" w:space="0"/>
              <w:right w:val="single" w:color="auto" w:sz="2" w:space="0"/>
            </w:tcBorders>
            <w:vAlign w:val="center"/>
          </w:tcPr>
          <w:p>
            <w:pPr>
              <w:widowControl/>
              <w:spacing w:line="240" w:lineRule="atLeast"/>
              <w:ind w:firstLine="720" w:firstLineChars="400"/>
              <w:rPr>
                <w:kern w:val="0"/>
                <w:sz w:val="18"/>
                <w:szCs w:val="18"/>
                <w:highlight w:val="none"/>
              </w:rPr>
            </w:pPr>
            <w:r>
              <w:rPr>
                <w:kern w:val="0"/>
                <w:sz w:val="18"/>
                <w:szCs w:val="18"/>
                <w:highlight w:val="none"/>
              </w:rPr>
              <w:t>最大断面客流量</w:t>
            </w:r>
          </w:p>
        </w:tc>
        <w:tc>
          <w:tcPr>
            <w:tcW w:w="1576"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szCs w:val="18"/>
                <w:highlight w:val="none"/>
              </w:rPr>
            </w:pPr>
            <w:r>
              <w:rPr>
                <w:kern w:val="0"/>
                <w:sz w:val="18"/>
                <w:szCs w:val="18"/>
                <w:highlight w:val="none"/>
              </w:rPr>
              <w:t>人次/小时</w:t>
            </w:r>
          </w:p>
        </w:tc>
        <w:tc>
          <w:tcPr>
            <w:tcW w:w="1432"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szCs w:val="18"/>
                <w:highlight w:val="none"/>
              </w:rPr>
            </w:pPr>
            <w:r>
              <w:rPr>
                <w:kern w:val="0"/>
                <w:sz w:val="18"/>
                <w:szCs w:val="18"/>
                <w:highlight w:val="none"/>
              </w:rPr>
              <w:t>404</w:t>
            </w:r>
          </w:p>
        </w:tc>
        <w:tc>
          <w:tcPr>
            <w:tcW w:w="2185" w:type="dxa"/>
            <w:tcBorders>
              <w:top w:val="single" w:color="auto" w:sz="2" w:space="0"/>
              <w:left w:val="single" w:color="auto" w:sz="2" w:space="0"/>
              <w:bottom w:val="single" w:color="auto" w:sz="2" w:space="0"/>
            </w:tcBorders>
            <w:vAlign w:val="center"/>
          </w:tcPr>
          <w:p>
            <w:pPr>
              <w:widowControl/>
              <w:spacing w:line="24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4276" w:type="dxa"/>
            <w:tcBorders>
              <w:top w:val="single" w:color="auto" w:sz="2" w:space="0"/>
              <w:left w:val="nil"/>
              <w:bottom w:val="single" w:color="auto" w:sz="2" w:space="0"/>
              <w:right w:val="single" w:color="auto" w:sz="2" w:space="0"/>
            </w:tcBorders>
            <w:vAlign w:val="center"/>
          </w:tcPr>
          <w:p>
            <w:pPr>
              <w:widowControl/>
              <w:spacing w:line="240" w:lineRule="atLeast"/>
              <w:ind w:firstLine="720" w:firstLineChars="400"/>
              <w:rPr>
                <w:kern w:val="0"/>
                <w:sz w:val="18"/>
                <w:szCs w:val="18"/>
                <w:highlight w:val="none"/>
              </w:rPr>
            </w:pPr>
            <w:r>
              <w:rPr>
                <w:kern w:val="0"/>
                <w:sz w:val="18"/>
                <w:szCs w:val="18"/>
                <w:highlight w:val="none"/>
              </w:rPr>
              <w:t>最大载客率</w:t>
            </w:r>
          </w:p>
        </w:tc>
        <w:tc>
          <w:tcPr>
            <w:tcW w:w="1576"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szCs w:val="18"/>
                <w:highlight w:val="none"/>
              </w:rPr>
            </w:pPr>
            <w:r>
              <w:rPr>
                <w:kern w:val="0"/>
                <w:sz w:val="18"/>
                <w:szCs w:val="18"/>
                <w:highlight w:val="none"/>
              </w:rPr>
              <w:t>%</w:t>
            </w:r>
          </w:p>
        </w:tc>
        <w:tc>
          <w:tcPr>
            <w:tcW w:w="1432"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szCs w:val="18"/>
                <w:highlight w:val="none"/>
              </w:rPr>
            </w:pPr>
            <w:r>
              <w:rPr>
                <w:kern w:val="0"/>
                <w:sz w:val="18"/>
                <w:szCs w:val="18"/>
                <w:highlight w:val="none"/>
              </w:rPr>
              <w:t>405</w:t>
            </w:r>
          </w:p>
        </w:tc>
        <w:tc>
          <w:tcPr>
            <w:tcW w:w="2185" w:type="dxa"/>
            <w:tcBorders>
              <w:top w:val="single" w:color="auto" w:sz="2" w:space="0"/>
              <w:left w:val="single" w:color="auto" w:sz="2" w:space="0"/>
              <w:bottom w:val="single" w:color="auto" w:sz="2" w:space="0"/>
            </w:tcBorders>
            <w:vAlign w:val="center"/>
          </w:tcPr>
          <w:p>
            <w:pPr>
              <w:widowControl/>
              <w:spacing w:line="24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4276" w:type="dxa"/>
            <w:tcBorders>
              <w:top w:val="single" w:color="auto" w:sz="2" w:space="0"/>
              <w:left w:val="nil"/>
              <w:bottom w:val="single" w:color="auto" w:sz="2" w:space="0"/>
              <w:right w:val="single" w:color="auto" w:sz="2" w:space="0"/>
            </w:tcBorders>
            <w:vAlign w:val="center"/>
          </w:tcPr>
          <w:p>
            <w:pPr>
              <w:widowControl/>
              <w:spacing w:line="240" w:lineRule="atLeast"/>
              <w:ind w:firstLine="720" w:firstLineChars="400"/>
              <w:rPr>
                <w:kern w:val="0"/>
                <w:sz w:val="18"/>
                <w:szCs w:val="18"/>
                <w:highlight w:val="none"/>
              </w:rPr>
            </w:pPr>
            <w:r>
              <w:rPr>
                <w:kern w:val="0"/>
                <w:sz w:val="18"/>
                <w:szCs w:val="18"/>
                <w:highlight w:val="none"/>
              </w:rPr>
              <w:t>最小发车间隔</w:t>
            </w:r>
          </w:p>
        </w:tc>
        <w:tc>
          <w:tcPr>
            <w:tcW w:w="1576"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szCs w:val="18"/>
                <w:highlight w:val="none"/>
              </w:rPr>
            </w:pPr>
            <w:r>
              <w:rPr>
                <w:kern w:val="0"/>
                <w:sz w:val="18"/>
                <w:szCs w:val="18"/>
                <w:highlight w:val="none"/>
              </w:rPr>
              <w:t>秒</w:t>
            </w:r>
          </w:p>
        </w:tc>
        <w:tc>
          <w:tcPr>
            <w:tcW w:w="1432"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szCs w:val="18"/>
                <w:highlight w:val="none"/>
              </w:rPr>
            </w:pPr>
            <w:r>
              <w:rPr>
                <w:kern w:val="0"/>
                <w:sz w:val="18"/>
                <w:szCs w:val="18"/>
                <w:highlight w:val="none"/>
              </w:rPr>
              <w:t>406</w:t>
            </w:r>
          </w:p>
        </w:tc>
        <w:tc>
          <w:tcPr>
            <w:tcW w:w="2185" w:type="dxa"/>
            <w:tcBorders>
              <w:top w:val="single" w:color="auto" w:sz="2" w:space="0"/>
              <w:left w:val="single" w:color="auto" w:sz="2" w:space="0"/>
              <w:bottom w:val="single" w:color="auto" w:sz="2" w:space="0"/>
            </w:tcBorders>
            <w:vAlign w:val="center"/>
          </w:tcPr>
          <w:p>
            <w:pPr>
              <w:widowControl/>
              <w:spacing w:line="24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4276" w:type="dxa"/>
            <w:tcBorders>
              <w:top w:val="single" w:color="auto" w:sz="2" w:space="0"/>
              <w:left w:val="nil"/>
              <w:bottom w:val="single" w:color="auto" w:sz="2" w:space="0"/>
              <w:right w:val="single" w:color="auto" w:sz="2" w:space="0"/>
            </w:tcBorders>
            <w:vAlign w:val="center"/>
          </w:tcPr>
          <w:p>
            <w:pPr>
              <w:widowControl/>
              <w:spacing w:line="240" w:lineRule="atLeast"/>
              <w:ind w:firstLine="180" w:firstLineChars="100"/>
              <w:rPr>
                <w:kern w:val="0"/>
                <w:sz w:val="18"/>
                <w:szCs w:val="18"/>
                <w:highlight w:val="none"/>
              </w:rPr>
            </w:pPr>
            <w:r>
              <w:rPr>
                <w:kern w:val="0"/>
                <w:sz w:val="18"/>
                <w:szCs w:val="18"/>
                <w:highlight w:val="none"/>
              </w:rPr>
              <w:t>（二）行车指标</w:t>
            </w:r>
          </w:p>
        </w:tc>
        <w:tc>
          <w:tcPr>
            <w:tcW w:w="1576"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szCs w:val="18"/>
                <w:highlight w:val="none"/>
              </w:rPr>
            </w:pPr>
            <w:r>
              <w:rPr>
                <w:kern w:val="0"/>
                <w:sz w:val="18"/>
                <w:highlight w:val="none"/>
              </w:rPr>
              <w:t>—</w:t>
            </w:r>
          </w:p>
        </w:tc>
        <w:tc>
          <w:tcPr>
            <w:tcW w:w="1432"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szCs w:val="18"/>
                <w:highlight w:val="none"/>
              </w:rPr>
            </w:pPr>
            <w:r>
              <w:rPr>
                <w:kern w:val="0"/>
                <w:sz w:val="18"/>
                <w:highlight w:val="none"/>
              </w:rPr>
              <w:t>—</w:t>
            </w:r>
          </w:p>
        </w:tc>
        <w:tc>
          <w:tcPr>
            <w:tcW w:w="2185" w:type="dxa"/>
            <w:tcBorders>
              <w:top w:val="single" w:color="auto" w:sz="2" w:space="0"/>
              <w:left w:val="single" w:color="auto" w:sz="2" w:space="0"/>
              <w:bottom w:val="single" w:color="auto" w:sz="2" w:space="0"/>
            </w:tcBorders>
            <w:vAlign w:val="center"/>
          </w:tcPr>
          <w:p>
            <w:pPr>
              <w:widowControl/>
              <w:spacing w:line="240" w:lineRule="atLeast"/>
              <w:jc w:val="center"/>
              <w:rPr>
                <w:kern w:val="0"/>
                <w:sz w:val="18"/>
                <w:szCs w:val="18"/>
                <w:highlight w:val="none"/>
              </w:rPr>
            </w:pPr>
            <w:r>
              <w:rPr>
                <w:kern w:val="0"/>
                <w:sz w:val="18"/>
                <w:highlight w:val="none"/>
              </w:rPr>
              <w:t>—</w:t>
            </w:r>
          </w:p>
        </w:tc>
      </w:tr>
      <w:tr>
        <w:tblPrEx>
          <w:tblLayout w:type="fixed"/>
          <w:tblCellMar>
            <w:top w:w="0" w:type="dxa"/>
            <w:left w:w="108" w:type="dxa"/>
            <w:bottom w:w="0" w:type="dxa"/>
            <w:right w:w="108" w:type="dxa"/>
          </w:tblCellMar>
        </w:tblPrEx>
        <w:trPr>
          <w:trHeight w:val="284" w:hRule="atLeast"/>
          <w:jc w:val="center"/>
        </w:trPr>
        <w:tc>
          <w:tcPr>
            <w:tcW w:w="4276" w:type="dxa"/>
            <w:tcBorders>
              <w:top w:val="single" w:color="auto" w:sz="2" w:space="0"/>
              <w:left w:val="nil"/>
              <w:bottom w:val="single" w:color="auto" w:sz="2" w:space="0"/>
              <w:right w:val="single" w:color="auto" w:sz="2" w:space="0"/>
            </w:tcBorders>
            <w:vAlign w:val="center"/>
          </w:tcPr>
          <w:p>
            <w:pPr>
              <w:widowControl/>
              <w:spacing w:line="240" w:lineRule="atLeast"/>
              <w:ind w:firstLine="720" w:firstLineChars="400"/>
              <w:rPr>
                <w:highlight w:val="none"/>
              </w:rPr>
            </w:pPr>
            <w:r>
              <w:rPr>
                <w:kern w:val="0"/>
                <w:sz w:val="18"/>
                <w:szCs w:val="18"/>
                <w:highlight w:val="none"/>
              </w:rPr>
              <w:t>计划开行列次</w:t>
            </w:r>
          </w:p>
        </w:tc>
        <w:tc>
          <w:tcPr>
            <w:tcW w:w="1576"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szCs w:val="18"/>
                <w:highlight w:val="none"/>
              </w:rPr>
            </w:pPr>
            <w:r>
              <w:rPr>
                <w:kern w:val="0"/>
                <w:sz w:val="18"/>
                <w:szCs w:val="18"/>
                <w:highlight w:val="none"/>
              </w:rPr>
              <w:t>列次</w:t>
            </w:r>
          </w:p>
        </w:tc>
        <w:tc>
          <w:tcPr>
            <w:tcW w:w="1432"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szCs w:val="18"/>
                <w:highlight w:val="none"/>
              </w:rPr>
            </w:pPr>
            <w:r>
              <w:rPr>
                <w:kern w:val="0"/>
                <w:sz w:val="18"/>
                <w:szCs w:val="18"/>
                <w:highlight w:val="none"/>
              </w:rPr>
              <w:t>407</w:t>
            </w:r>
          </w:p>
        </w:tc>
        <w:tc>
          <w:tcPr>
            <w:tcW w:w="2185" w:type="dxa"/>
            <w:tcBorders>
              <w:top w:val="single" w:color="auto" w:sz="2" w:space="0"/>
              <w:left w:val="single" w:color="auto" w:sz="2" w:space="0"/>
              <w:bottom w:val="single" w:color="auto" w:sz="2" w:space="0"/>
            </w:tcBorders>
            <w:vAlign w:val="center"/>
          </w:tcPr>
          <w:p>
            <w:pPr>
              <w:widowControl/>
              <w:spacing w:line="24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4276" w:type="dxa"/>
            <w:tcBorders>
              <w:top w:val="single" w:color="auto" w:sz="2" w:space="0"/>
              <w:left w:val="nil"/>
              <w:bottom w:val="single" w:color="auto" w:sz="2" w:space="0"/>
              <w:right w:val="single" w:color="auto" w:sz="2" w:space="0"/>
            </w:tcBorders>
            <w:vAlign w:val="center"/>
          </w:tcPr>
          <w:p>
            <w:pPr>
              <w:widowControl/>
              <w:spacing w:line="240" w:lineRule="atLeast"/>
              <w:ind w:firstLine="720" w:firstLineChars="400"/>
              <w:rPr>
                <w:kern w:val="0"/>
                <w:sz w:val="18"/>
                <w:szCs w:val="18"/>
                <w:highlight w:val="none"/>
              </w:rPr>
            </w:pPr>
            <w:r>
              <w:rPr>
                <w:kern w:val="0"/>
                <w:sz w:val="18"/>
                <w:szCs w:val="18"/>
                <w:highlight w:val="none"/>
              </w:rPr>
              <w:t>实际开行列次</w:t>
            </w:r>
          </w:p>
        </w:tc>
        <w:tc>
          <w:tcPr>
            <w:tcW w:w="1576"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szCs w:val="18"/>
                <w:highlight w:val="none"/>
              </w:rPr>
            </w:pPr>
            <w:r>
              <w:rPr>
                <w:kern w:val="0"/>
                <w:sz w:val="18"/>
                <w:szCs w:val="18"/>
                <w:highlight w:val="none"/>
              </w:rPr>
              <w:t>列次</w:t>
            </w:r>
          </w:p>
        </w:tc>
        <w:tc>
          <w:tcPr>
            <w:tcW w:w="1432"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szCs w:val="18"/>
                <w:highlight w:val="none"/>
              </w:rPr>
            </w:pPr>
            <w:r>
              <w:rPr>
                <w:kern w:val="0"/>
                <w:sz w:val="18"/>
                <w:szCs w:val="18"/>
                <w:highlight w:val="none"/>
              </w:rPr>
              <w:t>408</w:t>
            </w:r>
          </w:p>
        </w:tc>
        <w:tc>
          <w:tcPr>
            <w:tcW w:w="2185" w:type="dxa"/>
            <w:tcBorders>
              <w:top w:val="single" w:color="auto" w:sz="2" w:space="0"/>
              <w:left w:val="single" w:color="auto" w:sz="2" w:space="0"/>
              <w:bottom w:val="single" w:color="auto" w:sz="2" w:space="0"/>
            </w:tcBorders>
            <w:vAlign w:val="center"/>
          </w:tcPr>
          <w:p>
            <w:pPr>
              <w:widowControl/>
              <w:spacing w:line="24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4276" w:type="dxa"/>
            <w:tcBorders>
              <w:top w:val="single" w:color="auto" w:sz="2" w:space="0"/>
              <w:left w:val="nil"/>
              <w:bottom w:val="single" w:color="auto" w:sz="2" w:space="0"/>
              <w:right w:val="single" w:color="auto" w:sz="2" w:space="0"/>
            </w:tcBorders>
            <w:vAlign w:val="center"/>
          </w:tcPr>
          <w:p>
            <w:pPr>
              <w:widowControl/>
              <w:spacing w:line="240" w:lineRule="atLeast"/>
              <w:ind w:firstLine="1080" w:firstLineChars="600"/>
              <w:rPr>
                <w:kern w:val="0"/>
                <w:sz w:val="18"/>
                <w:szCs w:val="18"/>
                <w:highlight w:val="none"/>
              </w:rPr>
            </w:pPr>
            <w:r>
              <w:rPr>
                <w:kern w:val="0"/>
                <w:sz w:val="18"/>
                <w:szCs w:val="18"/>
                <w:highlight w:val="none"/>
              </w:rPr>
              <w:t>其中：计划兑现列次</w:t>
            </w:r>
          </w:p>
        </w:tc>
        <w:tc>
          <w:tcPr>
            <w:tcW w:w="1576"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szCs w:val="18"/>
                <w:highlight w:val="none"/>
              </w:rPr>
            </w:pPr>
            <w:r>
              <w:rPr>
                <w:kern w:val="0"/>
                <w:sz w:val="18"/>
                <w:szCs w:val="18"/>
                <w:highlight w:val="none"/>
              </w:rPr>
              <w:t>列次</w:t>
            </w:r>
          </w:p>
        </w:tc>
        <w:tc>
          <w:tcPr>
            <w:tcW w:w="1432"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szCs w:val="18"/>
                <w:highlight w:val="none"/>
              </w:rPr>
            </w:pPr>
            <w:r>
              <w:rPr>
                <w:kern w:val="0"/>
                <w:sz w:val="18"/>
                <w:szCs w:val="18"/>
                <w:highlight w:val="none"/>
              </w:rPr>
              <w:t>409</w:t>
            </w:r>
          </w:p>
        </w:tc>
        <w:tc>
          <w:tcPr>
            <w:tcW w:w="2185" w:type="dxa"/>
            <w:tcBorders>
              <w:top w:val="single" w:color="auto" w:sz="2" w:space="0"/>
              <w:left w:val="single" w:color="auto" w:sz="2" w:space="0"/>
              <w:bottom w:val="single" w:color="auto" w:sz="2" w:space="0"/>
            </w:tcBorders>
            <w:vAlign w:val="center"/>
          </w:tcPr>
          <w:p>
            <w:pPr>
              <w:widowControl/>
              <w:spacing w:line="24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4276" w:type="dxa"/>
            <w:tcBorders>
              <w:top w:val="single" w:color="auto" w:sz="2" w:space="0"/>
              <w:left w:val="nil"/>
              <w:bottom w:val="single" w:color="auto" w:sz="2" w:space="0"/>
              <w:right w:val="single" w:color="auto" w:sz="2" w:space="0"/>
            </w:tcBorders>
            <w:vAlign w:val="center"/>
          </w:tcPr>
          <w:p>
            <w:pPr>
              <w:widowControl/>
              <w:spacing w:line="240" w:lineRule="atLeast"/>
              <w:ind w:firstLine="720" w:firstLineChars="400"/>
              <w:rPr>
                <w:kern w:val="0"/>
                <w:sz w:val="18"/>
                <w:szCs w:val="18"/>
                <w:highlight w:val="none"/>
              </w:rPr>
            </w:pPr>
            <w:r>
              <w:rPr>
                <w:kern w:val="0"/>
                <w:sz w:val="18"/>
                <w:szCs w:val="18"/>
                <w:highlight w:val="none"/>
              </w:rPr>
              <w:t>晚点列次</w:t>
            </w:r>
          </w:p>
        </w:tc>
        <w:tc>
          <w:tcPr>
            <w:tcW w:w="1576"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szCs w:val="18"/>
                <w:highlight w:val="none"/>
              </w:rPr>
            </w:pPr>
            <w:r>
              <w:rPr>
                <w:kern w:val="0"/>
                <w:sz w:val="18"/>
                <w:szCs w:val="18"/>
                <w:highlight w:val="none"/>
              </w:rPr>
              <w:t>列次</w:t>
            </w:r>
          </w:p>
        </w:tc>
        <w:tc>
          <w:tcPr>
            <w:tcW w:w="1432"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szCs w:val="18"/>
                <w:highlight w:val="none"/>
              </w:rPr>
            </w:pPr>
            <w:r>
              <w:rPr>
                <w:kern w:val="0"/>
                <w:sz w:val="18"/>
                <w:szCs w:val="18"/>
                <w:highlight w:val="none"/>
              </w:rPr>
              <w:t>410</w:t>
            </w:r>
          </w:p>
        </w:tc>
        <w:tc>
          <w:tcPr>
            <w:tcW w:w="2185" w:type="dxa"/>
            <w:tcBorders>
              <w:top w:val="single" w:color="auto" w:sz="2" w:space="0"/>
              <w:left w:val="single" w:color="auto" w:sz="2" w:space="0"/>
              <w:bottom w:val="single" w:color="auto" w:sz="2" w:space="0"/>
            </w:tcBorders>
            <w:vAlign w:val="center"/>
          </w:tcPr>
          <w:p>
            <w:pPr>
              <w:widowControl/>
              <w:spacing w:line="24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4276" w:type="dxa"/>
            <w:tcBorders>
              <w:top w:val="single" w:color="auto" w:sz="2" w:space="0"/>
              <w:left w:val="nil"/>
              <w:bottom w:val="single" w:color="auto" w:sz="2" w:space="0"/>
              <w:right w:val="single" w:color="auto" w:sz="2" w:space="0"/>
            </w:tcBorders>
            <w:vAlign w:val="center"/>
          </w:tcPr>
          <w:p>
            <w:pPr>
              <w:widowControl/>
              <w:spacing w:line="240" w:lineRule="atLeast"/>
              <w:ind w:firstLine="720" w:firstLineChars="400"/>
              <w:rPr>
                <w:kern w:val="0"/>
                <w:sz w:val="18"/>
                <w:szCs w:val="18"/>
                <w:highlight w:val="none"/>
              </w:rPr>
            </w:pPr>
            <w:r>
              <w:rPr>
                <w:kern w:val="0"/>
                <w:sz w:val="18"/>
                <w:szCs w:val="18"/>
                <w:highlight w:val="none"/>
              </w:rPr>
              <w:t>5分钟及以上延误事件数</w:t>
            </w:r>
          </w:p>
        </w:tc>
        <w:tc>
          <w:tcPr>
            <w:tcW w:w="1576"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szCs w:val="18"/>
                <w:highlight w:val="none"/>
              </w:rPr>
            </w:pPr>
            <w:r>
              <w:rPr>
                <w:kern w:val="0"/>
                <w:sz w:val="18"/>
                <w:szCs w:val="18"/>
                <w:highlight w:val="none"/>
              </w:rPr>
              <w:t>件</w:t>
            </w:r>
          </w:p>
        </w:tc>
        <w:tc>
          <w:tcPr>
            <w:tcW w:w="1432"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szCs w:val="18"/>
                <w:highlight w:val="none"/>
              </w:rPr>
            </w:pPr>
            <w:r>
              <w:rPr>
                <w:kern w:val="0"/>
                <w:sz w:val="18"/>
                <w:szCs w:val="18"/>
                <w:highlight w:val="none"/>
              </w:rPr>
              <w:t>411</w:t>
            </w:r>
          </w:p>
        </w:tc>
        <w:tc>
          <w:tcPr>
            <w:tcW w:w="2185" w:type="dxa"/>
            <w:tcBorders>
              <w:top w:val="single" w:color="auto" w:sz="2" w:space="0"/>
              <w:left w:val="single" w:color="auto" w:sz="2" w:space="0"/>
              <w:bottom w:val="single" w:color="auto" w:sz="2" w:space="0"/>
            </w:tcBorders>
            <w:vAlign w:val="center"/>
          </w:tcPr>
          <w:p>
            <w:pPr>
              <w:widowControl/>
              <w:spacing w:line="24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4276" w:type="dxa"/>
            <w:tcBorders>
              <w:top w:val="single" w:color="auto" w:sz="2" w:space="0"/>
              <w:left w:val="nil"/>
              <w:bottom w:val="single" w:color="auto" w:sz="2" w:space="0"/>
              <w:right w:val="single" w:color="auto" w:sz="2" w:space="0"/>
            </w:tcBorders>
            <w:vAlign w:val="center"/>
          </w:tcPr>
          <w:p>
            <w:pPr>
              <w:widowControl/>
              <w:spacing w:line="240" w:lineRule="atLeast"/>
              <w:ind w:firstLine="1080" w:firstLineChars="600"/>
              <w:rPr>
                <w:kern w:val="0"/>
                <w:sz w:val="18"/>
                <w:szCs w:val="18"/>
                <w:highlight w:val="none"/>
              </w:rPr>
            </w:pPr>
            <w:r>
              <w:rPr>
                <w:kern w:val="0"/>
                <w:sz w:val="18"/>
                <w:szCs w:val="18"/>
                <w:highlight w:val="none"/>
              </w:rPr>
              <w:t>5（含）－15分钟</w:t>
            </w:r>
          </w:p>
        </w:tc>
        <w:tc>
          <w:tcPr>
            <w:tcW w:w="1576"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szCs w:val="18"/>
                <w:highlight w:val="none"/>
              </w:rPr>
            </w:pPr>
            <w:r>
              <w:rPr>
                <w:kern w:val="0"/>
                <w:sz w:val="18"/>
                <w:szCs w:val="18"/>
                <w:highlight w:val="none"/>
              </w:rPr>
              <w:t>件</w:t>
            </w:r>
          </w:p>
        </w:tc>
        <w:tc>
          <w:tcPr>
            <w:tcW w:w="1432"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szCs w:val="18"/>
                <w:highlight w:val="none"/>
              </w:rPr>
            </w:pPr>
            <w:r>
              <w:rPr>
                <w:kern w:val="0"/>
                <w:sz w:val="18"/>
                <w:szCs w:val="18"/>
                <w:highlight w:val="none"/>
              </w:rPr>
              <w:t>412</w:t>
            </w:r>
          </w:p>
        </w:tc>
        <w:tc>
          <w:tcPr>
            <w:tcW w:w="2185" w:type="dxa"/>
            <w:tcBorders>
              <w:top w:val="single" w:color="auto" w:sz="2" w:space="0"/>
              <w:left w:val="single" w:color="auto" w:sz="2" w:space="0"/>
              <w:bottom w:val="single" w:color="auto" w:sz="2" w:space="0"/>
            </w:tcBorders>
            <w:vAlign w:val="center"/>
          </w:tcPr>
          <w:p>
            <w:pPr>
              <w:widowControl/>
              <w:spacing w:line="24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4276" w:type="dxa"/>
            <w:tcBorders>
              <w:top w:val="single" w:color="auto" w:sz="2" w:space="0"/>
              <w:left w:val="nil"/>
              <w:bottom w:val="single" w:color="auto" w:sz="2" w:space="0"/>
              <w:right w:val="single" w:color="auto" w:sz="2" w:space="0"/>
            </w:tcBorders>
            <w:vAlign w:val="center"/>
          </w:tcPr>
          <w:p>
            <w:pPr>
              <w:widowControl/>
              <w:spacing w:line="240" w:lineRule="atLeast"/>
              <w:ind w:firstLine="1080" w:firstLineChars="600"/>
              <w:rPr>
                <w:kern w:val="0"/>
                <w:sz w:val="18"/>
                <w:szCs w:val="18"/>
                <w:highlight w:val="none"/>
              </w:rPr>
            </w:pPr>
            <w:r>
              <w:rPr>
                <w:kern w:val="0"/>
                <w:sz w:val="18"/>
                <w:szCs w:val="18"/>
                <w:highlight w:val="none"/>
              </w:rPr>
              <w:t>15（含）－30分钟</w:t>
            </w:r>
          </w:p>
        </w:tc>
        <w:tc>
          <w:tcPr>
            <w:tcW w:w="1576"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szCs w:val="18"/>
                <w:highlight w:val="none"/>
              </w:rPr>
            </w:pPr>
            <w:r>
              <w:rPr>
                <w:kern w:val="0"/>
                <w:sz w:val="18"/>
                <w:szCs w:val="18"/>
                <w:highlight w:val="none"/>
              </w:rPr>
              <w:t>件</w:t>
            </w:r>
          </w:p>
        </w:tc>
        <w:tc>
          <w:tcPr>
            <w:tcW w:w="1432"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szCs w:val="18"/>
                <w:highlight w:val="none"/>
              </w:rPr>
            </w:pPr>
            <w:r>
              <w:rPr>
                <w:kern w:val="0"/>
                <w:sz w:val="18"/>
                <w:szCs w:val="18"/>
                <w:highlight w:val="none"/>
              </w:rPr>
              <w:t>413</w:t>
            </w:r>
          </w:p>
        </w:tc>
        <w:tc>
          <w:tcPr>
            <w:tcW w:w="2185" w:type="dxa"/>
            <w:tcBorders>
              <w:top w:val="single" w:color="auto" w:sz="2" w:space="0"/>
              <w:left w:val="single" w:color="auto" w:sz="2" w:space="0"/>
              <w:bottom w:val="single" w:color="auto" w:sz="2" w:space="0"/>
            </w:tcBorders>
            <w:vAlign w:val="center"/>
          </w:tcPr>
          <w:p>
            <w:pPr>
              <w:widowControl/>
              <w:spacing w:line="24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4276" w:type="dxa"/>
            <w:tcBorders>
              <w:top w:val="single" w:color="auto" w:sz="2" w:space="0"/>
              <w:left w:val="nil"/>
              <w:bottom w:val="single" w:color="auto" w:sz="2" w:space="0"/>
              <w:right w:val="single" w:color="auto" w:sz="2" w:space="0"/>
            </w:tcBorders>
            <w:vAlign w:val="center"/>
          </w:tcPr>
          <w:p>
            <w:pPr>
              <w:widowControl/>
              <w:spacing w:line="240" w:lineRule="atLeast"/>
              <w:ind w:firstLine="1080" w:firstLineChars="600"/>
              <w:rPr>
                <w:kern w:val="0"/>
                <w:sz w:val="18"/>
                <w:szCs w:val="18"/>
                <w:highlight w:val="none"/>
              </w:rPr>
            </w:pPr>
            <w:r>
              <w:rPr>
                <w:kern w:val="0"/>
                <w:sz w:val="18"/>
                <w:szCs w:val="18"/>
                <w:highlight w:val="none"/>
              </w:rPr>
              <w:t>30（含）分钟及以上</w:t>
            </w:r>
          </w:p>
        </w:tc>
        <w:tc>
          <w:tcPr>
            <w:tcW w:w="1576"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szCs w:val="18"/>
                <w:highlight w:val="none"/>
              </w:rPr>
            </w:pPr>
            <w:r>
              <w:rPr>
                <w:kern w:val="0"/>
                <w:sz w:val="18"/>
                <w:szCs w:val="18"/>
                <w:highlight w:val="none"/>
              </w:rPr>
              <w:t>件</w:t>
            </w:r>
          </w:p>
        </w:tc>
        <w:tc>
          <w:tcPr>
            <w:tcW w:w="1432"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szCs w:val="18"/>
                <w:highlight w:val="none"/>
              </w:rPr>
            </w:pPr>
            <w:r>
              <w:rPr>
                <w:kern w:val="0"/>
                <w:sz w:val="18"/>
                <w:szCs w:val="18"/>
                <w:highlight w:val="none"/>
              </w:rPr>
              <w:t>414</w:t>
            </w:r>
          </w:p>
        </w:tc>
        <w:tc>
          <w:tcPr>
            <w:tcW w:w="2185" w:type="dxa"/>
            <w:tcBorders>
              <w:top w:val="single" w:color="auto" w:sz="2" w:space="0"/>
              <w:left w:val="single" w:color="auto" w:sz="2" w:space="0"/>
              <w:bottom w:val="single" w:color="auto" w:sz="2" w:space="0"/>
            </w:tcBorders>
            <w:vAlign w:val="center"/>
          </w:tcPr>
          <w:p>
            <w:pPr>
              <w:widowControl/>
              <w:spacing w:line="24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4276" w:type="dxa"/>
            <w:tcBorders>
              <w:top w:val="single" w:color="auto" w:sz="2" w:space="0"/>
              <w:left w:val="nil"/>
              <w:bottom w:val="single" w:color="auto" w:sz="2" w:space="0"/>
              <w:right w:val="single" w:color="auto" w:sz="2" w:space="0"/>
            </w:tcBorders>
            <w:vAlign w:val="center"/>
          </w:tcPr>
          <w:p>
            <w:pPr>
              <w:widowControl/>
              <w:spacing w:line="240" w:lineRule="atLeast"/>
              <w:ind w:firstLine="720" w:firstLineChars="400"/>
              <w:rPr>
                <w:kern w:val="0"/>
                <w:sz w:val="18"/>
                <w:szCs w:val="18"/>
                <w:highlight w:val="none"/>
              </w:rPr>
            </w:pPr>
            <w:r>
              <w:rPr>
                <w:kern w:val="0"/>
                <w:sz w:val="18"/>
                <w:szCs w:val="18"/>
                <w:highlight w:val="none"/>
              </w:rPr>
              <w:t>运营车公里</w:t>
            </w:r>
          </w:p>
        </w:tc>
        <w:tc>
          <w:tcPr>
            <w:tcW w:w="1576"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szCs w:val="18"/>
                <w:highlight w:val="none"/>
              </w:rPr>
            </w:pPr>
            <w:r>
              <w:rPr>
                <w:kern w:val="0"/>
                <w:sz w:val="18"/>
                <w:szCs w:val="18"/>
                <w:highlight w:val="none"/>
              </w:rPr>
              <w:t>万车公里</w:t>
            </w:r>
          </w:p>
        </w:tc>
        <w:tc>
          <w:tcPr>
            <w:tcW w:w="1432"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highlight w:val="none"/>
              </w:rPr>
            </w:pPr>
            <w:r>
              <w:rPr>
                <w:kern w:val="0"/>
                <w:sz w:val="18"/>
                <w:highlight w:val="none"/>
              </w:rPr>
              <w:t>415</w:t>
            </w:r>
          </w:p>
        </w:tc>
        <w:tc>
          <w:tcPr>
            <w:tcW w:w="2185" w:type="dxa"/>
            <w:tcBorders>
              <w:top w:val="single" w:color="auto" w:sz="2" w:space="0"/>
              <w:left w:val="single" w:color="auto" w:sz="2" w:space="0"/>
              <w:bottom w:val="single" w:color="auto" w:sz="2" w:space="0"/>
            </w:tcBorders>
            <w:vAlign w:val="center"/>
          </w:tcPr>
          <w:p>
            <w:pPr>
              <w:widowControl/>
              <w:spacing w:line="24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4276" w:type="dxa"/>
            <w:tcBorders>
              <w:top w:val="single" w:color="auto" w:sz="2" w:space="0"/>
              <w:left w:val="nil"/>
              <w:bottom w:val="single" w:color="auto" w:sz="2" w:space="0"/>
              <w:right w:val="single" w:color="auto" w:sz="2" w:space="0"/>
            </w:tcBorders>
            <w:vAlign w:val="center"/>
          </w:tcPr>
          <w:p>
            <w:pPr>
              <w:widowControl/>
              <w:spacing w:line="240" w:lineRule="atLeast"/>
              <w:ind w:firstLine="720" w:firstLineChars="400"/>
              <w:rPr>
                <w:kern w:val="0"/>
                <w:sz w:val="18"/>
                <w:szCs w:val="18"/>
                <w:highlight w:val="none"/>
              </w:rPr>
            </w:pPr>
            <w:r>
              <w:rPr>
                <w:kern w:val="0"/>
                <w:sz w:val="18"/>
                <w:szCs w:val="18"/>
                <w:highlight w:val="none"/>
              </w:rPr>
              <w:t>运营险性事件数</w:t>
            </w:r>
          </w:p>
        </w:tc>
        <w:tc>
          <w:tcPr>
            <w:tcW w:w="1576"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szCs w:val="18"/>
                <w:highlight w:val="none"/>
              </w:rPr>
            </w:pPr>
            <w:r>
              <w:rPr>
                <w:kern w:val="0"/>
                <w:sz w:val="18"/>
                <w:szCs w:val="18"/>
                <w:highlight w:val="none"/>
              </w:rPr>
              <w:t>件</w:t>
            </w:r>
          </w:p>
        </w:tc>
        <w:tc>
          <w:tcPr>
            <w:tcW w:w="1432"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highlight w:val="none"/>
              </w:rPr>
            </w:pPr>
            <w:r>
              <w:rPr>
                <w:kern w:val="0"/>
                <w:sz w:val="18"/>
                <w:highlight w:val="none"/>
              </w:rPr>
              <w:t>416</w:t>
            </w:r>
          </w:p>
        </w:tc>
        <w:tc>
          <w:tcPr>
            <w:tcW w:w="2185" w:type="dxa"/>
            <w:tcBorders>
              <w:top w:val="single" w:color="auto" w:sz="2" w:space="0"/>
              <w:left w:val="single" w:color="auto" w:sz="2" w:space="0"/>
              <w:bottom w:val="single" w:color="auto" w:sz="2" w:space="0"/>
            </w:tcBorders>
            <w:vAlign w:val="center"/>
          </w:tcPr>
          <w:p>
            <w:pPr>
              <w:widowControl/>
              <w:spacing w:line="24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4276" w:type="dxa"/>
            <w:tcBorders>
              <w:top w:val="single" w:color="auto" w:sz="2" w:space="0"/>
              <w:left w:val="nil"/>
              <w:bottom w:val="single" w:color="auto" w:sz="2" w:space="0"/>
              <w:right w:val="single" w:color="auto" w:sz="2" w:space="0"/>
            </w:tcBorders>
            <w:vAlign w:val="center"/>
          </w:tcPr>
          <w:p>
            <w:pPr>
              <w:widowControl/>
              <w:spacing w:line="240" w:lineRule="atLeast"/>
              <w:ind w:firstLine="180" w:firstLineChars="100"/>
              <w:rPr>
                <w:kern w:val="0"/>
                <w:sz w:val="18"/>
                <w:szCs w:val="18"/>
                <w:highlight w:val="none"/>
              </w:rPr>
            </w:pPr>
            <w:r>
              <w:rPr>
                <w:kern w:val="0"/>
                <w:sz w:val="18"/>
                <w:szCs w:val="18"/>
                <w:highlight w:val="none"/>
              </w:rPr>
              <w:t>（三）服务指标</w:t>
            </w:r>
          </w:p>
        </w:tc>
        <w:tc>
          <w:tcPr>
            <w:tcW w:w="1576"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szCs w:val="18"/>
                <w:highlight w:val="none"/>
              </w:rPr>
            </w:pPr>
            <w:r>
              <w:rPr>
                <w:kern w:val="0"/>
                <w:sz w:val="18"/>
                <w:highlight w:val="none"/>
              </w:rPr>
              <w:t>—</w:t>
            </w:r>
          </w:p>
        </w:tc>
        <w:tc>
          <w:tcPr>
            <w:tcW w:w="1432"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highlight w:val="none"/>
              </w:rPr>
            </w:pPr>
            <w:r>
              <w:rPr>
                <w:kern w:val="0"/>
                <w:sz w:val="18"/>
                <w:highlight w:val="none"/>
              </w:rPr>
              <w:t>—</w:t>
            </w:r>
          </w:p>
        </w:tc>
        <w:tc>
          <w:tcPr>
            <w:tcW w:w="2185" w:type="dxa"/>
            <w:tcBorders>
              <w:top w:val="single" w:color="auto" w:sz="2" w:space="0"/>
              <w:left w:val="single" w:color="auto" w:sz="2" w:space="0"/>
              <w:bottom w:val="single" w:color="auto" w:sz="2" w:space="0"/>
            </w:tcBorders>
            <w:vAlign w:val="center"/>
          </w:tcPr>
          <w:p>
            <w:pPr>
              <w:widowControl/>
              <w:spacing w:line="240" w:lineRule="atLeast"/>
              <w:jc w:val="center"/>
              <w:rPr>
                <w:kern w:val="0"/>
                <w:sz w:val="18"/>
                <w:szCs w:val="18"/>
                <w:highlight w:val="none"/>
              </w:rPr>
            </w:pPr>
            <w:r>
              <w:rPr>
                <w:kern w:val="0"/>
                <w:sz w:val="18"/>
                <w:highlight w:val="none"/>
              </w:rPr>
              <w:t>—</w:t>
            </w:r>
          </w:p>
        </w:tc>
      </w:tr>
      <w:tr>
        <w:tblPrEx>
          <w:tblLayout w:type="fixed"/>
          <w:tblCellMar>
            <w:top w:w="0" w:type="dxa"/>
            <w:left w:w="108" w:type="dxa"/>
            <w:bottom w:w="0" w:type="dxa"/>
            <w:right w:w="108" w:type="dxa"/>
          </w:tblCellMar>
        </w:tblPrEx>
        <w:trPr>
          <w:trHeight w:val="284" w:hRule="atLeast"/>
          <w:jc w:val="center"/>
        </w:trPr>
        <w:tc>
          <w:tcPr>
            <w:tcW w:w="4276" w:type="dxa"/>
            <w:tcBorders>
              <w:top w:val="single" w:color="auto" w:sz="2" w:space="0"/>
              <w:left w:val="nil"/>
              <w:bottom w:val="single" w:color="auto" w:sz="8" w:space="0"/>
              <w:right w:val="single" w:color="auto" w:sz="2" w:space="0"/>
            </w:tcBorders>
            <w:vAlign w:val="center"/>
          </w:tcPr>
          <w:p>
            <w:pPr>
              <w:widowControl/>
              <w:spacing w:line="240" w:lineRule="atLeast"/>
              <w:ind w:firstLine="720" w:firstLineChars="400"/>
              <w:rPr>
                <w:kern w:val="0"/>
                <w:sz w:val="18"/>
                <w:szCs w:val="18"/>
                <w:highlight w:val="none"/>
              </w:rPr>
            </w:pPr>
            <w:r>
              <w:rPr>
                <w:kern w:val="0"/>
                <w:sz w:val="18"/>
                <w:szCs w:val="18"/>
                <w:highlight w:val="none"/>
              </w:rPr>
              <w:t>线路最小运营时间</w:t>
            </w:r>
          </w:p>
        </w:tc>
        <w:tc>
          <w:tcPr>
            <w:tcW w:w="1576" w:type="dxa"/>
            <w:tcBorders>
              <w:top w:val="single" w:color="auto" w:sz="2" w:space="0"/>
              <w:left w:val="single" w:color="auto" w:sz="2" w:space="0"/>
              <w:bottom w:val="single" w:color="auto" w:sz="8" w:space="0"/>
              <w:right w:val="single" w:color="auto" w:sz="2" w:space="0"/>
            </w:tcBorders>
            <w:vAlign w:val="center"/>
          </w:tcPr>
          <w:p>
            <w:pPr>
              <w:widowControl/>
              <w:spacing w:line="240" w:lineRule="atLeast"/>
              <w:jc w:val="center"/>
              <w:rPr>
                <w:kern w:val="0"/>
                <w:sz w:val="18"/>
                <w:szCs w:val="18"/>
                <w:highlight w:val="none"/>
              </w:rPr>
            </w:pPr>
            <w:r>
              <w:rPr>
                <w:kern w:val="0"/>
                <w:sz w:val="18"/>
                <w:szCs w:val="18"/>
                <w:highlight w:val="none"/>
              </w:rPr>
              <w:t>小时/天</w:t>
            </w:r>
          </w:p>
        </w:tc>
        <w:tc>
          <w:tcPr>
            <w:tcW w:w="1432" w:type="dxa"/>
            <w:tcBorders>
              <w:top w:val="single" w:color="auto" w:sz="2" w:space="0"/>
              <w:left w:val="single" w:color="auto" w:sz="2" w:space="0"/>
              <w:bottom w:val="single" w:color="auto" w:sz="8" w:space="0"/>
              <w:right w:val="single" w:color="auto" w:sz="2" w:space="0"/>
            </w:tcBorders>
            <w:vAlign w:val="center"/>
          </w:tcPr>
          <w:p>
            <w:pPr>
              <w:widowControl/>
              <w:spacing w:line="240" w:lineRule="atLeast"/>
              <w:jc w:val="center"/>
              <w:rPr>
                <w:kern w:val="0"/>
                <w:sz w:val="18"/>
                <w:highlight w:val="none"/>
              </w:rPr>
            </w:pPr>
            <w:r>
              <w:rPr>
                <w:kern w:val="0"/>
                <w:sz w:val="18"/>
                <w:highlight w:val="none"/>
              </w:rPr>
              <w:t>417</w:t>
            </w:r>
          </w:p>
        </w:tc>
        <w:tc>
          <w:tcPr>
            <w:tcW w:w="2185" w:type="dxa"/>
            <w:tcBorders>
              <w:top w:val="single" w:color="auto" w:sz="2" w:space="0"/>
              <w:left w:val="single" w:color="auto" w:sz="2" w:space="0"/>
              <w:bottom w:val="single" w:color="auto" w:sz="8" w:space="0"/>
            </w:tcBorders>
            <w:vAlign w:val="center"/>
          </w:tcPr>
          <w:p>
            <w:pPr>
              <w:widowControl/>
              <w:spacing w:line="240" w:lineRule="atLeast"/>
              <w:jc w:val="center"/>
              <w:rPr>
                <w:kern w:val="0"/>
                <w:sz w:val="18"/>
                <w:szCs w:val="18"/>
                <w:highlight w:val="none"/>
              </w:rPr>
            </w:pPr>
          </w:p>
        </w:tc>
      </w:tr>
    </w:tbl>
    <w:p>
      <w:pPr>
        <w:spacing w:line="220" w:lineRule="exact"/>
        <w:ind w:left="-525" w:leftChars="-250" w:right="-525" w:rightChars="-250"/>
        <w:rPr>
          <w:bCs/>
          <w:kern w:val="0"/>
          <w:sz w:val="18"/>
          <w:szCs w:val="18"/>
          <w:highlight w:val="none"/>
        </w:rPr>
      </w:pPr>
    </w:p>
    <w:p>
      <w:pPr>
        <w:spacing w:line="220" w:lineRule="exact"/>
        <w:ind w:left="-525" w:leftChars="-250" w:right="-525" w:rightChars="-250"/>
        <w:rPr>
          <w:bCs/>
          <w:kern w:val="0"/>
          <w:sz w:val="18"/>
          <w:szCs w:val="18"/>
          <w:highlight w:val="none"/>
        </w:rPr>
      </w:pPr>
      <w:r>
        <w:rPr>
          <w:bCs/>
          <w:kern w:val="0"/>
          <w:sz w:val="18"/>
          <w:szCs w:val="18"/>
          <w:highlight w:val="none"/>
        </w:rPr>
        <w:t>续表（二）</w:t>
      </w:r>
    </w:p>
    <w:tbl>
      <w:tblPr>
        <w:tblStyle w:val="30"/>
        <w:tblW w:w="9469" w:type="dxa"/>
        <w:jc w:val="center"/>
        <w:tblInd w:w="0" w:type="dxa"/>
        <w:tblLayout w:type="fixed"/>
        <w:tblCellMar>
          <w:top w:w="0" w:type="dxa"/>
          <w:left w:w="108" w:type="dxa"/>
          <w:bottom w:w="0" w:type="dxa"/>
          <w:right w:w="108" w:type="dxa"/>
        </w:tblCellMar>
      </w:tblPr>
      <w:tblGrid>
        <w:gridCol w:w="4276"/>
        <w:gridCol w:w="1576"/>
        <w:gridCol w:w="1432"/>
        <w:gridCol w:w="2185"/>
      </w:tblGrid>
      <w:tr>
        <w:tblPrEx>
          <w:tblLayout w:type="fixed"/>
          <w:tblCellMar>
            <w:top w:w="0" w:type="dxa"/>
            <w:left w:w="108" w:type="dxa"/>
            <w:bottom w:w="0" w:type="dxa"/>
            <w:right w:w="108" w:type="dxa"/>
          </w:tblCellMar>
        </w:tblPrEx>
        <w:trPr>
          <w:trHeight w:val="284" w:hRule="atLeast"/>
          <w:jc w:val="center"/>
        </w:trPr>
        <w:tc>
          <w:tcPr>
            <w:tcW w:w="4276" w:type="dxa"/>
            <w:tcBorders>
              <w:top w:val="single" w:color="auto" w:sz="8" w:space="0"/>
              <w:left w:val="nil"/>
              <w:bottom w:val="single" w:color="auto" w:sz="2" w:space="0"/>
              <w:right w:val="single" w:color="auto" w:sz="2" w:space="0"/>
            </w:tcBorders>
            <w:vAlign w:val="center"/>
          </w:tcPr>
          <w:p>
            <w:pPr>
              <w:widowControl/>
              <w:jc w:val="center"/>
              <w:rPr>
                <w:kern w:val="0"/>
                <w:sz w:val="18"/>
                <w:szCs w:val="18"/>
                <w:highlight w:val="none"/>
              </w:rPr>
            </w:pPr>
            <w:r>
              <w:rPr>
                <w:kern w:val="0"/>
                <w:sz w:val="18"/>
                <w:szCs w:val="18"/>
                <w:highlight w:val="none"/>
              </w:rPr>
              <w:t>指标名称</w:t>
            </w:r>
          </w:p>
        </w:tc>
        <w:tc>
          <w:tcPr>
            <w:tcW w:w="1576" w:type="dxa"/>
            <w:tcBorders>
              <w:top w:val="single" w:color="auto" w:sz="8" w:space="0"/>
              <w:left w:val="single" w:color="auto" w:sz="2" w:space="0"/>
              <w:bottom w:val="single" w:color="auto" w:sz="2" w:space="0"/>
              <w:right w:val="single" w:color="auto" w:sz="2" w:space="0"/>
            </w:tcBorders>
            <w:vAlign w:val="center"/>
          </w:tcPr>
          <w:p>
            <w:pPr>
              <w:widowControl/>
              <w:jc w:val="center"/>
              <w:rPr>
                <w:kern w:val="0"/>
                <w:sz w:val="18"/>
                <w:szCs w:val="18"/>
                <w:highlight w:val="none"/>
              </w:rPr>
            </w:pPr>
            <w:r>
              <w:rPr>
                <w:kern w:val="0"/>
                <w:sz w:val="18"/>
                <w:szCs w:val="18"/>
                <w:highlight w:val="none"/>
              </w:rPr>
              <w:t>计量单位</w:t>
            </w:r>
          </w:p>
        </w:tc>
        <w:tc>
          <w:tcPr>
            <w:tcW w:w="1432" w:type="dxa"/>
            <w:tcBorders>
              <w:top w:val="single" w:color="auto" w:sz="8" w:space="0"/>
              <w:left w:val="single" w:color="auto" w:sz="2" w:space="0"/>
              <w:bottom w:val="single" w:color="auto" w:sz="2" w:space="0"/>
              <w:right w:val="single" w:color="auto" w:sz="2" w:space="0"/>
            </w:tcBorders>
            <w:vAlign w:val="center"/>
          </w:tcPr>
          <w:p>
            <w:pPr>
              <w:widowControl/>
              <w:jc w:val="center"/>
              <w:rPr>
                <w:kern w:val="0"/>
                <w:sz w:val="18"/>
                <w:szCs w:val="18"/>
                <w:highlight w:val="none"/>
              </w:rPr>
            </w:pPr>
            <w:r>
              <w:rPr>
                <w:kern w:val="0"/>
                <w:sz w:val="18"/>
                <w:szCs w:val="18"/>
                <w:highlight w:val="none"/>
              </w:rPr>
              <w:t>代码</w:t>
            </w:r>
          </w:p>
        </w:tc>
        <w:tc>
          <w:tcPr>
            <w:tcW w:w="2185" w:type="dxa"/>
            <w:tcBorders>
              <w:top w:val="single" w:color="auto" w:sz="8" w:space="0"/>
              <w:left w:val="single" w:color="auto" w:sz="2" w:space="0"/>
              <w:bottom w:val="single" w:color="auto" w:sz="2" w:space="0"/>
            </w:tcBorders>
            <w:vAlign w:val="center"/>
          </w:tcPr>
          <w:p>
            <w:pPr>
              <w:widowControl/>
              <w:jc w:val="center"/>
              <w:rPr>
                <w:kern w:val="0"/>
                <w:sz w:val="18"/>
                <w:szCs w:val="18"/>
                <w:highlight w:val="none"/>
              </w:rPr>
            </w:pPr>
            <w:r>
              <w:rPr>
                <w:kern w:val="0"/>
                <w:sz w:val="18"/>
                <w:szCs w:val="18"/>
                <w:highlight w:val="none"/>
              </w:rPr>
              <w:t>数量</w:t>
            </w:r>
          </w:p>
        </w:tc>
      </w:tr>
      <w:tr>
        <w:tblPrEx>
          <w:tblLayout w:type="fixed"/>
          <w:tblCellMar>
            <w:top w:w="0" w:type="dxa"/>
            <w:left w:w="108" w:type="dxa"/>
            <w:bottom w:w="0" w:type="dxa"/>
            <w:right w:w="108" w:type="dxa"/>
          </w:tblCellMar>
        </w:tblPrEx>
        <w:trPr>
          <w:trHeight w:val="284" w:hRule="atLeast"/>
          <w:jc w:val="center"/>
        </w:trPr>
        <w:tc>
          <w:tcPr>
            <w:tcW w:w="4276" w:type="dxa"/>
            <w:tcBorders>
              <w:top w:val="single" w:color="auto" w:sz="2" w:space="0"/>
              <w:left w:val="nil"/>
              <w:bottom w:val="single" w:color="auto" w:sz="2" w:space="0"/>
              <w:right w:val="single" w:color="auto" w:sz="2" w:space="0"/>
            </w:tcBorders>
            <w:vAlign w:val="center"/>
          </w:tcPr>
          <w:p>
            <w:pPr>
              <w:widowControl/>
              <w:spacing w:line="240" w:lineRule="atLeast"/>
              <w:jc w:val="center"/>
              <w:rPr>
                <w:kern w:val="0"/>
                <w:sz w:val="18"/>
                <w:szCs w:val="18"/>
                <w:highlight w:val="none"/>
              </w:rPr>
            </w:pPr>
            <w:r>
              <w:rPr>
                <w:kern w:val="0"/>
                <w:sz w:val="18"/>
                <w:szCs w:val="18"/>
                <w:highlight w:val="none"/>
              </w:rPr>
              <w:t>甲</w:t>
            </w:r>
          </w:p>
        </w:tc>
        <w:tc>
          <w:tcPr>
            <w:tcW w:w="1576"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szCs w:val="18"/>
                <w:highlight w:val="none"/>
              </w:rPr>
            </w:pPr>
            <w:r>
              <w:rPr>
                <w:kern w:val="0"/>
                <w:sz w:val="18"/>
                <w:szCs w:val="18"/>
                <w:highlight w:val="none"/>
              </w:rPr>
              <w:t>乙</w:t>
            </w:r>
          </w:p>
        </w:tc>
        <w:tc>
          <w:tcPr>
            <w:tcW w:w="1432"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szCs w:val="18"/>
                <w:highlight w:val="none"/>
              </w:rPr>
            </w:pPr>
            <w:r>
              <w:rPr>
                <w:kern w:val="0"/>
                <w:sz w:val="18"/>
                <w:szCs w:val="18"/>
                <w:highlight w:val="none"/>
              </w:rPr>
              <w:t>丙</w:t>
            </w:r>
          </w:p>
        </w:tc>
        <w:tc>
          <w:tcPr>
            <w:tcW w:w="2185" w:type="dxa"/>
            <w:tcBorders>
              <w:top w:val="single" w:color="auto" w:sz="2" w:space="0"/>
              <w:left w:val="single" w:color="auto" w:sz="2" w:space="0"/>
              <w:bottom w:val="single" w:color="auto" w:sz="2" w:space="0"/>
            </w:tcBorders>
            <w:vAlign w:val="center"/>
          </w:tcPr>
          <w:p>
            <w:pPr>
              <w:widowControl/>
              <w:spacing w:line="240" w:lineRule="atLeast"/>
              <w:jc w:val="center"/>
              <w:rPr>
                <w:kern w:val="0"/>
                <w:sz w:val="18"/>
                <w:szCs w:val="18"/>
                <w:highlight w:val="none"/>
              </w:rPr>
            </w:pPr>
            <w:r>
              <w:rPr>
                <w:kern w:val="0"/>
                <w:sz w:val="18"/>
                <w:szCs w:val="18"/>
                <w:highlight w:val="none"/>
              </w:rPr>
              <w:t>1</w:t>
            </w:r>
          </w:p>
        </w:tc>
      </w:tr>
      <w:tr>
        <w:tblPrEx>
          <w:tblLayout w:type="fixed"/>
          <w:tblCellMar>
            <w:top w:w="0" w:type="dxa"/>
            <w:left w:w="108" w:type="dxa"/>
            <w:bottom w:w="0" w:type="dxa"/>
            <w:right w:w="108" w:type="dxa"/>
          </w:tblCellMar>
        </w:tblPrEx>
        <w:trPr>
          <w:trHeight w:val="284" w:hRule="atLeast"/>
          <w:jc w:val="center"/>
        </w:trPr>
        <w:tc>
          <w:tcPr>
            <w:tcW w:w="4276" w:type="dxa"/>
            <w:tcBorders>
              <w:top w:val="single" w:color="auto" w:sz="2" w:space="0"/>
              <w:left w:val="nil"/>
              <w:bottom w:val="single" w:color="auto" w:sz="2" w:space="0"/>
              <w:right w:val="single" w:color="auto" w:sz="2" w:space="0"/>
            </w:tcBorders>
            <w:vAlign w:val="center"/>
          </w:tcPr>
          <w:p>
            <w:pPr>
              <w:widowControl/>
              <w:spacing w:line="240" w:lineRule="atLeast"/>
              <w:ind w:firstLine="720" w:firstLineChars="400"/>
              <w:rPr>
                <w:kern w:val="0"/>
                <w:sz w:val="18"/>
                <w:szCs w:val="18"/>
                <w:highlight w:val="none"/>
              </w:rPr>
            </w:pPr>
            <w:r>
              <w:rPr>
                <w:kern w:val="0"/>
                <w:sz w:val="18"/>
                <w:szCs w:val="18"/>
                <w:highlight w:val="none"/>
              </w:rPr>
              <w:t>百万乘客有效投诉率</w:t>
            </w:r>
          </w:p>
        </w:tc>
        <w:tc>
          <w:tcPr>
            <w:tcW w:w="1576"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szCs w:val="18"/>
                <w:highlight w:val="none"/>
              </w:rPr>
            </w:pPr>
            <w:r>
              <w:rPr>
                <w:kern w:val="0"/>
                <w:sz w:val="18"/>
                <w:szCs w:val="18"/>
                <w:highlight w:val="none"/>
              </w:rPr>
              <w:t>次/百万人次</w:t>
            </w:r>
          </w:p>
        </w:tc>
        <w:tc>
          <w:tcPr>
            <w:tcW w:w="1432"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szCs w:val="18"/>
                <w:highlight w:val="none"/>
              </w:rPr>
            </w:pPr>
            <w:r>
              <w:rPr>
                <w:kern w:val="0"/>
                <w:sz w:val="18"/>
                <w:szCs w:val="18"/>
                <w:highlight w:val="none"/>
              </w:rPr>
              <w:t>418</w:t>
            </w:r>
          </w:p>
        </w:tc>
        <w:tc>
          <w:tcPr>
            <w:tcW w:w="2185" w:type="dxa"/>
            <w:tcBorders>
              <w:top w:val="single" w:color="auto" w:sz="2" w:space="0"/>
              <w:left w:val="single" w:color="auto" w:sz="2" w:space="0"/>
              <w:bottom w:val="single" w:color="auto" w:sz="2" w:space="0"/>
            </w:tcBorders>
            <w:vAlign w:val="center"/>
          </w:tcPr>
          <w:p>
            <w:pPr>
              <w:widowControl/>
              <w:spacing w:line="24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4276" w:type="dxa"/>
            <w:tcBorders>
              <w:top w:val="single" w:color="auto" w:sz="2" w:space="0"/>
              <w:left w:val="nil"/>
              <w:bottom w:val="single" w:color="auto" w:sz="2" w:space="0"/>
              <w:right w:val="single" w:color="auto" w:sz="2" w:space="0"/>
            </w:tcBorders>
            <w:vAlign w:val="center"/>
          </w:tcPr>
          <w:p>
            <w:pPr>
              <w:widowControl/>
              <w:spacing w:line="240" w:lineRule="atLeast"/>
              <w:ind w:firstLine="720" w:firstLineChars="400"/>
              <w:rPr>
                <w:kern w:val="0"/>
                <w:sz w:val="18"/>
                <w:szCs w:val="18"/>
                <w:highlight w:val="none"/>
              </w:rPr>
            </w:pPr>
            <w:r>
              <w:rPr>
                <w:kern w:val="0"/>
                <w:sz w:val="18"/>
                <w:szCs w:val="18"/>
                <w:highlight w:val="none"/>
              </w:rPr>
              <w:t>有效乘客投诉回复率</w:t>
            </w:r>
          </w:p>
        </w:tc>
        <w:tc>
          <w:tcPr>
            <w:tcW w:w="1576"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szCs w:val="18"/>
                <w:highlight w:val="none"/>
              </w:rPr>
            </w:pPr>
            <w:r>
              <w:rPr>
                <w:kern w:val="0"/>
                <w:sz w:val="18"/>
                <w:szCs w:val="18"/>
                <w:highlight w:val="none"/>
              </w:rPr>
              <w:t>%</w:t>
            </w:r>
          </w:p>
        </w:tc>
        <w:tc>
          <w:tcPr>
            <w:tcW w:w="1432" w:type="dxa"/>
            <w:tcBorders>
              <w:top w:val="single" w:color="auto" w:sz="2" w:space="0"/>
              <w:left w:val="single" w:color="auto" w:sz="2" w:space="0"/>
              <w:bottom w:val="single" w:color="auto" w:sz="2" w:space="0"/>
              <w:right w:val="single" w:color="auto" w:sz="2" w:space="0"/>
            </w:tcBorders>
            <w:vAlign w:val="center"/>
          </w:tcPr>
          <w:p>
            <w:pPr>
              <w:widowControl/>
              <w:spacing w:line="240" w:lineRule="atLeast"/>
              <w:jc w:val="center"/>
              <w:rPr>
                <w:kern w:val="0"/>
                <w:sz w:val="18"/>
                <w:szCs w:val="18"/>
                <w:highlight w:val="none"/>
              </w:rPr>
            </w:pPr>
            <w:r>
              <w:rPr>
                <w:kern w:val="0"/>
                <w:sz w:val="18"/>
                <w:szCs w:val="18"/>
                <w:highlight w:val="none"/>
              </w:rPr>
              <w:t>419</w:t>
            </w:r>
          </w:p>
        </w:tc>
        <w:tc>
          <w:tcPr>
            <w:tcW w:w="2185" w:type="dxa"/>
            <w:tcBorders>
              <w:top w:val="single" w:color="auto" w:sz="2" w:space="0"/>
              <w:left w:val="single" w:color="auto" w:sz="2" w:space="0"/>
              <w:bottom w:val="single" w:color="auto" w:sz="2" w:space="0"/>
            </w:tcBorders>
            <w:vAlign w:val="center"/>
          </w:tcPr>
          <w:p>
            <w:pPr>
              <w:widowControl/>
              <w:spacing w:line="24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4276" w:type="dxa"/>
            <w:tcBorders>
              <w:top w:val="single" w:color="auto" w:sz="2" w:space="0"/>
              <w:left w:val="nil"/>
              <w:bottom w:val="single" w:color="auto" w:sz="2" w:space="0"/>
              <w:right w:val="single" w:color="auto" w:sz="2" w:space="0"/>
            </w:tcBorders>
            <w:shd w:val="clear" w:color="auto" w:fill="auto"/>
            <w:vAlign w:val="center"/>
          </w:tcPr>
          <w:p>
            <w:pPr>
              <w:widowControl/>
              <w:spacing w:line="240" w:lineRule="atLeast"/>
              <w:rPr>
                <w:kern w:val="0"/>
                <w:sz w:val="18"/>
                <w:szCs w:val="18"/>
                <w:highlight w:val="none"/>
              </w:rPr>
            </w:pPr>
            <w:r>
              <w:rPr>
                <w:kern w:val="0"/>
                <w:sz w:val="18"/>
                <w:szCs w:val="18"/>
                <w:highlight w:val="none"/>
              </w:rPr>
              <w:t>五、能源消耗</w:t>
            </w:r>
          </w:p>
        </w:tc>
        <w:tc>
          <w:tcPr>
            <w:tcW w:w="157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40" w:lineRule="atLeast"/>
              <w:jc w:val="center"/>
              <w:rPr>
                <w:kern w:val="0"/>
                <w:sz w:val="18"/>
                <w:szCs w:val="18"/>
                <w:highlight w:val="none"/>
              </w:rPr>
            </w:pPr>
            <w:r>
              <w:rPr>
                <w:kern w:val="0"/>
                <w:sz w:val="18"/>
                <w:highlight w:val="none"/>
              </w:rPr>
              <w:t>—</w:t>
            </w:r>
          </w:p>
        </w:tc>
        <w:tc>
          <w:tcPr>
            <w:tcW w:w="1432"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40" w:lineRule="atLeast"/>
              <w:jc w:val="center"/>
              <w:rPr>
                <w:kern w:val="0"/>
                <w:sz w:val="18"/>
                <w:szCs w:val="18"/>
                <w:highlight w:val="none"/>
              </w:rPr>
            </w:pPr>
            <w:r>
              <w:rPr>
                <w:kern w:val="0"/>
                <w:sz w:val="18"/>
                <w:highlight w:val="none"/>
              </w:rPr>
              <w:t>—</w:t>
            </w:r>
          </w:p>
        </w:tc>
        <w:tc>
          <w:tcPr>
            <w:tcW w:w="2185" w:type="dxa"/>
            <w:tcBorders>
              <w:top w:val="single" w:color="auto" w:sz="2" w:space="0"/>
              <w:left w:val="single" w:color="auto" w:sz="2" w:space="0"/>
              <w:bottom w:val="single" w:color="auto" w:sz="2" w:space="0"/>
            </w:tcBorders>
            <w:shd w:val="clear" w:color="auto" w:fill="auto"/>
            <w:vAlign w:val="center"/>
          </w:tcPr>
          <w:p>
            <w:pPr>
              <w:widowControl/>
              <w:spacing w:line="240" w:lineRule="atLeast"/>
              <w:jc w:val="center"/>
              <w:rPr>
                <w:kern w:val="0"/>
                <w:sz w:val="18"/>
                <w:szCs w:val="18"/>
                <w:highlight w:val="none"/>
              </w:rPr>
            </w:pPr>
            <w:r>
              <w:rPr>
                <w:kern w:val="0"/>
                <w:sz w:val="18"/>
                <w:highlight w:val="none"/>
              </w:rPr>
              <w:t>—</w:t>
            </w:r>
          </w:p>
        </w:tc>
      </w:tr>
      <w:tr>
        <w:tblPrEx>
          <w:tblLayout w:type="fixed"/>
          <w:tblCellMar>
            <w:top w:w="0" w:type="dxa"/>
            <w:left w:w="108" w:type="dxa"/>
            <w:bottom w:w="0" w:type="dxa"/>
            <w:right w:w="108" w:type="dxa"/>
          </w:tblCellMar>
        </w:tblPrEx>
        <w:trPr>
          <w:trHeight w:val="284" w:hRule="atLeast"/>
          <w:jc w:val="center"/>
        </w:trPr>
        <w:tc>
          <w:tcPr>
            <w:tcW w:w="4276" w:type="dxa"/>
            <w:tcBorders>
              <w:top w:val="single" w:color="auto" w:sz="2" w:space="0"/>
              <w:left w:val="nil"/>
              <w:bottom w:val="single" w:color="auto" w:sz="2" w:space="0"/>
              <w:right w:val="single" w:color="auto" w:sz="2" w:space="0"/>
            </w:tcBorders>
            <w:shd w:val="clear" w:color="auto" w:fill="auto"/>
            <w:vAlign w:val="center"/>
          </w:tcPr>
          <w:p>
            <w:pPr>
              <w:widowControl/>
              <w:spacing w:line="240" w:lineRule="atLeast"/>
              <w:ind w:firstLine="360" w:firstLineChars="200"/>
              <w:rPr>
                <w:kern w:val="0"/>
                <w:sz w:val="18"/>
                <w:szCs w:val="18"/>
                <w:highlight w:val="none"/>
              </w:rPr>
            </w:pPr>
            <w:r>
              <w:rPr>
                <w:kern w:val="0"/>
                <w:sz w:val="18"/>
                <w:szCs w:val="18"/>
                <w:highlight w:val="none"/>
              </w:rPr>
              <w:t>能源消耗总量</w:t>
            </w:r>
          </w:p>
        </w:tc>
        <w:tc>
          <w:tcPr>
            <w:tcW w:w="157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40" w:lineRule="atLeast"/>
              <w:jc w:val="center"/>
              <w:rPr>
                <w:kern w:val="0"/>
                <w:sz w:val="18"/>
                <w:szCs w:val="18"/>
                <w:highlight w:val="none"/>
              </w:rPr>
            </w:pPr>
            <w:r>
              <w:rPr>
                <w:kern w:val="0"/>
                <w:sz w:val="18"/>
                <w:szCs w:val="18"/>
                <w:highlight w:val="none"/>
              </w:rPr>
              <w:t>吨标准煤</w:t>
            </w:r>
          </w:p>
        </w:tc>
        <w:tc>
          <w:tcPr>
            <w:tcW w:w="1432"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40" w:lineRule="atLeast"/>
              <w:jc w:val="center"/>
              <w:rPr>
                <w:kern w:val="0"/>
                <w:sz w:val="18"/>
                <w:szCs w:val="18"/>
                <w:highlight w:val="none"/>
              </w:rPr>
            </w:pPr>
            <w:r>
              <w:rPr>
                <w:kern w:val="0"/>
                <w:sz w:val="18"/>
                <w:szCs w:val="18"/>
                <w:highlight w:val="none"/>
              </w:rPr>
              <w:t>501</w:t>
            </w:r>
          </w:p>
        </w:tc>
        <w:tc>
          <w:tcPr>
            <w:tcW w:w="2185" w:type="dxa"/>
            <w:tcBorders>
              <w:top w:val="single" w:color="auto" w:sz="2" w:space="0"/>
              <w:left w:val="single" w:color="auto" w:sz="2" w:space="0"/>
              <w:bottom w:val="single" w:color="auto" w:sz="2" w:space="0"/>
            </w:tcBorders>
            <w:shd w:val="clear" w:color="auto" w:fill="auto"/>
            <w:vAlign w:val="center"/>
          </w:tcPr>
          <w:p>
            <w:pPr>
              <w:widowControl/>
              <w:spacing w:line="24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4276" w:type="dxa"/>
            <w:tcBorders>
              <w:top w:val="single" w:color="auto" w:sz="2" w:space="0"/>
              <w:left w:val="nil"/>
              <w:bottom w:val="single" w:color="auto" w:sz="2" w:space="0"/>
              <w:right w:val="single" w:color="auto" w:sz="2" w:space="0"/>
            </w:tcBorders>
            <w:shd w:val="clear" w:color="auto" w:fill="auto"/>
            <w:vAlign w:val="center"/>
          </w:tcPr>
          <w:p>
            <w:pPr>
              <w:widowControl/>
              <w:spacing w:line="240" w:lineRule="atLeast"/>
              <w:ind w:firstLine="720" w:firstLineChars="400"/>
              <w:rPr>
                <w:kern w:val="0"/>
                <w:sz w:val="18"/>
                <w:szCs w:val="18"/>
                <w:highlight w:val="none"/>
              </w:rPr>
            </w:pPr>
            <w:r>
              <w:rPr>
                <w:kern w:val="0"/>
                <w:sz w:val="18"/>
                <w:szCs w:val="18"/>
                <w:highlight w:val="none"/>
              </w:rPr>
              <w:t>牵引能耗</w:t>
            </w:r>
          </w:p>
        </w:tc>
        <w:tc>
          <w:tcPr>
            <w:tcW w:w="1576" w:type="dxa"/>
            <w:tcBorders>
              <w:top w:val="single" w:color="auto" w:sz="2" w:space="0"/>
              <w:left w:val="single" w:color="auto" w:sz="2" w:space="0"/>
              <w:bottom w:val="single" w:color="auto" w:sz="2" w:space="0"/>
              <w:right w:val="single" w:color="auto" w:sz="2" w:space="0"/>
            </w:tcBorders>
            <w:shd w:val="clear" w:color="auto" w:fill="auto"/>
          </w:tcPr>
          <w:p>
            <w:pPr>
              <w:jc w:val="center"/>
              <w:rPr>
                <w:highlight w:val="none"/>
              </w:rPr>
            </w:pPr>
            <w:r>
              <w:rPr>
                <w:kern w:val="0"/>
                <w:sz w:val="18"/>
                <w:szCs w:val="18"/>
                <w:highlight w:val="none"/>
              </w:rPr>
              <w:t>千瓦时</w:t>
            </w:r>
          </w:p>
        </w:tc>
        <w:tc>
          <w:tcPr>
            <w:tcW w:w="1432"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40" w:lineRule="atLeast"/>
              <w:jc w:val="center"/>
              <w:rPr>
                <w:kern w:val="0"/>
                <w:sz w:val="18"/>
                <w:szCs w:val="18"/>
                <w:highlight w:val="none"/>
              </w:rPr>
            </w:pPr>
            <w:r>
              <w:rPr>
                <w:kern w:val="0"/>
                <w:sz w:val="18"/>
                <w:szCs w:val="18"/>
                <w:highlight w:val="none"/>
              </w:rPr>
              <w:t>502</w:t>
            </w:r>
          </w:p>
        </w:tc>
        <w:tc>
          <w:tcPr>
            <w:tcW w:w="2185" w:type="dxa"/>
            <w:tcBorders>
              <w:top w:val="single" w:color="auto" w:sz="2" w:space="0"/>
              <w:left w:val="single" w:color="auto" w:sz="2" w:space="0"/>
              <w:bottom w:val="single" w:color="auto" w:sz="2" w:space="0"/>
            </w:tcBorders>
            <w:shd w:val="clear" w:color="auto" w:fill="auto"/>
            <w:vAlign w:val="center"/>
          </w:tcPr>
          <w:p>
            <w:pPr>
              <w:widowControl/>
              <w:spacing w:line="24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4276" w:type="dxa"/>
            <w:tcBorders>
              <w:top w:val="single" w:color="auto" w:sz="2" w:space="0"/>
              <w:left w:val="nil"/>
              <w:bottom w:val="single" w:color="auto" w:sz="2" w:space="0"/>
              <w:right w:val="single" w:color="auto" w:sz="2" w:space="0"/>
            </w:tcBorders>
            <w:shd w:val="clear" w:color="auto" w:fill="auto"/>
            <w:vAlign w:val="center"/>
          </w:tcPr>
          <w:p>
            <w:pPr>
              <w:widowControl/>
              <w:spacing w:line="240" w:lineRule="atLeast"/>
              <w:ind w:firstLine="720" w:firstLineChars="400"/>
              <w:rPr>
                <w:kern w:val="0"/>
                <w:sz w:val="18"/>
                <w:szCs w:val="18"/>
                <w:highlight w:val="none"/>
              </w:rPr>
            </w:pPr>
            <w:r>
              <w:rPr>
                <w:kern w:val="0"/>
                <w:sz w:val="18"/>
                <w:szCs w:val="18"/>
                <w:highlight w:val="none"/>
              </w:rPr>
              <w:t>动力照明能耗</w:t>
            </w:r>
          </w:p>
        </w:tc>
        <w:tc>
          <w:tcPr>
            <w:tcW w:w="1576" w:type="dxa"/>
            <w:tcBorders>
              <w:top w:val="single" w:color="auto" w:sz="2" w:space="0"/>
              <w:left w:val="single" w:color="auto" w:sz="2" w:space="0"/>
              <w:bottom w:val="single" w:color="auto" w:sz="2" w:space="0"/>
              <w:right w:val="single" w:color="auto" w:sz="2" w:space="0"/>
            </w:tcBorders>
            <w:shd w:val="clear" w:color="auto" w:fill="auto"/>
          </w:tcPr>
          <w:p>
            <w:pPr>
              <w:jc w:val="center"/>
              <w:rPr>
                <w:highlight w:val="none"/>
              </w:rPr>
            </w:pPr>
            <w:r>
              <w:rPr>
                <w:kern w:val="0"/>
                <w:sz w:val="18"/>
                <w:szCs w:val="18"/>
                <w:highlight w:val="none"/>
              </w:rPr>
              <w:t>吨标准煤</w:t>
            </w:r>
          </w:p>
        </w:tc>
        <w:tc>
          <w:tcPr>
            <w:tcW w:w="1432"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40" w:lineRule="atLeast"/>
              <w:jc w:val="center"/>
              <w:rPr>
                <w:kern w:val="0"/>
                <w:sz w:val="18"/>
                <w:szCs w:val="18"/>
                <w:highlight w:val="none"/>
              </w:rPr>
            </w:pPr>
            <w:r>
              <w:rPr>
                <w:kern w:val="0"/>
                <w:sz w:val="18"/>
                <w:szCs w:val="18"/>
                <w:highlight w:val="none"/>
              </w:rPr>
              <w:t>503</w:t>
            </w:r>
          </w:p>
        </w:tc>
        <w:tc>
          <w:tcPr>
            <w:tcW w:w="2185" w:type="dxa"/>
            <w:tcBorders>
              <w:top w:val="single" w:color="auto" w:sz="2" w:space="0"/>
              <w:left w:val="single" w:color="auto" w:sz="2" w:space="0"/>
              <w:bottom w:val="single" w:color="auto" w:sz="2" w:space="0"/>
            </w:tcBorders>
            <w:shd w:val="clear" w:color="auto" w:fill="auto"/>
            <w:vAlign w:val="center"/>
          </w:tcPr>
          <w:p>
            <w:pPr>
              <w:widowControl/>
              <w:spacing w:line="24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4276" w:type="dxa"/>
            <w:tcBorders>
              <w:top w:val="single" w:color="auto" w:sz="2" w:space="0"/>
              <w:left w:val="nil"/>
              <w:bottom w:val="single" w:color="auto" w:sz="2" w:space="0"/>
              <w:right w:val="single" w:color="auto" w:sz="2" w:space="0"/>
            </w:tcBorders>
            <w:shd w:val="clear" w:color="auto" w:fill="auto"/>
            <w:vAlign w:val="center"/>
          </w:tcPr>
          <w:p>
            <w:pPr>
              <w:widowControl/>
              <w:spacing w:line="240" w:lineRule="atLeast"/>
              <w:ind w:firstLine="1080" w:firstLineChars="600"/>
              <w:rPr>
                <w:kern w:val="0"/>
                <w:sz w:val="18"/>
                <w:szCs w:val="18"/>
                <w:highlight w:val="none"/>
              </w:rPr>
            </w:pPr>
            <w:r>
              <w:rPr>
                <w:kern w:val="0"/>
                <w:sz w:val="18"/>
                <w:szCs w:val="18"/>
                <w:highlight w:val="none"/>
              </w:rPr>
              <w:t>电</w:t>
            </w:r>
          </w:p>
        </w:tc>
        <w:tc>
          <w:tcPr>
            <w:tcW w:w="1576" w:type="dxa"/>
            <w:tcBorders>
              <w:top w:val="single" w:color="auto" w:sz="2" w:space="0"/>
              <w:left w:val="single" w:color="auto" w:sz="2" w:space="0"/>
              <w:bottom w:val="single" w:color="auto" w:sz="2" w:space="0"/>
              <w:right w:val="single" w:color="auto" w:sz="2" w:space="0"/>
            </w:tcBorders>
            <w:shd w:val="clear" w:color="auto" w:fill="auto"/>
          </w:tcPr>
          <w:p>
            <w:pPr>
              <w:jc w:val="center"/>
              <w:rPr>
                <w:kern w:val="0"/>
                <w:sz w:val="18"/>
                <w:szCs w:val="18"/>
                <w:highlight w:val="none"/>
              </w:rPr>
            </w:pPr>
            <w:r>
              <w:rPr>
                <w:kern w:val="0"/>
                <w:sz w:val="18"/>
                <w:szCs w:val="18"/>
                <w:highlight w:val="none"/>
              </w:rPr>
              <w:t>千瓦时</w:t>
            </w:r>
          </w:p>
        </w:tc>
        <w:tc>
          <w:tcPr>
            <w:tcW w:w="1432"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40" w:lineRule="atLeast"/>
              <w:jc w:val="center"/>
              <w:rPr>
                <w:kern w:val="0"/>
                <w:sz w:val="18"/>
                <w:szCs w:val="18"/>
                <w:highlight w:val="none"/>
              </w:rPr>
            </w:pPr>
            <w:r>
              <w:rPr>
                <w:kern w:val="0"/>
                <w:sz w:val="18"/>
                <w:szCs w:val="18"/>
                <w:highlight w:val="none"/>
              </w:rPr>
              <w:t>504</w:t>
            </w:r>
          </w:p>
        </w:tc>
        <w:tc>
          <w:tcPr>
            <w:tcW w:w="2185" w:type="dxa"/>
            <w:tcBorders>
              <w:top w:val="single" w:color="auto" w:sz="2" w:space="0"/>
              <w:left w:val="single" w:color="auto" w:sz="2" w:space="0"/>
              <w:bottom w:val="single" w:color="auto" w:sz="2" w:space="0"/>
            </w:tcBorders>
            <w:shd w:val="clear" w:color="auto" w:fill="auto"/>
            <w:vAlign w:val="center"/>
          </w:tcPr>
          <w:p>
            <w:pPr>
              <w:widowControl/>
              <w:spacing w:line="24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4276" w:type="dxa"/>
            <w:tcBorders>
              <w:top w:val="single" w:color="auto" w:sz="2" w:space="0"/>
              <w:left w:val="nil"/>
              <w:bottom w:val="single" w:color="auto" w:sz="2" w:space="0"/>
              <w:right w:val="single" w:color="auto" w:sz="2" w:space="0"/>
            </w:tcBorders>
            <w:shd w:val="clear" w:color="auto" w:fill="auto"/>
            <w:vAlign w:val="center"/>
          </w:tcPr>
          <w:p>
            <w:pPr>
              <w:widowControl/>
              <w:spacing w:line="240" w:lineRule="atLeast"/>
              <w:ind w:firstLine="1080" w:firstLineChars="600"/>
              <w:rPr>
                <w:kern w:val="0"/>
                <w:sz w:val="18"/>
                <w:szCs w:val="18"/>
                <w:highlight w:val="none"/>
              </w:rPr>
            </w:pPr>
            <w:r>
              <w:rPr>
                <w:kern w:val="0"/>
                <w:sz w:val="18"/>
                <w:szCs w:val="18"/>
                <w:highlight w:val="none"/>
              </w:rPr>
              <w:t>其他</w:t>
            </w:r>
          </w:p>
        </w:tc>
        <w:tc>
          <w:tcPr>
            <w:tcW w:w="1576" w:type="dxa"/>
            <w:tcBorders>
              <w:top w:val="single" w:color="auto" w:sz="2" w:space="0"/>
              <w:left w:val="single" w:color="auto" w:sz="2" w:space="0"/>
              <w:bottom w:val="single" w:color="auto" w:sz="2" w:space="0"/>
              <w:right w:val="single" w:color="auto" w:sz="2" w:space="0"/>
            </w:tcBorders>
            <w:shd w:val="clear" w:color="auto" w:fill="auto"/>
          </w:tcPr>
          <w:p>
            <w:pPr>
              <w:jc w:val="center"/>
              <w:rPr>
                <w:kern w:val="0"/>
                <w:sz w:val="18"/>
                <w:szCs w:val="18"/>
                <w:highlight w:val="none"/>
              </w:rPr>
            </w:pPr>
            <w:r>
              <w:rPr>
                <w:kern w:val="0"/>
                <w:sz w:val="18"/>
                <w:szCs w:val="18"/>
                <w:highlight w:val="none"/>
              </w:rPr>
              <w:t>吨标准煤</w:t>
            </w:r>
          </w:p>
        </w:tc>
        <w:tc>
          <w:tcPr>
            <w:tcW w:w="1432"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240" w:lineRule="atLeast"/>
              <w:jc w:val="center"/>
              <w:rPr>
                <w:kern w:val="0"/>
                <w:sz w:val="18"/>
                <w:szCs w:val="18"/>
                <w:highlight w:val="none"/>
              </w:rPr>
            </w:pPr>
            <w:r>
              <w:rPr>
                <w:kern w:val="0"/>
                <w:sz w:val="18"/>
                <w:szCs w:val="18"/>
                <w:highlight w:val="none"/>
              </w:rPr>
              <w:t>505</w:t>
            </w:r>
          </w:p>
        </w:tc>
        <w:tc>
          <w:tcPr>
            <w:tcW w:w="2185" w:type="dxa"/>
            <w:tcBorders>
              <w:top w:val="single" w:color="auto" w:sz="2" w:space="0"/>
              <w:left w:val="single" w:color="auto" w:sz="2" w:space="0"/>
              <w:bottom w:val="single" w:color="auto" w:sz="2" w:space="0"/>
            </w:tcBorders>
            <w:shd w:val="clear" w:color="auto" w:fill="auto"/>
            <w:vAlign w:val="center"/>
          </w:tcPr>
          <w:p>
            <w:pPr>
              <w:widowControl/>
              <w:spacing w:line="24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9469" w:type="dxa"/>
            <w:gridSpan w:val="4"/>
            <w:tcBorders>
              <w:top w:val="single" w:color="auto" w:sz="2" w:space="0"/>
              <w:left w:val="nil"/>
              <w:bottom w:val="single" w:color="auto" w:sz="8" w:space="0"/>
            </w:tcBorders>
            <w:shd w:val="clear" w:color="auto" w:fill="auto"/>
            <w:vAlign w:val="center"/>
          </w:tcPr>
          <w:p>
            <w:pPr>
              <w:widowControl/>
              <w:spacing w:before="156" w:beforeLines="50" w:line="240" w:lineRule="atLeast"/>
              <w:jc w:val="left"/>
              <w:rPr>
                <w:kern w:val="0"/>
                <w:sz w:val="18"/>
                <w:szCs w:val="18"/>
                <w:highlight w:val="none"/>
              </w:rPr>
            </w:pPr>
            <w:r>
              <w:rPr>
                <w:kern w:val="0"/>
                <w:sz w:val="18"/>
                <w:szCs w:val="18"/>
                <w:highlight w:val="none"/>
              </w:rPr>
              <w:t>补充资料：能源消耗量填写“其他”项时，请注明具体能源类型名称</w:t>
            </w:r>
            <w:r>
              <w:rPr>
                <w:kern w:val="0"/>
                <w:sz w:val="18"/>
                <w:szCs w:val="18"/>
                <w:highlight w:val="none"/>
                <w:u w:val="single"/>
              </w:rPr>
              <w:t xml:space="preserve">            </w:t>
            </w:r>
            <w:r>
              <w:rPr>
                <w:kern w:val="0"/>
                <w:sz w:val="18"/>
                <w:szCs w:val="18"/>
                <w:highlight w:val="none"/>
              </w:rPr>
              <w:t>（可填写多个）</w:t>
            </w:r>
          </w:p>
        </w:tc>
      </w:tr>
    </w:tbl>
    <w:p>
      <w:pPr>
        <w:spacing w:line="220" w:lineRule="exact"/>
        <w:ind w:left="-525" w:leftChars="-250" w:right="-525" w:rightChars="-250"/>
        <w:rPr>
          <w:bCs/>
          <w:kern w:val="0"/>
          <w:sz w:val="18"/>
          <w:szCs w:val="18"/>
          <w:highlight w:val="none"/>
        </w:rPr>
      </w:pPr>
      <w:r>
        <w:rPr>
          <w:bCs/>
          <w:kern w:val="0"/>
          <w:sz w:val="18"/>
          <w:szCs w:val="18"/>
          <w:highlight w:val="none"/>
        </w:rPr>
        <w:t>单位负责人：         统计负责人：        填表人：         联系电话：         报出日期：20   年    月    日</w:t>
      </w:r>
    </w:p>
    <w:p>
      <w:pPr>
        <w:ind w:right="-525" w:rightChars="-250"/>
        <w:rPr>
          <w:kern w:val="0"/>
          <w:sz w:val="18"/>
          <w:szCs w:val="18"/>
          <w:highlight w:val="none"/>
        </w:rPr>
      </w:pPr>
    </w:p>
    <w:p>
      <w:pPr>
        <w:spacing w:line="220" w:lineRule="exact"/>
        <w:ind w:left="141" w:leftChars="-250" w:right="-525" w:rightChars="-250" w:hanging="666" w:hangingChars="370"/>
        <w:rPr>
          <w:kern w:val="0"/>
          <w:sz w:val="18"/>
          <w:szCs w:val="18"/>
          <w:highlight w:val="none"/>
        </w:rPr>
      </w:pPr>
      <w:r>
        <w:rPr>
          <w:kern w:val="0"/>
          <w:sz w:val="18"/>
          <w:szCs w:val="18"/>
          <w:highlight w:val="none"/>
        </w:rPr>
        <w:t>说明：1.统计范围：</w:t>
      </w:r>
      <w:r>
        <w:rPr>
          <w:sz w:val="18"/>
          <w:szCs w:val="18"/>
          <w:highlight w:val="none"/>
        </w:rPr>
        <w:t>所有从事城市轨道交通客运业务的企业</w:t>
      </w:r>
      <w:r>
        <w:rPr>
          <w:kern w:val="0"/>
          <w:sz w:val="18"/>
          <w:szCs w:val="18"/>
          <w:highlight w:val="none"/>
        </w:rPr>
        <w:t>。城市轨道交通是指采用轨道结构进行承重和导向的车辆运输系统，依据城市交通总体规划的要求，设置全封闭或部分封闭的专用轨道线路，以列车或单车形式，运送相当规模客流量的公共交通方式。包括地铁系统、轻轨系统、单轨系统、有轨电车、磁悬浮系统、自动导向轨道系统和市域快速轨道系统。</w:t>
      </w:r>
    </w:p>
    <w:p>
      <w:pPr>
        <w:spacing w:line="220" w:lineRule="exact"/>
        <w:ind w:left="146" w:leftChars="10" w:right="-525" w:rightChars="-250" w:hanging="125" w:hangingChars="70"/>
        <w:rPr>
          <w:sz w:val="18"/>
          <w:szCs w:val="18"/>
          <w:highlight w:val="none"/>
        </w:rPr>
      </w:pPr>
      <w:r>
        <w:rPr>
          <w:kern w:val="0"/>
          <w:sz w:val="18"/>
          <w:szCs w:val="18"/>
          <w:highlight w:val="none"/>
        </w:rPr>
        <w:t>2</w:t>
      </w:r>
      <w:r>
        <w:rPr>
          <w:sz w:val="18"/>
          <w:szCs w:val="18"/>
          <w:highlight w:val="none"/>
        </w:rPr>
        <w:t>.本表209～216行、401～403行、405行、415、417～419行、501～505行指标保留一位小数，其余各项指标均保留整数位。</w:t>
      </w:r>
    </w:p>
    <w:p>
      <w:pPr>
        <w:spacing w:line="220" w:lineRule="exact"/>
        <w:ind w:left="111" w:leftChars="10" w:right="-525" w:rightChars="-250" w:hanging="90" w:hangingChars="50"/>
        <w:rPr>
          <w:sz w:val="18"/>
          <w:szCs w:val="18"/>
          <w:highlight w:val="none"/>
        </w:rPr>
      </w:pPr>
      <w:r>
        <w:rPr>
          <w:sz w:val="18"/>
          <w:szCs w:val="18"/>
          <w:highlight w:val="none"/>
        </w:rPr>
        <w:t>3.表内主要逻辑关系：</w:t>
      </w:r>
    </w:p>
    <w:p>
      <w:pPr>
        <w:spacing w:line="220" w:lineRule="exact"/>
        <w:ind w:right="-525" w:rightChars="-250" w:firstLine="567" w:firstLineChars="315"/>
        <w:rPr>
          <w:kern w:val="0"/>
          <w:sz w:val="18"/>
          <w:szCs w:val="18"/>
          <w:highlight w:val="none"/>
        </w:rPr>
      </w:pPr>
      <w:r>
        <w:rPr>
          <w:kern w:val="0"/>
          <w:sz w:val="18"/>
          <w:szCs w:val="18"/>
          <w:highlight w:val="none"/>
        </w:rPr>
        <w:t>101行=102行+105行+107行+108行+109行+110行+111行；</w:t>
      </w:r>
    </w:p>
    <w:p>
      <w:pPr>
        <w:spacing w:line="220" w:lineRule="exact"/>
        <w:ind w:right="-525" w:rightChars="-250" w:firstLine="567" w:firstLineChars="315"/>
        <w:rPr>
          <w:kern w:val="0"/>
          <w:sz w:val="18"/>
          <w:szCs w:val="18"/>
          <w:highlight w:val="none"/>
        </w:rPr>
      </w:pPr>
      <w:r>
        <w:rPr>
          <w:kern w:val="0"/>
          <w:sz w:val="18"/>
          <w:szCs w:val="18"/>
          <w:highlight w:val="none"/>
        </w:rPr>
        <w:t>102行≥103行+104行；</w:t>
      </w:r>
    </w:p>
    <w:p>
      <w:pPr>
        <w:spacing w:line="220" w:lineRule="exact"/>
        <w:ind w:right="-525" w:rightChars="-250" w:firstLine="567" w:firstLineChars="315"/>
        <w:rPr>
          <w:kern w:val="0"/>
          <w:sz w:val="18"/>
          <w:szCs w:val="18"/>
          <w:highlight w:val="none"/>
        </w:rPr>
      </w:pPr>
      <w:r>
        <w:rPr>
          <w:kern w:val="0"/>
          <w:sz w:val="18"/>
          <w:szCs w:val="18"/>
          <w:highlight w:val="none"/>
        </w:rPr>
        <w:t>105行≥106行；</w:t>
      </w:r>
    </w:p>
    <w:p>
      <w:pPr>
        <w:spacing w:line="220" w:lineRule="exact"/>
        <w:ind w:right="-525" w:rightChars="-250" w:firstLine="567" w:firstLineChars="315"/>
        <w:rPr>
          <w:kern w:val="0"/>
          <w:sz w:val="18"/>
          <w:szCs w:val="18"/>
          <w:highlight w:val="none"/>
        </w:rPr>
      </w:pPr>
      <w:r>
        <w:rPr>
          <w:kern w:val="0"/>
          <w:sz w:val="18"/>
          <w:szCs w:val="18"/>
          <w:highlight w:val="none"/>
        </w:rPr>
        <w:t>112行=113行+116行+118行+119行+120行+121行+122行；</w:t>
      </w:r>
    </w:p>
    <w:p>
      <w:pPr>
        <w:spacing w:line="220" w:lineRule="exact"/>
        <w:ind w:right="-525" w:rightChars="-250" w:firstLine="567" w:firstLineChars="315"/>
        <w:rPr>
          <w:kern w:val="0"/>
          <w:sz w:val="18"/>
          <w:szCs w:val="18"/>
          <w:highlight w:val="none"/>
        </w:rPr>
      </w:pPr>
      <w:r>
        <w:rPr>
          <w:kern w:val="0"/>
          <w:sz w:val="18"/>
          <w:szCs w:val="18"/>
          <w:highlight w:val="none"/>
        </w:rPr>
        <w:t>113行≥114行+115行；</w:t>
      </w:r>
    </w:p>
    <w:p>
      <w:pPr>
        <w:spacing w:line="220" w:lineRule="exact"/>
        <w:ind w:right="-525" w:rightChars="-250" w:firstLine="567" w:firstLineChars="315"/>
        <w:rPr>
          <w:kern w:val="0"/>
          <w:sz w:val="18"/>
          <w:szCs w:val="18"/>
          <w:highlight w:val="none"/>
        </w:rPr>
      </w:pPr>
      <w:r>
        <w:rPr>
          <w:kern w:val="0"/>
          <w:sz w:val="18"/>
          <w:szCs w:val="18"/>
          <w:highlight w:val="none"/>
        </w:rPr>
        <w:t>116行≥117行；</w:t>
      </w:r>
    </w:p>
    <w:p>
      <w:pPr>
        <w:spacing w:line="220" w:lineRule="exact"/>
        <w:ind w:right="-525" w:rightChars="-250" w:firstLine="567" w:firstLineChars="315"/>
        <w:rPr>
          <w:kern w:val="0"/>
          <w:sz w:val="18"/>
          <w:szCs w:val="18"/>
          <w:highlight w:val="none"/>
        </w:rPr>
      </w:pPr>
      <w:r>
        <w:rPr>
          <w:kern w:val="0"/>
          <w:sz w:val="18"/>
          <w:szCs w:val="18"/>
          <w:highlight w:val="none"/>
        </w:rPr>
        <w:t>201行=202行+203行+204行+205行+206行+207行+208行；</w:t>
      </w:r>
    </w:p>
    <w:p>
      <w:pPr>
        <w:spacing w:line="220" w:lineRule="exact"/>
        <w:ind w:right="-525" w:rightChars="-250" w:firstLine="567" w:firstLineChars="315"/>
        <w:rPr>
          <w:kern w:val="0"/>
          <w:sz w:val="18"/>
          <w:szCs w:val="18"/>
          <w:highlight w:val="none"/>
        </w:rPr>
      </w:pPr>
      <w:r>
        <w:rPr>
          <w:kern w:val="0"/>
          <w:sz w:val="18"/>
          <w:szCs w:val="18"/>
          <w:highlight w:val="none"/>
        </w:rPr>
        <w:t>209行=210行+211行+212行+213行+214行+215行+216行；</w:t>
      </w:r>
    </w:p>
    <w:p>
      <w:pPr>
        <w:spacing w:line="220" w:lineRule="exact"/>
        <w:ind w:right="-525" w:rightChars="-250" w:firstLine="567" w:firstLineChars="315"/>
        <w:rPr>
          <w:kern w:val="0"/>
          <w:sz w:val="18"/>
          <w:szCs w:val="18"/>
          <w:highlight w:val="none"/>
        </w:rPr>
      </w:pPr>
      <w:r>
        <w:rPr>
          <w:kern w:val="0"/>
          <w:sz w:val="18"/>
          <w:szCs w:val="18"/>
          <w:highlight w:val="none"/>
        </w:rPr>
        <w:t>301行=302行+308行+309行+310行；</w:t>
      </w:r>
    </w:p>
    <w:p>
      <w:pPr>
        <w:spacing w:line="220" w:lineRule="exact"/>
        <w:ind w:right="-525" w:rightChars="-250" w:firstLine="567" w:firstLineChars="315"/>
        <w:rPr>
          <w:kern w:val="0"/>
          <w:sz w:val="18"/>
          <w:szCs w:val="18"/>
          <w:highlight w:val="none"/>
        </w:rPr>
      </w:pPr>
      <w:r>
        <w:rPr>
          <w:kern w:val="0"/>
          <w:sz w:val="18"/>
          <w:szCs w:val="18"/>
          <w:highlight w:val="none"/>
        </w:rPr>
        <w:t>302行≥303行+304行+305行+306行+307行；</w:t>
      </w:r>
    </w:p>
    <w:p>
      <w:pPr>
        <w:spacing w:line="220" w:lineRule="exact"/>
        <w:ind w:right="-525" w:rightChars="-250" w:firstLine="567" w:firstLineChars="315"/>
        <w:rPr>
          <w:kern w:val="0"/>
          <w:sz w:val="18"/>
          <w:szCs w:val="18"/>
          <w:highlight w:val="none"/>
        </w:rPr>
      </w:pPr>
      <w:r>
        <w:rPr>
          <w:kern w:val="0"/>
          <w:sz w:val="18"/>
          <w:szCs w:val="18"/>
          <w:highlight w:val="none"/>
        </w:rPr>
        <w:t>311行≥312行；</w:t>
      </w:r>
    </w:p>
    <w:p>
      <w:pPr>
        <w:spacing w:line="220" w:lineRule="exact"/>
        <w:ind w:right="-525" w:rightChars="-250" w:firstLine="567" w:firstLineChars="315"/>
        <w:rPr>
          <w:kern w:val="0"/>
          <w:sz w:val="18"/>
          <w:szCs w:val="18"/>
          <w:highlight w:val="none"/>
        </w:rPr>
      </w:pPr>
      <w:r>
        <w:rPr>
          <w:kern w:val="0"/>
          <w:sz w:val="18"/>
          <w:szCs w:val="18"/>
          <w:highlight w:val="none"/>
        </w:rPr>
        <w:t>408行≥409行；</w:t>
      </w:r>
    </w:p>
    <w:p>
      <w:pPr>
        <w:spacing w:line="220" w:lineRule="exact"/>
        <w:ind w:right="-525" w:rightChars="-250" w:firstLine="567" w:firstLineChars="315"/>
        <w:rPr>
          <w:kern w:val="0"/>
          <w:sz w:val="18"/>
          <w:szCs w:val="18"/>
          <w:highlight w:val="none"/>
        </w:rPr>
      </w:pPr>
      <w:r>
        <w:rPr>
          <w:kern w:val="0"/>
          <w:sz w:val="18"/>
          <w:szCs w:val="18"/>
          <w:highlight w:val="none"/>
        </w:rPr>
        <w:t>411行=412行+413行+414行；</w:t>
      </w:r>
    </w:p>
    <w:p>
      <w:pPr>
        <w:spacing w:line="220" w:lineRule="exact"/>
        <w:ind w:right="-525" w:rightChars="-250" w:firstLine="567" w:firstLineChars="315"/>
        <w:rPr>
          <w:kern w:val="0"/>
          <w:sz w:val="18"/>
          <w:szCs w:val="18"/>
          <w:highlight w:val="none"/>
        </w:rPr>
      </w:pPr>
      <w:r>
        <w:rPr>
          <w:kern w:val="0"/>
          <w:sz w:val="18"/>
          <w:szCs w:val="18"/>
          <w:highlight w:val="none"/>
        </w:rPr>
        <w:t>501行=0.0001229×502行+503行；</w:t>
      </w:r>
    </w:p>
    <w:p>
      <w:pPr>
        <w:spacing w:line="220" w:lineRule="exact"/>
        <w:ind w:right="-525" w:rightChars="-250" w:firstLine="567" w:firstLineChars="315"/>
        <w:rPr>
          <w:kern w:val="0"/>
          <w:sz w:val="18"/>
          <w:szCs w:val="18"/>
          <w:highlight w:val="none"/>
        </w:rPr>
      </w:pPr>
      <w:r>
        <w:rPr>
          <w:kern w:val="0"/>
          <w:sz w:val="18"/>
          <w:szCs w:val="18"/>
          <w:highlight w:val="none"/>
        </w:rPr>
        <w:t>503行=0.0001229×504行+505行。</w:t>
      </w:r>
    </w:p>
    <w:p>
      <w:pPr>
        <w:spacing w:line="220" w:lineRule="exact"/>
        <w:ind w:right="-525" w:rightChars="-250" w:firstLine="810" w:firstLineChars="450"/>
        <w:rPr>
          <w:kern w:val="0"/>
          <w:sz w:val="18"/>
          <w:szCs w:val="18"/>
          <w:highlight w:val="none"/>
        </w:rPr>
      </w:pPr>
    </w:p>
    <w:p>
      <w:pPr>
        <w:spacing w:line="220" w:lineRule="exact"/>
        <w:ind w:firstLine="900" w:firstLineChars="500"/>
        <w:rPr>
          <w:kern w:val="0"/>
          <w:sz w:val="18"/>
          <w:szCs w:val="18"/>
          <w:highlight w:val="none"/>
        </w:rPr>
      </w:pPr>
    </w:p>
    <w:p>
      <w:pPr>
        <w:spacing w:line="220" w:lineRule="exact"/>
        <w:ind w:firstLine="900" w:firstLineChars="500"/>
        <w:rPr>
          <w:kern w:val="0"/>
          <w:sz w:val="18"/>
          <w:szCs w:val="18"/>
          <w:highlight w:val="none"/>
        </w:rPr>
        <w:sectPr>
          <w:headerReference r:id="rId12" w:type="default"/>
          <w:footerReference r:id="rId14" w:type="default"/>
          <w:headerReference r:id="rId13" w:type="even"/>
          <w:pgSz w:w="11906" w:h="16838"/>
          <w:pgMar w:top="1440" w:right="1800" w:bottom="1440" w:left="1800" w:header="851" w:footer="992" w:gutter="0"/>
          <w:cols w:space="720" w:num="1"/>
          <w:docGrid w:type="lines" w:linePitch="312" w:charSpace="0"/>
        </w:sectPr>
      </w:pPr>
    </w:p>
    <w:bookmarkEnd w:id="49"/>
    <w:bookmarkEnd w:id="50"/>
    <w:bookmarkEnd w:id="51"/>
    <w:bookmarkEnd w:id="52"/>
    <w:bookmarkEnd w:id="53"/>
    <w:p>
      <w:pPr>
        <w:spacing w:before="156" w:beforeLines="50"/>
        <w:jc w:val="center"/>
        <w:outlineLvl w:val="1"/>
        <w:rPr>
          <w:sz w:val="32"/>
          <w:szCs w:val="32"/>
          <w:highlight w:val="none"/>
        </w:rPr>
      </w:pPr>
      <w:bookmarkStart w:id="57" w:name="_Toc488324321"/>
      <w:bookmarkStart w:id="58" w:name="_Toc487551846"/>
      <w:bookmarkStart w:id="59" w:name="_Toc90388846"/>
      <w:bookmarkStart w:id="60" w:name="_Toc261962788"/>
      <w:bookmarkStart w:id="61" w:name="_Toc459371422"/>
      <w:bookmarkStart w:id="62" w:name="_Toc244654543"/>
      <w:bookmarkStart w:id="63" w:name="_Toc484764200"/>
      <w:r>
        <w:rPr>
          <w:highlight w:val="none"/>
        </w:rPr>
        <mc:AlternateContent>
          <mc:Choice Requires="wpg">
            <w:drawing>
              <wp:anchor distT="0" distB="0" distL="114300" distR="114300" simplePos="0" relativeHeight="251634688" behindDoc="0" locked="0" layoutInCell="1" allowOverlap="1">
                <wp:simplePos x="0" y="0"/>
                <wp:positionH relativeFrom="column">
                  <wp:posOffset>1236345</wp:posOffset>
                </wp:positionH>
                <wp:positionV relativeFrom="paragraph">
                  <wp:posOffset>9825990</wp:posOffset>
                </wp:positionV>
                <wp:extent cx="5257800" cy="198120"/>
                <wp:effectExtent l="0" t="0" r="0" b="0"/>
                <wp:wrapNone/>
                <wp:docPr id="73" name="组合 23"/>
                <wp:cNvGraphicFramePr/>
                <a:graphic xmlns:a="http://schemas.openxmlformats.org/drawingml/2006/main">
                  <a:graphicData uri="http://schemas.microsoft.com/office/word/2010/wordprocessingGroup">
                    <wpg:wgp>
                      <wpg:cNvGrpSpPr/>
                      <wpg:grpSpPr>
                        <a:xfrm>
                          <a:off x="0" y="0"/>
                          <a:ext cx="5257800" cy="198120"/>
                          <a:chOff x="1620" y="7836"/>
                          <a:chExt cx="8280" cy="312"/>
                        </a:xfrm>
                      </wpg:grpSpPr>
                      <wps:wsp>
                        <wps:cNvPr id="74" name="Text Box 22"/>
                        <wps:cNvSpPr txBox="1">
                          <a:spLocks noChangeArrowheads="1"/>
                        </wps:cNvSpPr>
                        <wps:spPr bwMode="auto">
                          <a:xfrm>
                            <a:off x="1620" y="7836"/>
                            <a:ext cx="1080" cy="312"/>
                          </a:xfrm>
                          <a:prstGeom prst="rect">
                            <a:avLst/>
                          </a:prstGeom>
                          <a:solidFill>
                            <a:srgbClr val="FFFFFF"/>
                          </a:solidFill>
                          <a:ln w="9525">
                            <a:solidFill>
                              <a:srgbClr val="FFFFFF"/>
                            </a:solidFill>
                            <a:miter lim="800000"/>
                          </a:ln>
                        </wps:spPr>
                        <wps:txbx>
                          <w:txbxContent>
                            <w:p/>
                          </w:txbxContent>
                        </wps:txbx>
                        <wps:bodyPr rot="0" vert="horz" wrap="square" lIns="0" tIns="0" rIns="0" bIns="0" anchor="t" anchorCtr="0" upright="1">
                          <a:noAutofit/>
                        </wps:bodyPr>
                      </wps:wsp>
                      <wps:wsp>
                        <wps:cNvPr id="75" name="Text Box 23"/>
                        <wps:cNvSpPr txBox="1">
                          <a:spLocks noChangeArrowheads="1"/>
                        </wps:cNvSpPr>
                        <wps:spPr bwMode="auto">
                          <a:xfrm>
                            <a:off x="3600" y="7836"/>
                            <a:ext cx="1080" cy="312"/>
                          </a:xfrm>
                          <a:prstGeom prst="rect">
                            <a:avLst/>
                          </a:prstGeom>
                          <a:solidFill>
                            <a:srgbClr val="FFFFFF"/>
                          </a:solidFill>
                          <a:ln w="9525">
                            <a:solidFill>
                              <a:srgbClr val="FFFFFF"/>
                            </a:solidFill>
                            <a:miter lim="800000"/>
                          </a:ln>
                        </wps:spPr>
                        <wps:txbx>
                          <w:txbxContent>
                            <w:p/>
                          </w:txbxContent>
                        </wps:txbx>
                        <wps:bodyPr rot="0" vert="horz" wrap="square" lIns="0" tIns="0" rIns="0" bIns="0" anchor="t" anchorCtr="0" upright="1">
                          <a:noAutofit/>
                        </wps:bodyPr>
                      </wps:wsp>
                      <wps:wsp>
                        <wps:cNvPr id="76" name="Text Box 24"/>
                        <wps:cNvSpPr txBox="1">
                          <a:spLocks noChangeArrowheads="1"/>
                        </wps:cNvSpPr>
                        <wps:spPr bwMode="auto">
                          <a:xfrm>
                            <a:off x="5580" y="7836"/>
                            <a:ext cx="1080" cy="312"/>
                          </a:xfrm>
                          <a:prstGeom prst="rect">
                            <a:avLst/>
                          </a:prstGeom>
                          <a:solidFill>
                            <a:srgbClr val="FFFFFF"/>
                          </a:solidFill>
                          <a:ln w="9525">
                            <a:solidFill>
                              <a:srgbClr val="FFFFFF"/>
                            </a:solidFill>
                            <a:miter lim="800000"/>
                          </a:ln>
                        </wps:spPr>
                        <wps:txbx>
                          <w:txbxContent>
                            <w:p/>
                          </w:txbxContent>
                        </wps:txbx>
                        <wps:bodyPr rot="0" vert="horz" wrap="square" lIns="0" tIns="0" rIns="0" bIns="0" anchor="t" anchorCtr="0" upright="1">
                          <a:noAutofit/>
                        </wps:bodyPr>
                      </wps:wsp>
                      <wps:wsp>
                        <wps:cNvPr id="77" name="Text Box 25"/>
                        <wps:cNvSpPr txBox="1">
                          <a:spLocks noChangeArrowheads="1"/>
                        </wps:cNvSpPr>
                        <wps:spPr bwMode="auto">
                          <a:xfrm>
                            <a:off x="7740" y="7836"/>
                            <a:ext cx="2160" cy="312"/>
                          </a:xfrm>
                          <a:prstGeom prst="rect">
                            <a:avLst/>
                          </a:prstGeom>
                          <a:solidFill>
                            <a:srgbClr val="FFFFFF"/>
                          </a:solidFill>
                          <a:ln w="9525">
                            <a:solidFill>
                              <a:srgbClr val="FFFFFF"/>
                            </a:solidFill>
                            <a:miter lim="800000"/>
                          </a:ln>
                        </wps:spPr>
                        <wps:txbx>
                          <w:txbxContent>
                            <w:p>
                              <w:pPr>
                                <w:rPr>
                                  <w:rFonts w:ascii="宋体" w:hAnsi="宋体" w:cs="宋体"/>
                                  <w:kern w:val="0"/>
                                  <w:sz w:val="18"/>
                                  <w:szCs w:val="18"/>
                                </w:rPr>
                              </w:pPr>
                            </w:p>
                          </w:txbxContent>
                        </wps:txbx>
                        <wps:bodyPr rot="0" vert="horz" wrap="square" lIns="0" tIns="0" rIns="0" bIns="0" anchor="t" anchorCtr="0" upright="1">
                          <a:noAutofit/>
                        </wps:bodyPr>
                      </wps:wsp>
                    </wpg:wgp>
                  </a:graphicData>
                </a:graphic>
              </wp:anchor>
            </w:drawing>
          </mc:Choice>
          <mc:Fallback>
            <w:pict>
              <v:group id="组合 23" o:spid="_x0000_s1026" o:spt="203" style="position:absolute;left:0pt;margin-left:97.35pt;margin-top:773.7pt;height:15.6pt;width:414pt;z-index:251634688;mso-width-relative:page;mso-height-relative:page;" coordorigin="1620,7836" coordsize="8280,312" o:gfxdata="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iPwtd9wAAAAOAQAADwAAAAAAAAABACAAAAAiAAAAZHJzL2Rvd25yZXYueG1sUEsBAhQA&#10;FAAAAAgAh07iQMOYlXDSAgAAKQ0AAA4AAAAAAAAAAQAgAAAAKwEAAGRycy9lMm9Eb2MueG1sUEsF&#10;BgAAAAAGAAYAWQEAAG8GAAAAAA==&#10;">
                <o:lock v:ext="edit" aspectratio="f"/>
                <v:shape id="Text Box 22" o:spid="_x0000_s1026" o:spt="202" type="#_x0000_t202" style="position:absolute;left:1620;top:7836;height:312;width:1080;" fillcolor="#FFFFFF" filled="t" stroked="t" coordsize="21600,21600" o:gfxdata="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dA6r4A&#10;AADbAAAADwAAAAAAAAABACAAAAAiAAAAZHJzL2Rvd25yZXYueG1sUEsBAhQAFAAAAAgAh07iQDMv&#10;BZ47AAAAOQAAABAAAAAAAAAAAQAgAAAADQEAAGRycy9zaGFwZXhtbC54bWxQSwUGAAAAAAYABgBb&#10;AQAAtwMAAAAA&#10;">
                  <v:fill on="t" focussize="0,0"/>
                  <v:stroke color="#FFFFFF" miterlimit="8" joinstyle="miter"/>
                  <v:imagedata o:title=""/>
                  <o:lock v:ext="edit" aspectratio="f"/>
                  <v:textbox inset="0mm,0mm,0mm,0mm">
                    <w:txbxContent>
                      <w:p/>
                    </w:txbxContent>
                  </v:textbox>
                </v:shape>
                <v:shape id="Text Box 23" o:spid="_x0000_s1026" o:spt="202" type="#_x0000_t202" style="position:absolute;left:3600;top:7836;height:312;width:1080;" fillcolor="#FFFFFF" filled="t" stroked="t" coordsize="21600,21600" o:gfxdata="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Pb5XG/&#10;AAAA2wAAAA8AAAAAAAAAAQAgAAAAIgAAAGRycy9kb3ducmV2LnhtbFBLAQIUABQAAAAIAIdO4kAz&#10;LwWeOwAAADkAAAAQAAAAAAAAAAEAIAAAAA4BAABkcnMvc2hhcGV4bWwueG1sUEsFBgAAAAAGAAYA&#10;WwEAALgDAAAAAA==&#10;">
                  <v:fill on="t" focussize="0,0"/>
                  <v:stroke color="#FFFFFF" miterlimit="8" joinstyle="miter"/>
                  <v:imagedata o:title=""/>
                  <o:lock v:ext="edit" aspectratio="f"/>
                  <v:textbox inset="0mm,0mm,0mm,0mm">
                    <w:txbxContent>
                      <w:p/>
                    </w:txbxContent>
                  </v:textbox>
                </v:shape>
                <v:shape id="Text Box 24" o:spid="_x0000_s1026" o:spt="202" type="#_x0000_t202" style="position:absolute;left:5580;top:7836;height:312;width:1080;" fillcolor="#FFFFFF" filled="t" stroked="t" coordsize="21600,21600" o:gfxdata="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wl7Br4A&#10;AADbAAAADwAAAAAAAAABACAAAAAiAAAAZHJzL2Rvd25yZXYueG1sUEsBAhQAFAAAAAgAh07iQDMv&#10;BZ47AAAAOQAAABAAAAAAAAAAAQAgAAAADQEAAGRycy9zaGFwZXhtbC54bWxQSwUGAAAAAAYABgBb&#10;AQAAtwMAAAAA&#10;">
                  <v:fill on="t" focussize="0,0"/>
                  <v:stroke color="#FFFFFF" miterlimit="8" joinstyle="miter"/>
                  <v:imagedata o:title=""/>
                  <o:lock v:ext="edit" aspectratio="f"/>
                  <v:textbox inset="0mm,0mm,0mm,0mm">
                    <w:txbxContent>
                      <w:p/>
                    </w:txbxContent>
                  </v:textbox>
                </v:shape>
                <v:shape id="Text Box 25" o:spid="_x0000_s1026" o:spt="202" type="#_x0000_t202" style="position:absolute;left:7740;top:7836;height:312;width:2160;" fillcolor="#FFFFFF" filled="t" stroked="t" coordsize="21600,21600" o:gfxdata="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EXenb4A&#10;AADbAAAADwAAAAAAAAABACAAAAAiAAAAZHJzL2Rvd25yZXYueG1sUEsBAhQAFAAAAAgAh07iQDMv&#10;BZ47AAAAOQAAABAAAAAAAAAAAQAgAAAADQEAAGRycy9zaGFwZXhtbC54bWxQSwUGAAAAAAYABgBb&#10;AQAAtwMAAAAA&#10;">
                  <v:fill on="t" focussize="0,0"/>
                  <v:stroke color="#FFFFFF" miterlimit="8" joinstyle="miter"/>
                  <v:imagedata o:title=""/>
                  <o:lock v:ext="edit" aspectratio="f"/>
                  <v:textbox inset="0mm,0mm,0mm,0mm">
                    <w:txbxContent>
                      <w:p>
                        <w:pPr>
                          <w:rPr>
                            <w:rFonts w:ascii="宋体" w:hAnsi="宋体" w:cs="宋体"/>
                            <w:kern w:val="0"/>
                            <w:sz w:val="18"/>
                            <w:szCs w:val="18"/>
                          </w:rPr>
                        </w:pPr>
                      </w:p>
                    </w:txbxContent>
                  </v:textbox>
                </v:shape>
              </v:group>
            </w:pict>
          </mc:Fallback>
        </mc:AlternateContent>
      </w:r>
      <w:r>
        <w:rPr>
          <w:sz w:val="32"/>
          <w:szCs w:val="32"/>
          <w:highlight w:val="none"/>
        </w:rPr>
        <w:t>城市客运轮渡运营情况</w:t>
      </w:r>
      <w:bookmarkEnd w:id="57"/>
      <w:bookmarkEnd w:id="58"/>
      <w:bookmarkEnd w:id="59"/>
    </w:p>
    <w:p>
      <w:pPr>
        <w:spacing w:line="400" w:lineRule="exact"/>
        <w:jc w:val="center"/>
        <w:rPr>
          <w:rFonts w:eastAsia="黑体"/>
          <w:sz w:val="28"/>
          <w:szCs w:val="28"/>
          <w:highlight w:val="none"/>
        </w:rPr>
      </w:pPr>
      <w:r>
        <w:rPr>
          <w:highlight w:val="none"/>
        </w:rPr>
        <mc:AlternateContent>
          <mc:Choice Requires="wpg">
            <w:drawing>
              <wp:anchor distT="0" distB="0" distL="114300" distR="114300" simplePos="0" relativeHeight="251639808" behindDoc="0" locked="0" layoutInCell="1" allowOverlap="1">
                <wp:simplePos x="0" y="0"/>
                <wp:positionH relativeFrom="column">
                  <wp:posOffset>3927475</wp:posOffset>
                </wp:positionH>
                <wp:positionV relativeFrom="paragraph">
                  <wp:posOffset>157480</wp:posOffset>
                </wp:positionV>
                <wp:extent cx="1725295" cy="768985"/>
                <wp:effectExtent l="8255" t="6350" r="9525" b="5715"/>
                <wp:wrapNone/>
                <wp:docPr id="69" name="Group 76"/>
                <wp:cNvGraphicFramePr/>
                <a:graphic xmlns:a="http://schemas.openxmlformats.org/drawingml/2006/main">
                  <a:graphicData uri="http://schemas.microsoft.com/office/word/2010/wordprocessingGroup">
                    <wpg:wgp>
                      <wpg:cNvGrpSpPr/>
                      <wpg:grpSpPr>
                        <a:xfrm>
                          <a:off x="0" y="0"/>
                          <a:ext cx="1725295" cy="768985"/>
                          <a:chOff x="8044" y="3248"/>
                          <a:chExt cx="2717" cy="1211"/>
                        </a:xfrm>
                      </wpg:grpSpPr>
                      <wps:wsp>
                        <wps:cNvPr id="70" name="文本框 1"/>
                        <wps:cNvSpPr txBox="1">
                          <a:spLocks noChangeArrowheads="1"/>
                        </wps:cNvSpPr>
                        <wps:spPr bwMode="auto">
                          <a:xfrm>
                            <a:off x="8957" y="3250"/>
                            <a:ext cx="1804" cy="1209"/>
                          </a:xfrm>
                          <a:prstGeom prst="rect">
                            <a:avLst/>
                          </a:prstGeom>
                          <a:solidFill>
                            <a:srgbClr val="FFFFFF"/>
                          </a:solidFill>
                          <a:ln w="9525">
                            <a:solidFill>
                              <a:srgbClr val="FFFFFF"/>
                            </a:solidFill>
                            <a:miter lim="800000"/>
                          </a:ln>
                        </wps:spPr>
                        <wps:txbx>
                          <w:txbxContent>
                            <w:p>
                              <w:pPr>
                                <w:spacing w:line="0" w:lineRule="atLeast"/>
                                <w:jc w:val="left"/>
                                <w:rPr>
                                  <w:sz w:val="18"/>
                                </w:rPr>
                              </w:pPr>
                              <w:r>
                                <w:rPr>
                                  <w:spacing w:val="34"/>
                                  <w:kern w:val="0"/>
                                  <w:sz w:val="18"/>
                                  <w:fitText w:val="1800" w:id="36"/>
                                </w:rPr>
                                <w:t>交企统U103-4</w:t>
                              </w:r>
                              <w:r>
                                <w:rPr>
                                  <w:kern w:val="0"/>
                                  <w:sz w:val="18"/>
                                  <w:fitText w:val="1800" w:id="36"/>
                                </w:rPr>
                                <w:t>表</w:t>
                              </w:r>
                            </w:p>
                            <w:p>
                              <w:pPr>
                                <w:spacing w:line="0" w:lineRule="atLeast"/>
                                <w:jc w:val="left"/>
                                <w:rPr>
                                  <w:spacing w:val="37"/>
                                  <w:kern w:val="0"/>
                                  <w:sz w:val="18"/>
                                </w:rPr>
                              </w:pPr>
                              <w:r>
                                <w:rPr>
                                  <w:spacing w:val="112"/>
                                  <w:kern w:val="0"/>
                                  <w:sz w:val="18"/>
                                  <w:fitText w:val="1800" w:id="37"/>
                                </w:rPr>
                                <w:t>交通运输</w:t>
                              </w:r>
                              <w:r>
                                <w:rPr>
                                  <w:spacing w:val="2"/>
                                  <w:kern w:val="0"/>
                                  <w:sz w:val="18"/>
                                  <w:fitText w:val="1800" w:id="37"/>
                                </w:rPr>
                                <w:t>部</w:t>
                              </w:r>
                            </w:p>
                            <w:p>
                              <w:pPr>
                                <w:spacing w:line="0" w:lineRule="atLeast"/>
                                <w:jc w:val="left"/>
                                <w:rPr>
                                  <w:spacing w:val="37"/>
                                  <w:kern w:val="0"/>
                                  <w:sz w:val="18"/>
                                </w:rPr>
                              </w:pPr>
                              <w:r>
                                <w:rPr>
                                  <w:spacing w:val="112"/>
                                  <w:kern w:val="0"/>
                                  <w:sz w:val="18"/>
                                  <w:fitText w:val="1800" w:id="38"/>
                                </w:rPr>
                                <w:t>国家统计</w:t>
                              </w:r>
                              <w:r>
                                <w:rPr>
                                  <w:spacing w:val="2"/>
                                  <w:kern w:val="0"/>
                                  <w:sz w:val="18"/>
                                  <w:fitText w:val="1800" w:id="38"/>
                                </w:rPr>
                                <w:t>局</w:t>
                              </w:r>
                            </w:p>
                            <w:p>
                              <w:pPr>
                                <w:spacing w:line="0" w:lineRule="atLeast"/>
                                <w:jc w:val="left"/>
                                <w:rPr>
                                  <w:spacing w:val="37"/>
                                  <w:kern w:val="0"/>
                                  <w:sz w:val="18"/>
                                </w:rPr>
                              </w:pPr>
                              <w:r>
                                <w:rPr>
                                  <w:spacing w:val="3"/>
                                  <w:kern w:val="0"/>
                                  <w:sz w:val="18"/>
                                  <w:fitText w:val="1800" w:id="39"/>
                                </w:rPr>
                                <w:t>国统制〔2021〕159</w:t>
                              </w:r>
                              <w:r>
                                <w:rPr>
                                  <w:spacing w:val="-3"/>
                                  <w:kern w:val="0"/>
                                  <w:sz w:val="18"/>
                                  <w:fitText w:val="1800" w:id="39"/>
                                </w:rPr>
                                <w:t>号</w:t>
                              </w:r>
                            </w:p>
                            <w:p>
                              <w:pPr>
                                <w:spacing w:line="0" w:lineRule="atLeast"/>
                                <w:jc w:val="left"/>
                                <w:rPr>
                                  <w:spacing w:val="72"/>
                                  <w:kern w:val="0"/>
                                  <w:sz w:val="18"/>
                                </w:rPr>
                              </w:pPr>
                              <w:r>
                                <w:rPr>
                                  <w:spacing w:val="73"/>
                                  <w:kern w:val="0"/>
                                  <w:sz w:val="18"/>
                                  <w:fitText w:val="1725" w:id="40"/>
                                </w:rPr>
                                <w:t>2024年12</w:t>
                              </w:r>
                              <w:r>
                                <w:rPr>
                                  <w:spacing w:val="-1"/>
                                  <w:kern w:val="0"/>
                                  <w:sz w:val="18"/>
                                  <w:fitText w:val="1725" w:id="40"/>
                                </w:rPr>
                                <w:t>月</w:t>
                              </w:r>
                            </w:p>
                          </w:txbxContent>
                        </wps:txbx>
                        <wps:bodyPr rot="0" vert="horz" wrap="square" lIns="0" tIns="0" rIns="0" bIns="0" anchor="t" anchorCtr="0" upright="1">
                          <a:noAutofit/>
                        </wps:bodyPr>
                      </wps:wsp>
                      <wps:wsp>
                        <wps:cNvPr id="71" name="文本框 1"/>
                        <wps:cNvSpPr txBox="1">
                          <a:spLocks noChangeArrowheads="1"/>
                        </wps:cNvSpPr>
                        <wps:spPr bwMode="auto">
                          <a:xfrm>
                            <a:off x="8044" y="3248"/>
                            <a:ext cx="900" cy="1209"/>
                          </a:xfrm>
                          <a:prstGeom prst="rect">
                            <a:avLst/>
                          </a:prstGeom>
                          <a:solidFill>
                            <a:srgbClr val="FFFFFF"/>
                          </a:solidFill>
                          <a:ln w="9525">
                            <a:solidFill>
                              <a:srgbClr val="FFFFFF"/>
                            </a:solidFill>
                            <a:miter lim="800000"/>
                          </a:ln>
                        </wps:spPr>
                        <wps:txbx>
                          <w:txbxContent>
                            <w:p>
                              <w:pPr>
                                <w:spacing w:line="0" w:lineRule="atLeast"/>
                                <w:rPr>
                                  <w:rFonts w:ascii="宋体" w:hAnsi="宋体"/>
                                  <w:sz w:val="18"/>
                                </w:rPr>
                              </w:pPr>
                              <w:r>
                                <w:rPr>
                                  <w:rFonts w:hint="eastAsia" w:ascii="宋体" w:hAnsi="宋体"/>
                                  <w:sz w:val="18"/>
                                </w:rPr>
                                <w:t>表　　号：</w:t>
                              </w:r>
                            </w:p>
                            <w:p>
                              <w:pPr>
                                <w:spacing w:line="0" w:lineRule="atLeas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rPr>
                                <w:t>批准机关：</w:t>
                              </w:r>
                            </w:p>
                            <w:p>
                              <w:pPr>
                                <w:spacing w:line="0" w:lineRule="atLeast"/>
                                <w:rPr>
                                  <w:sz w:val="18"/>
                                </w:rPr>
                              </w:pPr>
                              <w:r>
                                <w:rPr>
                                  <w:rFonts w:hint="eastAsia" w:ascii="宋体" w:hAnsi="宋体"/>
                                  <w:sz w:val="18"/>
                                </w:rPr>
                                <w:t>批准文号：</w:t>
                              </w:r>
                            </w:p>
                            <w:p>
                              <w:pPr>
                                <w:spacing w:line="0" w:lineRule="atLeast"/>
                                <w:rPr>
                                  <w:sz w:val="18"/>
                                </w:rPr>
                              </w:pPr>
                              <w:r>
                                <w:rPr>
                                  <w:sz w:val="18"/>
                                </w:rPr>
                                <w:t>有效期至：</w:t>
                              </w:r>
                            </w:p>
                          </w:txbxContent>
                        </wps:txbx>
                        <wps:bodyPr rot="0" vert="horz" wrap="square" lIns="0" tIns="0" rIns="0" bIns="0" anchor="t" anchorCtr="0" upright="1">
                          <a:noAutofit/>
                        </wps:bodyPr>
                      </wps:wsp>
                    </wpg:wgp>
                  </a:graphicData>
                </a:graphic>
              </wp:anchor>
            </w:drawing>
          </mc:Choice>
          <mc:Fallback>
            <w:pict>
              <v:group id="Group 76" o:spid="_x0000_s1026" o:spt="203" style="position:absolute;left:0pt;margin-left:309.25pt;margin-top:12.4pt;height:60.55pt;width:135.85pt;z-index:251639808;mso-width-relative:page;mso-height-relative:page;" coordorigin="8044,3248" coordsize="2717,1211" o:gfxdata="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CoEA1jaAAAACgEAAA8AAAAAAAAAAQAgAAAAIgAAAGRycy9kb3du&#10;cmV2LnhtbFBLAQIUABQAAAAIAIdO4kBd/WxxqAIAAPYHAAAOAAAAAAAAAAEAIAAAACkBAABkcnMv&#10;ZTJvRG9jLnhtbFBLBQYAAAAABgAGAFkBAABDBgAAAAA=&#10;">
                <o:lock v:ext="edit" aspectratio="f"/>
                <v:shape id="文本框 1" o:spid="_x0000_s1026" o:spt="202" type="#_x0000_t202" style="position:absolute;left:8957;top:3250;height:1209;width:1804;" fillcolor="#FFFFFF" filled="t" stroked="t" coordsize="21600,21600" o:gfxdata="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rEbpvQAA&#10;ANsAAAAPAAAAAAAAAAEAIAAAACIAAABkcnMvZG93bnJldi54bWxQSwECFAAUAAAACACHTuJAMy8F&#10;njsAAAA5AAAAEAAAAAAAAAABACAAAAAMAQAAZHJzL3NoYXBleG1sLnhtbFBLBQYAAAAABgAGAFsB&#10;AAC2AwAAAAA=&#10;">
                  <v:fill on="t" focussize="0,0"/>
                  <v:stroke color="#FFFFFF" miterlimit="8" joinstyle="miter"/>
                  <v:imagedata o:title=""/>
                  <o:lock v:ext="edit" aspectratio="f"/>
                  <v:textbox inset="0mm,0mm,0mm,0mm">
                    <w:txbxContent>
                      <w:p>
                        <w:pPr>
                          <w:spacing w:line="0" w:lineRule="atLeast"/>
                          <w:jc w:val="left"/>
                          <w:rPr>
                            <w:sz w:val="18"/>
                          </w:rPr>
                        </w:pPr>
                        <w:r>
                          <w:rPr>
                            <w:spacing w:val="34"/>
                            <w:kern w:val="0"/>
                            <w:sz w:val="18"/>
                            <w:fitText w:val="1800" w:id="41"/>
                          </w:rPr>
                          <w:t>交企统U103-4</w:t>
                        </w:r>
                        <w:r>
                          <w:rPr>
                            <w:kern w:val="0"/>
                            <w:sz w:val="18"/>
                            <w:fitText w:val="1800" w:id="41"/>
                          </w:rPr>
                          <w:t>表</w:t>
                        </w:r>
                      </w:p>
                      <w:p>
                        <w:pPr>
                          <w:spacing w:line="0" w:lineRule="atLeast"/>
                          <w:jc w:val="left"/>
                          <w:rPr>
                            <w:spacing w:val="37"/>
                            <w:kern w:val="0"/>
                            <w:sz w:val="18"/>
                          </w:rPr>
                        </w:pPr>
                        <w:r>
                          <w:rPr>
                            <w:spacing w:val="112"/>
                            <w:kern w:val="0"/>
                            <w:sz w:val="18"/>
                            <w:fitText w:val="1800" w:id="42"/>
                          </w:rPr>
                          <w:t>交通运输</w:t>
                        </w:r>
                        <w:r>
                          <w:rPr>
                            <w:spacing w:val="2"/>
                            <w:kern w:val="0"/>
                            <w:sz w:val="18"/>
                            <w:fitText w:val="1800" w:id="42"/>
                          </w:rPr>
                          <w:t>部</w:t>
                        </w:r>
                      </w:p>
                      <w:p>
                        <w:pPr>
                          <w:spacing w:line="0" w:lineRule="atLeast"/>
                          <w:jc w:val="left"/>
                          <w:rPr>
                            <w:spacing w:val="37"/>
                            <w:kern w:val="0"/>
                            <w:sz w:val="18"/>
                          </w:rPr>
                        </w:pPr>
                        <w:r>
                          <w:rPr>
                            <w:spacing w:val="112"/>
                            <w:kern w:val="0"/>
                            <w:sz w:val="18"/>
                            <w:fitText w:val="1800" w:id="43"/>
                          </w:rPr>
                          <w:t>国家统计</w:t>
                        </w:r>
                        <w:r>
                          <w:rPr>
                            <w:spacing w:val="2"/>
                            <w:kern w:val="0"/>
                            <w:sz w:val="18"/>
                            <w:fitText w:val="1800" w:id="43"/>
                          </w:rPr>
                          <w:t>局</w:t>
                        </w:r>
                      </w:p>
                      <w:p>
                        <w:pPr>
                          <w:spacing w:line="0" w:lineRule="atLeast"/>
                          <w:jc w:val="left"/>
                          <w:rPr>
                            <w:spacing w:val="37"/>
                            <w:kern w:val="0"/>
                            <w:sz w:val="18"/>
                          </w:rPr>
                        </w:pPr>
                        <w:r>
                          <w:rPr>
                            <w:spacing w:val="3"/>
                            <w:kern w:val="0"/>
                            <w:sz w:val="18"/>
                            <w:fitText w:val="1800" w:id="44"/>
                          </w:rPr>
                          <w:t>国统制〔2021〕159</w:t>
                        </w:r>
                        <w:r>
                          <w:rPr>
                            <w:spacing w:val="-3"/>
                            <w:kern w:val="0"/>
                            <w:sz w:val="18"/>
                            <w:fitText w:val="1800" w:id="44"/>
                          </w:rPr>
                          <w:t>号</w:t>
                        </w:r>
                      </w:p>
                      <w:p>
                        <w:pPr>
                          <w:spacing w:line="0" w:lineRule="atLeast"/>
                          <w:jc w:val="left"/>
                          <w:rPr>
                            <w:spacing w:val="72"/>
                            <w:kern w:val="0"/>
                            <w:sz w:val="18"/>
                          </w:rPr>
                        </w:pPr>
                        <w:r>
                          <w:rPr>
                            <w:spacing w:val="73"/>
                            <w:kern w:val="0"/>
                            <w:sz w:val="18"/>
                            <w:fitText w:val="1725" w:id="45"/>
                          </w:rPr>
                          <w:t>2024年12</w:t>
                        </w:r>
                        <w:r>
                          <w:rPr>
                            <w:spacing w:val="-1"/>
                            <w:kern w:val="0"/>
                            <w:sz w:val="18"/>
                            <w:fitText w:val="1725" w:id="45"/>
                          </w:rPr>
                          <w:t>月</w:t>
                        </w:r>
                      </w:p>
                    </w:txbxContent>
                  </v:textbox>
                </v:shape>
                <v:shape id="文本框 1" o:spid="_x0000_s1026" o:spt="202" type="#_x0000_t202" style="position:absolute;left:8044;top:3248;height:1209;width:900;" fillcolor="#FFFFFF" filled="t" stroked="t" coordsize="21600,21600" o:gfxdata="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ODjcr4A&#10;AADbAAAADwAAAAAAAAABACAAAAAiAAAAZHJzL2Rvd25yZXYueG1sUEsBAhQAFAAAAAgAh07iQDMv&#10;BZ47AAAAOQAAABAAAAAAAAAAAQAgAAAADQEAAGRycy9zaGFwZXhtbC54bWxQSwUGAAAAAAYABgBb&#10;AQAAtwMAAAAA&#10;">
                  <v:fill on="t" focussize="0,0"/>
                  <v:stroke color="#FFFFFF" miterlimit="8" joinstyle="miter"/>
                  <v:imagedata o:title=""/>
                  <o:lock v:ext="edit" aspectratio="f"/>
                  <v:textbox inset="0mm,0mm,0mm,0mm">
                    <w:txbxContent>
                      <w:p>
                        <w:pPr>
                          <w:spacing w:line="0" w:lineRule="atLeast"/>
                          <w:rPr>
                            <w:rFonts w:ascii="宋体" w:hAnsi="宋体"/>
                            <w:sz w:val="18"/>
                          </w:rPr>
                        </w:pPr>
                        <w:r>
                          <w:rPr>
                            <w:rFonts w:hint="eastAsia" w:ascii="宋体" w:hAnsi="宋体"/>
                            <w:sz w:val="18"/>
                          </w:rPr>
                          <w:t>表　　号：</w:t>
                        </w:r>
                      </w:p>
                      <w:p>
                        <w:pPr>
                          <w:spacing w:line="0" w:lineRule="atLeas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rPr>
                          <w:t>批准机关：</w:t>
                        </w:r>
                      </w:p>
                      <w:p>
                        <w:pPr>
                          <w:spacing w:line="0" w:lineRule="atLeast"/>
                          <w:rPr>
                            <w:sz w:val="18"/>
                          </w:rPr>
                        </w:pPr>
                        <w:r>
                          <w:rPr>
                            <w:rFonts w:hint="eastAsia" w:ascii="宋体" w:hAnsi="宋体"/>
                            <w:sz w:val="18"/>
                          </w:rPr>
                          <w:t>批准文号：</w:t>
                        </w:r>
                      </w:p>
                      <w:p>
                        <w:pPr>
                          <w:spacing w:line="0" w:lineRule="atLeast"/>
                          <w:rPr>
                            <w:sz w:val="18"/>
                          </w:rPr>
                        </w:pPr>
                        <w:r>
                          <w:rPr>
                            <w:sz w:val="18"/>
                          </w:rPr>
                          <w:t>有效期至：</w:t>
                        </w:r>
                      </w:p>
                    </w:txbxContent>
                  </v:textbox>
                </v:shape>
              </v:group>
            </w:pict>
          </mc:Fallback>
        </mc:AlternateContent>
      </w:r>
      <w:r>
        <w:rPr>
          <w:sz w:val="18"/>
          <w:szCs w:val="18"/>
          <w:highlight w:val="none"/>
        </w:rPr>
        <mc:AlternateContent>
          <mc:Choice Requires="wps">
            <w:drawing>
              <wp:anchor distT="45720" distB="45720" distL="114300" distR="114300" simplePos="0" relativeHeight="251663360" behindDoc="0" locked="0" layoutInCell="1" allowOverlap="1">
                <wp:simplePos x="0" y="0"/>
                <wp:positionH relativeFrom="column">
                  <wp:posOffset>-425450</wp:posOffset>
                </wp:positionH>
                <wp:positionV relativeFrom="paragraph">
                  <wp:posOffset>266700</wp:posOffset>
                </wp:positionV>
                <wp:extent cx="3354705" cy="520065"/>
                <wp:effectExtent l="12700" t="9525" r="13970" b="13335"/>
                <wp:wrapNone/>
                <wp:docPr id="7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354705" cy="520065"/>
                        </a:xfrm>
                        <a:prstGeom prst="rect">
                          <a:avLst/>
                        </a:prstGeom>
                        <a:solidFill>
                          <a:srgbClr val="FFFFFF"/>
                        </a:solidFill>
                        <a:ln w="3175">
                          <a:solidFill>
                            <a:srgbClr val="FFFFFF"/>
                          </a:solidFill>
                          <a:miter lim="800000"/>
                        </a:ln>
                      </wps:spPr>
                      <wps:txbx>
                        <w:txbxContent>
                          <w:p>
                            <w:pPr>
                              <w:spacing w:line="0" w:lineRule="atLeast"/>
                              <w:rPr>
                                <w:sz w:val="18"/>
                                <w:szCs w:val="18"/>
                              </w:rPr>
                            </w:pPr>
                            <w:r>
                              <w:rPr>
                                <w:rFonts w:hint="eastAsia"/>
                                <w:sz w:val="18"/>
                                <w:szCs w:val="18"/>
                              </w:rPr>
                              <w:t>统一社会信用代码：□□□□□□□□□□□□□□□□□□</w:t>
                            </w:r>
                          </w:p>
                          <w:p>
                            <w:pPr>
                              <w:spacing w:line="0" w:lineRule="atLeast"/>
                              <w:rPr>
                                <w:sz w:val="18"/>
                                <w:szCs w:val="18"/>
                              </w:rPr>
                            </w:pPr>
                            <w:r>
                              <w:rPr>
                                <w:rFonts w:hint="eastAsia"/>
                                <w:sz w:val="18"/>
                                <w:szCs w:val="18"/>
                              </w:rPr>
                              <w:t>尚未领取统一社会信用代码的填写原组织机构代码：</w:t>
                            </w:r>
                          </w:p>
                          <w:p>
                            <w:pPr>
                              <w:spacing w:line="0" w:lineRule="atLeast"/>
                              <w:rPr>
                                <w:sz w:val="18"/>
                                <w:szCs w:val="18"/>
                              </w:rPr>
                            </w:pPr>
                            <w:r>
                              <w:rPr>
                                <w:rFonts w:hint="eastAsia"/>
                                <w:sz w:val="18"/>
                                <w:szCs w:val="18"/>
                              </w:rPr>
                              <w:t>□□□□□□□□－□</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3.5pt;margin-top:21pt;height:40.95pt;width:264.15pt;z-index:251663360;mso-width-relative:page;mso-height-relative:page;" fillcolor="#FFFFFF" filled="t" stroked="t" coordsize="21600,21600" o:gfxdata="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NDpf+jX&#10;AAAACgEAAA8AAAAAAAAAAQAgAAAAIgAAAGRycy9kb3ducmV2LnhtbFBLAQIUABQAAAAIAIdO4kB6&#10;/BccIQIAADoEAAAOAAAAAAAAAAEAIAAAACYBAABkcnMvZTJvRG9jLnhtbFBLBQYAAAAABgAGAFkB&#10;AAC5BQAAAAA=&#10;">
                <v:fill on="t" focussize="0,0"/>
                <v:stroke weight="0.25pt" color="#FFFFFF" miterlimit="8" joinstyle="miter"/>
                <v:imagedata o:title=""/>
                <o:lock v:ext="edit" aspectratio="f"/>
                <v:textbox>
                  <w:txbxContent>
                    <w:p>
                      <w:pPr>
                        <w:spacing w:line="0" w:lineRule="atLeast"/>
                        <w:rPr>
                          <w:sz w:val="18"/>
                          <w:szCs w:val="18"/>
                        </w:rPr>
                      </w:pPr>
                      <w:r>
                        <w:rPr>
                          <w:rFonts w:hint="eastAsia"/>
                          <w:sz w:val="18"/>
                          <w:szCs w:val="18"/>
                        </w:rPr>
                        <w:t>统一社会信用代码：□□□□□□□□□□□□□□□□□□</w:t>
                      </w:r>
                    </w:p>
                    <w:p>
                      <w:pPr>
                        <w:spacing w:line="0" w:lineRule="atLeast"/>
                        <w:rPr>
                          <w:sz w:val="18"/>
                          <w:szCs w:val="18"/>
                        </w:rPr>
                      </w:pPr>
                      <w:r>
                        <w:rPr>
                          <w:rFonts w:hint="eastAsia"/>
                          <w:sz w:val="18"/>
                          <w:szCs w:val="18"/>
                        </w:rPr>
                        <w:t>尚未领取统一社会信用代码的填写原组织机构代码：</w:t>
                      </w:r>
                    </w:p>
                    <w:p>
                      <w:pPr>
                        <w:spacing w:line="0" w:lineRule="atLeast"/>
                        <w:rPr>
                          <w:sz w:val="18"/>
                          <w:szCs w:val="18"/>
                        </w:rPr>
                      </w:pPr>
                      <w:r>
                        <w:rPr>
                          <w:rFonts w:hint="eastAsia"/>
                          <w:sz w:val="18"/>
                          <w:szCs w:val="18"/>
                        </w:rPr>
                        <w:t>□□□□□□□□－□</w:t>
                      </w:r>
                    </w:p>
                  </w:txbxContent>
                </v:textbox>
              </v:shape>
            </w:pict>
          </mc:Fallback>
        </mc:AlternateContent>
      </w:r>
    </w:p>
    <w:p>
      <w:pPr>
        <w:spacing w:line="400" w:lineRule="exact"/>
        <w:jc w:val="center"/>
        <w:rPr>
          <w:rFonts w:eastAsia="黑体"/>
          <w:sz w:val="28"/>
          <w:szCs w:val="28"/>
          <w:highlight w:val="none"/>
        </w:rPr>
      </w:pPr>
    </w:p>
    <w:p>
      <w:pPr>
        <w:spacing w:line="400" w:lineRule="exact"/>
        <w:ind w:left="-525" w:leftChars="-250"/>
        <w:jc w:val="left"/>
        <w:rPr>
          <w:sz w:val="18"/>
          <w:szCs w:val="18"/>
          <w:highlight w:val="none"/>
        </w:rPr>
      </w:pPr>
    </w:p>
    <w:p>
      <w:pPr>
        <w:ind w:left="-525" w:leftChars="-250"/>
        <w:rPr>
          <w:kern w:val="0"/>
          <w:sz w:val="18"/>
          <w:szCs w:val="18"/>
          <w:highlight w:val="none"/>
        </w:rPr>
      </w:pPr>
      <w:r>
        <w:rPr>
          <w:kern w:val="0"/>
          <w:sz w:val="18"/>
          <w:szCs w:val="18"/>
          <w:highlight w:val="none"/>
        </w:rPr>
        <w:t>单位详细名称</w:t>
      </w:r>
      <w:r>
        <w:rPr>
          <w:sz w:val="18"/>
          <w:szCs w:val="18"/>
          <w:highlight w:val="none"/>
        </w:rPr>
        <w:t>：</w:t>
      </w:r>
      <w:r>
        <w:rPr>
          <w:sz w:val="18"/>
          <w:szCs w:val="18"/>
          <w:highlight w:val="none"/>
        </w:rPr>
        <w:tab/>
      </w:r>
      <w:r>
        <w:rPr>
          <w:kern w:val="0"/>
          <w:sz w:val="18"/>
          <w:szCs w:val="18"/>
          <w:highlight w:val="none"/>
        </w:rPr>
        <w:t xml:space="preserve">                                       20     年</w:t>
      </w:r>
    </w:p>
    <w:tbl>
      <w:tblPr>
        <w:tblStyle w:val="30"/>
        <w:tblW w:w="9469" w:type="dxa"/>
        <w:jc w:val="center"/>
        <w:tblInd w:w="0" w:type="dxa"/>
        <w:tblLayout w:type="fixed"/>
        <w:tblCellMar>
          <w:top w:w="0" w:type="dxa"/>
          <w:left w:w="108" w:type="dxa"/>
          <w:bottom w:w="0" w:type="dxa"/>
          <w:right w:w="108" w:type="dxa"/>
        </w:tblCellMar>
      </w:tblPr>
      <w:tblGrid>
        <w:gridCol w:w="3661"/>
        <w:gridCol w:w="1937"/>
        <w:gridCol w:w="1937"/>
        <w:gridCol w:w="1934"/>
      </w:tblGrid>
      <w:tr>
        <w:tblPrEx>
          <w:tblLayout w:type="fixed"/>
          <w:tblCellMar>
            <w:top w:w="0" w:type="dxa"/>
            <w:left w:w="108" w:type="dxa"/>
            <w:bottom w:w="0" w:type="dxa"/>
            <w:right w:w="108" w:type="dxa"/>
          </w:tblCellMar>
        </w:tblPrEx>
        <w:trPr>
          <w:trHeight w:val="284" w:hRule="atLeast"/>
          <w:jc w:val="center"/>
        </w:trPr>
        <w:tc>
          <w:tcPr>
            <w:tcW w:w="3661" w:type="dxa"/>
            <w:tcBorders>
              <w:top w:val="single" w:color="auto" w:sz="8" w:space="0"/>
              <w:left w:val="nil"/>
              <w:bottom w:val="single" w:color="auto" w:sz="2" w:space="0"/>
              <w:right w:val="single" w:color="auto" w:sz="2" w:space="0"/>
            </w:tcBorders>
            <w:shd w:val="clear" w:color="auto" w:fill="FFFFFF"/>
            <w:tcMar>
              <w:left w:w="28" w:type="dxa"/>
              <w:right w:w="28" w:type="dxa"/>
            </w:tcMar>
            <w:vAlign w:val="center"/>
          </w:tcPr>
          <w:p>
            <w:pPr>
              <w:widowControl/>
              <w:spacing w:line="240" w:lineRule="atLeast"/>
              <w:jc w:val="center"/>
              <w:rPr>
                <w:kern w:val="0"/>
                <w:sz w:val="18"/>
                <w:szCs w:val="18"/>
                <w:highlight w:val="none"/>
              </w:rPr>
            </w:pPr>
            <w:r>
              <w:rPr>
                <w:kern w:val="0"/>
                <w:sz w:val="18"/>
                <w:szCs w:val="18"/>
                <w:highlight w:val="none"/>
              </w:rPr>
              <w:t>指标名称</w:t>
            </w:r>
          </w:p>
        </w:tc>
        <w:tc>
          <w:tcPr>
            <w:tcW w:w="1937" w:type="dxa"/>
            <w:tcBorders>
              <w:top w:val="single" w:color="auto" w:sz="8"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spacing w:line="240" w:lineRule="atLeast"/>
              <w:jc w:val="center"/>
              <w:rPr>
                <w:kern w:val="0"/>
                <w:sz w:val="18"/>
                <w:szCs w:val="18"/>
                <w:highlight w:val="none"/>
              </w:rPr>
            </w:pPr>
            <w:r>
              <w:rPr>
                <w:kern w:val="0"/>
                <w:sz w:val="18"/>
                <w:szCs w:val="18"/>
                <w:highlight w:val="none"/>
              </w:rPr>
              <w:t>计量单位</w:t>
            </w:r>
          </w:p>
        </w:tc>
        <w:tc>
          <w:tcPr>
            <w:tcW w:w="1937" w:type="dxa"/>
            <w:tcBorders>
              <w:top w:val="single" w:color="auto" w:sz="8"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spacing w:line="240" w:lineRule="atLeast"/>
              <w:jc w:val="center"/>
              <w:rPr>
                <w:kern w:val="0"/>
                <w:sz w:val="18"/>
                <w:szCs w:val="18"/>
                <w:highlight w:val="none"/>
              </w:rPr>
            </w:pPr>
            <w:r>
              <w:rPr>
                <w:kern w:val="0"/>
                <w:sz w:val="18"/>
                <w:szCs w:val="18"/>
                <w:highlight w:val="none"/>
              </w:rPr>
              <w:t>代码</w:t>
            </w:r>
          </w:p>
        </w:tc>
        <w:tc>
          <w:tcPr>
            <w:tcW w:w="1934" w:type="dxa"/>
            <w:tcBorders>
              <w:top w:val="single" w:color="auto" w:sz="8" w:space="0"/>
              <w:left w:val="single" w:color="auto" w:sz="2" w:space="0"/>
              <w:bottom w:val="single" w:color="auto" w:sz="2" w:space="0"/>
            </w:tcBorders>
            <w:shd w:val="clear" w:color="auto" w:fill="FFFFFF"/>
            <w:tcMar>
              <w:left w:w="28" w:type="dxa"/>
              <w:right w:w="28" w:type="dxa"/>
            </w:tcMar>
            <w:vAlign w:val="center"/>
          </w:tcPr>
          <w:p>
            <w:pPr>
              <w:widowControl/>
              <w:spacing w:line="240" w:lineRule="atLeast"/>
              <w:jc w:val="center"/>
              <w:rPr>
                <w:kern w:val="0"/>
                <w:sz w:val="18"/>
                <w:szCs w:val="18"/>
                <w:highlight w:val="none"/>
              </w:rPr>
            </w:pPr>
            <w:r>
              <w:rPr>
                <w:kern w:val="0"/>
                <w:sz w:val="18"/>
                <w:szCs w:val="18"/>
                <w:highlight w:val="none"/>
              </w:rPr>
              <w:t>数量</w:t>
            </w:r>
          </w:p>
        </w:tc>
      </w:tr>
      <w:tr>
        <w:tblPrEx>
          <w:tblLayout w:type="fixed"/>
          <w:tblCellMar>
            <w:top w:w="0" w:type="dxa"/>
            <w:left w:w="108" w:type="dxa"/>
            <w:bottom w:w="0" w:type="dxa"/>
            <w:right w:w="108" w:type="dxa"/>
          </w:tblCellMar>
        </w:tblPrEx>
        <w:trPr>
          <w:trHeight w:val="284" w:hRule="atLeast"/>
          <w:jc w:val="center"/>
        </w:trPr>
        <w:tc>
          <w:tcPr>
            <w:tcW w:w="3661" w:type="dxa"/>
            <w:tcBorders>
              <w:top w:val="single" w:color="auto" w:sz="2" w:space="0"/>
              <w:left w:val="nil"/>
              <w:bottom w:val="single" w:color="auto" w:sz="2" w:space="0"/>
              <w:right w:val="single" w:color="auto" w:sz="2" w:space="0"/>
            </w:tcBorders>
            <w:shd w:val="clear" w:color="auto" w:fill="FFFFFF"/>
            <w:tcMar>
              <w:left w:w="28" w:type="dxa"/>
              <w:right w:w="28" w:type="dxa"/>
            </w:tcMar>
            <w:vAlign w:val="center"/>
          </w:tcPr>
          <w:p>
            <w:pPr>
              <w:widowControl/>
              <w:spacing w:line="240" w:lineRule="atLeast"/>
              <w:jc w:val="center"/>
              <w:rPr>
                <w:kern w:val="0"/>
                <w:sz w:val="18"/>
                <w:szCs w:val="18"/>
                <w:highlight w:val="none"/>
              </w:rPr>
            </w:pPr>
            <w:r>
              <w:rPr>
                <w:kern w:val="0"/>
                <w:sz w:val="18"/>
                <w:szCs w:val="18"/>
                <w:highlight w:val="none"/>
              </w:rPr>
              <w:t>甲</w:t>
            </w:r>
          </w:p>
        </w:tc>
        <w:tc>
          <w:tcPr>
            <w:tcW w:w="1937"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spacing w:line="240" w:lineRule="atLeast"/>
              <w:jc w:val="center"/>
              <w:rPr>
                <w:kern w:val="0"/>
                <w:sz w:val="18"/>
                <w:szCs w:val="18"/>
                <w:highlight w:val="none"/>
              </w:rPr>
            </w:pPr>
            <w:r>
              <w:rPr>
                <w:kern w:val="0"/>
                <w:sz w:val="18"/>
                <w:szCs w:val="18"/>
                <w:highlight w:val="none"/>
              </w:rPr>
              <w:t>乙</w:t>
            </w:r>
          </w:p>
        </w:tc>
        <w:tc>
          <w:tcPr>
            <w:tcW w:w="1937"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spacing w:line="240" w:lineRule="atLeast"/>
              <w:jc w:val="center"/>
              <w:rPr>
                <w:kern w:val="0"/>
                <w:sz w:val="18"/>
                <w:szCs w:val="18"/>
                <w:highlight w:val="none"/>
              </w:rPr>
            </w:pPr>
            <w:r>
              <w:rPr>
                <w:kern w:val="0"/>
                <w:sz w:val="18"/>
                <w:szCs w:val="18"/>
                <w:highlight w:val="none"/>
              </w:rPr>
              <w:t>丙</w:t>
            </w:r>
          </w:p>
        </w:tc>
        <w:tc>
          <w:tcPr>
            <w:tcW w:w="1934" w:type="dxa"/>
            <w:tcBorders>
              <w:top w:val="single" w:color="auto" w:sz="2" w:space="0"/>
              <w:left w:val="single" w:color="auto" w:sz="2" w:space="0"/>
              <w:bottom w:val="single" w:color="auto" w:sz="2" w:space="0"/>
            </w:tcBorders>
            <w:shd w:val="clear" w:color="auto" w:fill="FFFFFF"/>
            <w:tcMar>
              <w:left w:w="28" w:type="dxa"/>
              <w:right w:w="28" w:type="dxa"/>
            </w:tcMar>
            <w:vAlign w:val="center"/>
          </w:tcPr>
          <w:p>
            <w:pPr>
              <w:widowControl/>
              <w:spacing w:line="240" w:lineRule="atLeast"/>
              <w:jc w:val="center"/>
              <w:rPr>
                <w:kern w:val="0"/>
                <w:sz w:val="18"/>
                <w:szCs w:val="18"/>
                <w:highlight w:val="none"/>
              </w:rPr>
            </w:pPr>
            <w:r>
              <w:rPr>
                <w:kern w:val="0"/>
                <w:sz w:val="18"/>
                <w:szCs w:val="18"/>
                <w:highlight w:val="none"/>
              </w:rPr>
              <w:t>1</w:t>
            </w:r>
          </w:p>
        </w:tc>
      </w:tr>
      <w:tr>
        <w:tblPrEx>
          <w:tblLayout w:type="fixed"/>
          <w:tblCellMar>
            <w:top w:w="0" w:type="dxa"/>
            <w:left w:w="108" w:type="dxa"/>
            <w:bottom w:w="0" w:type="dxa"/>
            <w:right w:w="108" w:type="dxa"/>
          </w:tblCellMar>
        </w:tblPrEx>
        <w:trPr>
          <w:trHeight w:val="284" w:hRule="atLeast"/>
          <w:jc w:val="center"/>
        </w:trPr>
        <w:tc>
          <w:tcPr>
            <w:tcW w:w="3661" w:type="dxa"/>
            <w:tcBorders>
              <w:top w:val="single" w:color="auto" w:sz="2" w:space="0"/>
              <w:left w:val="nil"/>
              <w:bottom w:val="single" w:color="auto" w:sz="2" w:space="0"/>
              <w:right w:val="single" w:color="auto" w:sz="2" w:space="0"/>
            </w:tcBorders>
            <w:shd w:val="clear" w:color="auto" w:fill="FFFFFF"/>
            <w:tcMar>
              <w:left w:w="28" w:type="dxa"/>
              <w:right w:w="28" w:type="dxa"/>
            </w:tcMar>
            <w:vAlign w:val="center"/>
          </w:tcPr>
          <w:p>
            <w:pPr>
              <w:widowControl/>
              <w:spacing w:line="240" w:lineRule="atLeast"/>
              <w:rPr>
                <w:bCs/>
                <w:kern w:val="0"/>
                <w:sz w:val="18"/>
                <w:szCs w:val="18"/>
                <w:highlight w:val="none"/>
              </w:rPr>
            </w:pPr>
            <w:r>
              <w:rPr>
                <w:bCs/>
                <w:kern w:val="0"/>
                <w:sz w:val="18"/>
                <w:szCs w:val="18"/>
                <w:highlight w:val="none"/>
              </w:rPr>
              <w:t>一、运营船舶</w:t>
            </w:r>
          </w:p>
        </w:tc>
        <w:tc>
          <w:tcPr>
            <w:tcW w:w="1937"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spacing w:line="240" w:lineRule="atLeast"/>
              <w:jc w:val="center"/>
              <w:rPr>
                <w:kern w:val="0"/>
                <w:sz w:val="18"/>
                <w:szCs w:val="18"/>
                <w:highlight w:val="none"/>
              </w:rPr>
            </w:pPr>
            <w:r>
              <w:rPr>
                <w:kern w:val="0"/>
                <w:sz w:val="18"/>
                <w:highlight w:val="none"/>
              </w:rPr>
              <w:t>—</w:t>
            </w:r>
          </w:p>
        </w:tc>
        <w:tc>
          <w:tcPr>
            <w:tcW w:w="1937"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spacing w:line="240" w:lineRule="atLeast"/>
              <w:jc w:val="center"/>
              <w:rPr>
                <w:kern w:val="0"/>
                <w:sz w:val="18"/>
                <w:szCs w:val="18"/>
                <w:highlight w:val="none"/>
              </w:rPr>
            </w:pPr>
            <w:r>
              <w:rPr>
                <w:kern w:val="0"/>
                <w:sz w:val="18"/>
                <w:highlight w:val="none"/>
              </w:rPr>
              <w:t>—</w:t>
            </w:r>
          </w:p>
        </w:tc>
        <w:tc>
          <w:tcPr>
            <w:tcW w:w="1934" w:type="dxa"/>
            <w:tcBorders>
              <w:top w:val="single" w:color="auto" w:sz="2" w:space="0"/>
              <w:left w:val="single" w:color="auto" w:sz="2" w:space="0"/>
              <w:bottom w:val="single" w:color="auto" w:sz="2" w:space="0"/>
            </w:tcBorders>
            <w:shd w:val="clear" w:color="auto" w:fill="FFFFFF"/>
            <w:tcMar>
              <w:left w:w="28" w:type="dxa"/>
              <w:right w:w="28" w:type="dxa"/>
            </w:tcMar>
            <w:vAlign w:val="center"/>
          </w:tcPr>
          <w:p>
            <w:pPr>
              <w:widowControl/>
              <w:spacing w:line="240" w:lineRule="atLeast"/>
              <w:jc w:val="center"/>
              <w:rPr>
                <w:kern w:val="0"/>
                <w:sz w:val="18"/>
                <w:szCs w:val="18"/>
                <w:highlight w:val="none"/>
              </w:rPr>
            </w:pPr>
            <w:r>
              <w:rPr>
                <w:kern w:val="0"/>
                <w:sz w:val="18"/>
                <w:highlight w:val="none"/>
              </w:rPr>
              <w:t>—</w:t>
            </w:r>
          </w:p>
        </w:tc>
      </w:tr>
      <w:tr>
        <w:tblPrEx>
          <w:tblLayout w:type="fixed"/>
          <w:tblCellMar>
            <w:top w:w="0" w:type="dxa"/>
            <w:left w:w="108" w:type="dxa"/>
            <w:bottom w:w="0" w:type="dxa"/>
            <w:right w:w="108" w:type="dxa"/>
          </w:tblCellMar>
        </w:tblPrEx>
        <w:trPr>
          <w:trHeight w:val="284" w:hRule="atLeast"/>
          <w:jc w:val="center"/>
        </w:trPr>
        <w:tc>
          <w:tcPr>
            <w:tcW w:w="3661" w:type="dxa"/>
            <w:tcBorders>
              <w:top w:val="single" w:color="auto" w:sz="2" w:space="0"/>
              <w:left w:val="nil"/>
              <w:bottom w:val="single" w:color="auto" w:sz="2" w:space="0"/>
              <w:right w:val="single" w:color="auto" w:sz="2" w:space="0"/>
            </w:tcBorders>
            <w:shd w:val="clear" w:color="auto" w:fill="FFFFFF"/>
            <w:tcMar>
              <w:left w:w="28" w:type="dxa"/>
              <w:right w:w="28" w:type="dxa"/>
            </w:tcMar>
            <w:vAlign w:val="center"/>
          </w:tcPr>
          <w:p>
            <w:pPr>
              <w:widowControl/>
              <w:spacing w:line="240" w:lineRule="atLeast"/>
              <w:ind w:firstLine="360" w:firstLineChars="200"/>
              <w:rPr>
                <w:kern w:val="0"/>
                <w:sz w:val="18"/>
                <w:szCs w:val="18"/>
                <w:highlight w:val="none"/>
              </w:rPr>
            </w:pPr>
            <w:r>
              <w:rPr>
                <w:kern w:val="0"/>
                <w:sz w:val="18"/>
                <w:szCs w:val="18"/>
                <w:highlight w:val="none"/>
              </w:rPr>
              <w:t>运营船数</w:t>
            </w:r>
          </w:p>
        </w:tc>
        <w:tc>
          <w:tcPr>
            <w:tcW w:w="1937"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spacing w:line="240" w:lineRule="atLeast"/>
              <w:jc w:val="center"/>
              <w:rPr>
                <w:kern w:val="0"/>
                <w:sz w:val="18"/>
                <w:szCs w:val="18"/>
                <w:highlight w:val="none"/>
              </w:rPr>
            </w:pPr>
            <w:r>
              <w:rPr>
                <w:kern w:val="0"/>
                <w:sz w:val="18"/>
                <w:szCs w:val="18"/>
                <w:highlight w:val="none"/>
              </w:rPr>
              <w:t>艘</w:t>
            </w:r>
          </w:p>
        </w:tc>
        <w:tc>
          <w:tcPr>
            <w:tcW w:w="1937"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spacing w:line="240" w:lineRule="atLeast"/>
              <w:jc w:val="center"/>
              <w:rPr>
                <w:kern w:val="0"/>
                <w:sz w:val="18"/>
                <w:szCs w:val="18"/>
                <w:highlight w:val="none"/>
              </w:rPr>
            </w:pPr>
            <w:r>
              <w:rPr>
                <w:kern w:val="0"/>
                <w:sz w:val="18"/>
                <w:szCs w:val="18"/>
                <w:highlight w:val="none"/>
              </w:rPr>
              <w:t>101</w:t>
            </w:r>
          </w:p>
        </w:tc>
        <w:tc>
          <w:tcPr>
            <w:tcW w:w="1934" w:type="dxa"/>
            <w:tcBorders>
              <w:top w:val="single" w:color="auto" w:sz="2" w:space="0"/>
              <w:left w:val="single" w:color="auto" w:sz="2" w:space="0"/>
              <w:bottom w:val="single" w:color="auto" w:sz="2" w:space="0"/>
            </w:tcBorders>
            <w:shd w:val="clear" w:color="auto" w:fill="FFFFFF"/>
            <w:tcMar>
              <w:left w:w="28" w:type="dxa"/>
              <w:right w:w="28" w:type="dxa"/>
            </w:tcMar>
            <w:vAlign w:val="center"/>
          </w:tcPr>
          <w:p>
            <w:pPr>
              <w:widowControl/>
              <w:spacing w:line="24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3661" w:type="dxa"/>
            <w:tcBorders>
              <w:top w:val="single" w:color="auto" w:sz="2" w:space="0"/>
              <w:left w:val="nil"/>
              <w:bottom w:val="single" w:color="auto" w:sz="2" w:space="0"/>
              <w:right w:val="single" w:color="auto" w:sz="2" w:space="0"/>
            </w:tcBorders>
            <w:shd w:val="clear" w:color="auto" w:fill="FFFFFF"/>
            <w:tcMar>
              <w:left w:w="28" w:type="dxa"/>
              <w:right w:w="28" w:type="dxa"/>
            </w:tcMar>
            <w:vAlign w:val="center"/>
          </w:tcPr>
          <w:p>
            <w:pPr>
              <w:widowControl/>
              <w:spacing w:line="240" w:lineRule="atLeast"/>
              <w:ind w:firstLine="360" w:firstLineChars="200"/>
              <w:rPr>
                <w:kern w:val="0"/>
                <w:sz w:val="18"/>
                <w:szCs w:val="18"/>
                <w:highlight w:val="none"/>
              </w:rPr>
            </w:pPr>
            <w:r>
              <w:rPr>
                <w:kern w:val="0"/>
                <w:sz w:val="18"/>
                <w:szCs w:val="18"/>
                <w:highlight w:val="none"/>
              </w:rPr>
              <w:t>额定载客量</w:t>
            </w:r>
          </w:p>
        </w:tc>
        <w:tc>
          <w:tcPr>
            <w:tcW w:w="1937"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spacing w:line="240" w:lineRule="atLeast"/>
              <w:jc w:val="center"/>
              <w:rPr>
                <w:kern w:val="0"/>
                <w:sz w:val="18"/>
                <w:szCs w:val="18"/>
                <w:highlight w:val="none"/>
              </w:rPr>
            </w:pPr>
            <w:r>
              <w:rPr>
                <w:kern w:val="0"/>
                <w:sz w:val="18"/>
                <w:szCs w:val="18"/>
                <w:highlight w:val="none"/>
              </w:rPr>
              <w:t>人</w:t>
            </w:r>
          </w:p>
        </w:tc>
        <w:tc>
          <w:tcPr>
            <w:tcW w:w="1937"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spacing w:line="240" w:lineRule="atLeast"/>
              <w:jc w:val="center"/>
              <w:rPr>
                <w:kern w:val="0"/>
                <w:sz w:val="18"/>
                <w:szCs w:val="18"/>
                <w:highlight w:val="none"/>
              </w:rPr>
            </w:pPr>
            <w:r>
              <w:rPr>
                <w:kern w:val="0"/>
                <w:sz w:val="18"/>
                <w:szCs w:val="18"/>
                <w:highlight w:val="none"/>
              </w:rPr>
              <w:t>102</w:t>
            </w:r>
          </w:p>
        </w:tc>
        <w:tc>
          <w:tcPr>
            <w:tcW w:w="1934" w:type="dxa"/>
            <w:tcBorders>
              <w:top w:val="single" w:color="auto" w:sz="2" w:space="0"/>
              <w:left w:val="single" w:color="auto" w:sz="2" w:space="0"/>
              <w:bottom w:val="single" w:color="auto" w:sz="2" w:space="0"/>
            </w:tcBorders>
            <w:shd w:val="clear" w:color="auto" w:fill="FFFFFF"/>
            <w:tcMar>
              <w:left w:w="28" w:type="dxa"/>
              <w:right w:w="28" w:type="dxa"/>
            </w:tcMar>
            <w:vAlign w:val="center"/>
          </w:tcPr>
          <w:p>
            <w:pPr>
              <w:widowControl/>
              <w:spacing w:line="24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3661" w:type="dxa"/>
            <w:tcBorders>
              <w:top w:val="single" w:color="auto" w:sz="2" w:space="0"/>
              <w:left w:val="nil"/>
              <w:bottom w:val="single" w:color="auto" w:sz="2" w:space="0"/>
              <w:right w:val="single" w:color="auto" w:sz="2" w:space="0"/>
            </w:tcBorders>
            <w:shd w:val="clear" w:color="auto" w:fill="FFFFFF"/>
            <w:tcMar>
              <w:left w:w="28" w:type="dxa"/>
              <w:right w:w="28" w:type="dxa"/>
            </w:tcMar>
            <w:vAlign w:val="center"/>
          </w:tcPr>
          <w:p>
            <w:pPr>
              <w:widowControl/>
              <w:spacing w:line="240" w:lineRule="atLeast"/>
              <w:rPr>
                <w:bCs/>
                <w:kern w:val="0"/>
                <w:sz w:val="18"/>
                <w:szCs w:val="18"/>
                <w:highlight w:val="none"/>
              </w:rPr>
            </w:pPr>
            <w:r>
              <w:rPr>
                <w:bCs/>
                <w:kern w:val="0"/>
                <w:sz w:val="18"/>
                <w:szCs w:val="18"/>
                <w:highlight w:val="none"/>
              </w:rPr>
              <w:t>二、运营航线</w:t>
            </w:r>
          </w:p>
        </w:tc>
        <w:tc>
          <w:tcPr>
            <w:tcW w:w="1937"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spacing w:line="240" w:lineRule="atLeast"/>
              <w:jc w:val="center"/>
              <w:rPr>
                <w:kern w:val="0"/>
                <w:sz w:val="18"/>
                <w:szCs w:val="18"/>
                <w:highlight w:val="none"/>
              </w:rPr>
            </w:pPr>
            <w:r>
              <w:rPr>
                <w:kern w:val="0"/>
                <w:sz w:val="18"/>
                <w:highlight w:val="none"/>
              </w:rPr>
              <w:t>—</w:t>
            </w:r>
          </w:p>
        </w:tc>
        <w:tc>
          <w:tcPr>
            <w:tcW w:w="1937"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spacing w:line="240" w:lineRule="atLeast"/>
              <w:jc w:val="center"/>
              <w:rPr>
                <w:kern w:val="0"/>
                <w:sz w:val="18"/>
                <w:szCs w:val="18"/>
                <w:highlight w:val="none"/>
              </w:rPr>
            </w:pPr>
            <w:r>
              <w:rPr>
                <w:kern w:val="0"/>
                <w:sz w:val="18"/>
                <w:highlight w:val="none"/>
              </w:rPr>
              <w:t>—</w:t>
            </w:r>
          </w:p>
        </w:tc>
        <w:tc>
          <w:tcPr>
            <w:tcW w:w="1934" w:type="dxa"/>
            <w:tcBorders>
              <w:top w:val="single" w:color="auto" w:sz="2" w:space="0"/>
              <w:left w:val="single" w:color="auto" w:sz="2" w:space="0"/>
              <w:bottom w:val="single" w:color="auto" w:sz="2" w:space="0"/>
            </w:tcBorders>
            <w:shd w:val="clear" w:color="auto" w:fill="FFFFFF"/>
            <w:tcMar>
              <w:left w:w="28" w:type="dxa"/>
              <w:right w:w="28" w:type="dxa"/>
            </w:tcMar>
            <w:vAlign w:val="center"/>
          </w:tcPr>
          <w:p>
            <w:pPr>
              <w:widowControl/>
              <w:spacing w:line="240" w:lineRule="atLeast"/>
              <w:jc w:val="center"/>
              <w:rPr>
                <w:kern w:val="0"/>
                <w:sz w:val="18"/>
                <w:szCs w:val="18"/>
                <w:highlight w:val="none"/>
              </w:rPr>
            </w:pPr>
            <w:r>
              <w:rPr>
                <w:kern w:val="0"/>
                <w:sz w:val="18"/>
                <w:highlight w:val="none"/>
              </w:rPr>
              <w:t>—</w:t>
            </w:r>
          </w:p>
        </w:tc>
      </w:tr>
      <w:tr>
        <w:tblPrEx>
          <w:tblLayout w:type="fixed"/>
          <w:tblCellMar>
            <w:top w:w="0" w:type="dxa"/>
            <w:left w:w="108" w:type="dxa"/>
            <w:bottom w:w="0" w:type="dxa"/>
            <w:right w:w="108" w:type="dxa"/>
          </w:tblCellMar>
        </w:tblPrEx>
        <w:trPr>
          <w:trHeight w:val="284" w:hRule="atLeast"/>
          <w:jc w:val="center"/>
        </w:trPr>
        <w:tc>
          <w:tcPr>
            <w:tcW w:w="3661" w:type="dxa"/>
            <w:tcBorders>
              <w:top w:val="single" w:color="auto" w:sz="2" w:space="0"/>
              <w:left w:val="nil"/>
              <w:bottom w:val="single" w:color="auto" w:sz="2" w:space="0"/>
              <w:right w:val="single" w:color="auto" w:sz="2" w:space="0"/>
            </w:tcBorders>
            <w:shd w:val="clear" w:color="auto" w:fill="FFFFFF"/>
            <w:tcMar>
              <w:left w:w="28" w:type="dxa"/>
              <w:right w:w="28" w:type="dxa"/>
            </w:tcMar>
            <w:vAlign w:val="center"/>
          </w:tcPr>
          <w:p>
            <w:pPr>
              <w:widowControl/>
              <w:spacing w:line="240" w:lineRule="atLeast"/>
              <w:ind w:firstLine="360" w:firstLineChars="200"/>
              <w:rPr>
                <w:kern w:val="0"/>
                <w:sz w:val="18"/>
                <w:szCs w:val="18"/>
                <w:highlight w:val="none"/>
              </w:rPr>
            </w:pPr>
            <w:r>
              <w:rPr>
                <w:kern w:val="0"/>
                <w:sz w:val="18"/>
                <w:szCs w:val="18"/>
                <w:highlight w:val="none"/>
              </w:rPr>
              <w:t>运营航线条数</w:t>
            </w:r>
          </w:p>
        </w:tc>
        <w:tc>
          <w:tcPr>
            <w:tcW w:w="1937"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spacing w:line="240" w:lineRule="atLeast"/>
              <w:jc w:val="center"/>
              <w:rPr>
                <w:kern w:val="0"/>
                <w:sz w:val="18"/>
                <w:szCs w:val="18"/>
                <w:highlight w:val="none"/>
              </w:rPr>
            </w:pPr>
            <w:r>
              <w:rPr>
                <w:kern w:val="0"/>
                <w:sz w:val="18"/>
                <w:szCs w:val="18"/>
                <w:highlight w:val="none"/>
              </w:rPr>
              <w:t>条</w:t>
            </w:r>
          </w:p>
        </w:tc>
        <w:tc>
          <w:tcPr>
            <w:tcW w:w="1937"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spacing w:line="240" w:lineRule="atLeast"/>
              <w:jc w:val="center"/>
              <w:rPr>
                <w:kern w:val="0"/>
                <w:sz w:val="18"/>
                <w:szCs w:val="18"/>
                <w:highlight w:val="none"/>
              </w:rPr>
            </w:pPr>
            <w:r>
              <w:rPr>
                <w:kern w:val="0"/>
                <w:sz w:val="18"/>
                <w:szCs w:val="18"/>
                <w:highlight w:val="none"/>
              </w:rPr>
              <w:t>201</w:t>
            </w:r>
          </w:p>
        </w:tc>
        <w:tc>
          <w:tcPr>
            <w:tcW w:w="1934" w:type="dxa"/>
            <w:tcBorders>
              <w:top w:val="single" w:color="auto" w:sz="2" w:space="0"/>
              <w:left w:val="single" w:color="auto" w:sz="2" w:space="0"/>
              <w:bottom w:val="single" w:color="auto" w:sz="2" w:space="0"/>
            </w:tcBorders>
            <w:shd w:val="clear" w:color="auto" w:fill="FFFFFF"/>
            <w:tcMar>
              <w:left w:w="28" w:type="dxa"/>
              <w:right w:w="28" w:type="dxa"/>
            </w:tcMar>
            <w:vAlign w:val="center"/>
          </w:tcPr>
          <w:p>
            <w:pPr>
              <w:widowControl/>
              <w:spacing w:line="24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3661" w:type="dxa"/>
            <w:tcBorders>
              <w:top w:val="single" w:color="auto" w:sz="2" w:space="0"/>
              <w:left w:val="nil"/>
              <w:bottom w:val="single" w:color="auto" w:sz="2" w:space="0"/>
              <w:right w:val="single" w:color="auto" w:sz="2" w:space="0"/>
            </w:tcBorders>
            <w:shd w:val="clear" w:color="auto" w:fill="FFFFFF"/>
            <w:tcMar>
              <w:left w:w="28" w:type="dxa"/>
              <w:right w:w="28" w:type="dxa"/>
            </w:tcMar>
            <w:vAlign w:val="center"/>
          </w:tcPr>
          <w:p>
            <w:pPr>
              <w:widowControl/>
              <w:spacing w:line="240" w:lineRule="atLeast"/>
              <w:ind w:firstLine="360" w:firstLineChars="200"/>
              <w:rPr>
                <w:kern w:val="0"/>
                <w:sz w:val="18"/>
                <w:szCs w:val="18"/>
                <w:highlight w:val="none"/>
              </w:rPr>
            </w:pPr>
            <w:r>
              <w:rPr>
                <w:kern w:val="0"/>
                <w:sz w:val="18"/>
                <w:szCs w:val="18"/>
                <w:highlight w:val="none"/>
              </w:rPr>
              <w:t>运营航线总长度</w:t>
            </w:r>
          </w:p>
        </w:tc>
        <w:tc>
          <w:tcPr>
            <w:tcW w:w="1937"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spacing w:line="240" w:lineRule="atLeast"/>
              <w:jc w:val="center"/>
              <w:rPr>
                <w:kern w:val="0"/>
                <w:sz w:val="18"/>
                <w:szCs w:val="18"/>
                <w:highlight w:val="none"/>
              </w:rPr>
            </w:pPr>
            <w:r>
              <w:rPr>
                <w:kern w:val="0"/>
                <w:sz w:val="18"/>
                <w:szCs w:val="18"/>
                <w:highlight w:val="none"/>
              </w:rPr>
              <w:t>公里</w:t>
            </w:r>
          </w:p>
        </w:tc>
        <w:tc>
          <w:tcPr>
            <w:tcW w:w="1937"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spacing w:line="240" w:lineRule="atLeast"/>
              <w:jc w:val="center"/>
              <w:rPr>
                <w:kern w:val="0"/>
                <w:sz w:val="18"/>
                <w:szCs w:val="18"/>
                <w:highlight w:val="none"/>
              </w:rPr>
            </w:pPr>
            <w:r>
              <w:rPr>
                <w:kern w:val="0"/>
                <w:sz w:val="18"/>
                <w:szCs w:val="18"/>
                <w:highlight w:val="none"/>
              </w:rPr>
              <w:t>202</w:t>
            </w:r>
          </w:p>
        </w:tc>
        <w:tc>
          <w:tcPr>
            <w:tcW w:w="1934" w:type="dxa"/>
            <w:tcBorders>
              <w:top w:val="single" w:color="auto" w:sz="2" w:space="0"/>
              <w:left w:val="single" w:color="auto" w:sz="2" w:space="0"/>
              <w:bottom w:val="single" w:color="auto" w:sz="2" w:space="0"/>
            </w:tcBorders>
            <w:shd w:val="clear" w:color="auto" w:fill="FFFFFF"/>
            <w:tcMar>
              <w:left w:w="28" w:type="dxa"/>
              <w:right w:w="28" w:type="dxa"/>
            </w:tcMar>
            <w:vAlign w:val="center"/>
          </w:tcPr>
          <w:p>
            <w:pPr>
              <w:widowControl/>
              <w:spacing w:line="24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3661" w:type="dxa"/>
            <w:tcBorders>
              <w:top w:val="single" w:color="auto" w:sz="2" w:space="0"/>
              <w:left w:val="nil"/>
              <w:bottom w:val="single" w:color="auto" w:sz="2" w:space="0"/>
              <w:right w:val="single" w:color="auto" w:sz="2" w:space="0"/>
            </w:tcBorders>
            <w:shd w:val="clear" w:color="auto" w:fill="FFFFFF"/>
            <w:tcMar>
              <w:left w:w="28" w:type="dxa"/>
              <w:right w:w="28" w:type="dxa"/>
            </w:tcMar>
            <w:vAlign w:val="center"/>
          </w:tcPr>
          <w:p>
            <w:pPr>
              <w:widowControl/>
              <w:spacing w:line="240" w:lineRule="atLeast"/>
              <w:rPr>
                <w:bCs/>
                <w:kern w:val="0"/>
                <w:sz w:val="18"/>
                <w:szCs w:val="18"/>
                <w:highlight w:val="none"/>
              </w:rPr>
            </w:pPr>
            <w:r>
              <w:rPr>
                <w:bCs/>
                <w:kern w:val="0"/>
                <w:sz w:val="18"/>
                <w:szCs w:val="18"/>
                <w:highlight w:val="none"/>
              </w:rPr>
              <w:t>三、运营服务</w:t>
            </w:r>
          </w:p>
        </w:tc>
        <w:tc>
          <w:tcPr>
            <w:tcW w:w="1937"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spacing w:line="240" w:lineRule="atLeast"/>
              <w:jc w:val="center"/>
              <w:rPr>
                <w:kern w:val="0"/>
                <w:sz w:val="18"/>
                <w:szCs w:val="18"/>
                <w:highlight w:val="none"/>
              </w:rPr>
            </w:pPr>
            <w:r>
              <w:rPr>
                <w:kern w:val="0"/>
                <w:sz w:val="18"/>
                <w:highlight w:val="none"/>
              </w:rPr>
              <w:t>—</w:t>
            </w:r>
          </w:p>
        </w:tc>
        <w:tc>
          <w:tcPr>
            <w:tcW w:w="1937"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spacing w:line="240" w:lineRule="atLeast"/>
              <w:jc w:val="center"/>
              <w:rPr>
                <w:kern w:val="0"/>
                <w:sz w:val="18"/>
                <w:szCs w:val="18"/>
                <w:highlight w:val="none"/>
              </w:rPr>
            </w:pPr>
            <w:r>
              <w:rPr>
                <w:kern w:val="0"/>
                <w:sz w:val="18"/>
                <w:highlight w:val="none"/>
              </w:rPr>
              <w:t>—</w:t>
            </w:r>
          </w:p>
        </w:tc>
        <w:tc>
          <w:tcPr>
            <w:tcW w:w="1934" w:type="dxa"/>
            <w:tcBorders>
              <w:top w:val="single" w:color="auto" w:sz="2" w:space="0"/>
              <w:left w:val="single" w:color="auto" w:sz="2" w:space="0"/>
              <w:bottom w:val="single" w:color="auto" w:sz="2" w:space="0"/>
            </w:tcBorders>
            <w:shd w:val="clear" w:color="auto" w:fill="FFFFFF"/>
            <w:tcMar>
              <w:left w:w="28" w:type="dxa"/>
              <w:right w:w="28" w:type="dxa"/>
            </w:tcMar>
            <w:vAlign w:val="center"/>
          </w:tcPr>
          <w:p>
            <w:pPr>
              <w:widowControl/>
              <w:spacing w:line="240" w:lineRule="atLeast"/>
              <w:jc w:val="center"/>
              <w:rPr>
                <w:kern w:val="0"/>
                <w:sz w:val="18"/>
                <w:szCs w:val="18"/>
                <w:highlight w:val="none"/>
              </w:rPr>
            </w:pPr>
            <w:r>
              <w:rPr>
                <w:kern w:val="0"/>
                <w:sz w:val="18"/>
                <w:highlight w:val="none"/>
              </w:rPr>
              <w:t>—</w:t>
            </w:r>
          </w:p>
        </w:tc>
      </w:tr>
      <w:tr>
        <w:tblPrEx>
          <w:tblLayout w:type="fixed"/>
          <w:tblCellMar>
            <w:top w:w="0" w:type="dxa"/>
            <w:left w:w="108" w:type="dxa"/>
            <w:bottom w:w="0" w:type="dxa"/>
            <w:right w:w="108" w:type="dxa"/>
          </w:tblCellMar>
        </w:tblPrEx>
        <w:trPr>
          <w:trHeight w:val="284" w:hRule="atLeast"/>
          <w:jc w:val="center"/>
        </w:trPr>
        <w:tc>
          <w:tcPr>
            <w:tcW w:w="3661" w:type="dxa"/>
            <w:tcBorders>
              <w:top w:val="single" w:color="auto" w:sz="2" w:space="0"/>
              <w:left w:val="nil"/>
              <w:bottom w:val="single" w:color="auto" w:sz="2" w:space="0"/>
              <w:right w:val="single" w:color="auto" w:sz="2" w:space="0"/>
            </w:tcBorders>
            <w:shd w:val="clear" w:color="auto" w:fill="auto"/>
            <w:tcMar>
              <w:left w:w="28" w:type="dxa"/>
              <w:right w:w="28" w:type="dxa"/>
            </w:tcMar>
            <w:vAlign w:val="center"/>
          </w:tcPr>
          <w:p>
            <w:pPr>
              <w:widowControl/>
              <w:spacing w:line="240" w:lineRule="atLeast"/>
              <w:ind w:firstLine="360" w:firstLineChars="200"/>
              <w:rPr>
                <w:bCs/>
                <w:kern w:val="0"/>
                <w:sz w:val="18"/>
                <w:szCs w:val="18"/>
                <w:highlight w:val="none"/>
              </w:rPr>
            </w:pPr>
            <w:r>
              <w:rPr>
                <w:bCs/>
                <w:kern w:val="0"/>
                <w:sz w:val="18"/>
                <w:szCs w:val="18"/>
                <w:highlight w:val="none"/>
              </w:rPr>
              <w:t>运营</w:t>
            </w:r>
            <w:r>
              <w:rPr>
                <w:kern w:val="0"/>
                <w:sz w:val="18"/>
                <w:szCs w:val="18"/>
                <w:highlight w:val="none"/>
              </w:rPr>
              <w:t>里程</w:t>
            </w:r>
          </w:p>
        </w:tc>
        <w:tc>
          <w:tcPr>
            <w:tcW w:w="1937" w:type="dxa"/>
            <w:tcBorders>
              <w:top w:val="single" w:color="auto" w:sz="2" w:space="0"/>
              <w:left w:val="single" w:color="auto" w:sz="2" w:space="0"/>
              <w:bottom w:val="single" w:color="auto" w:sz="2" w:space="0"/>
              <w:right w:val="single" w:color="auto" w:sz="2" w:space="0"/>
            </w:tcBorders>
            <w:shd w:val="clear" w:color="auto" w:fill="auto"/>
            <w:tcMar>
              <w:left w:w="28" w:type="dxa"/>
              <w:right w:w="28" w:type="dxa"/>
            </w:tcMar>
            <w:vAlign w:val="center"/>
          </w:tcPr>
          <w:p>
            <w:pPr>
              <w:widowControl/>
              <w:spacing w:line="240" w:lineRule="atLeast"/>
              <w:jc w:val="center"/>
              <w:rPr>
                <w:kern w:val="0"/>
                <w:sz w:val="18"/>
                <w:highlight w:val="none"/>
              </w:rPr>
            </w:pPr>
            <w:r>
              <w:rPr>
                <w:kern w:val="0"/>
                <w:sz w:val="18"/>
                <w:highlight w:val="none"/>
              </w:rPr>
              <w:t>公里</w:t>
            </w:r>
          </w:p>
        </w:tc>
        <w:tc>
          <w:tcPr>
            <w:tcW w:w="1937" w:type="dxa"/>
            <w:tcBorders>
              <w:top w:val="single" w:color="auto" w:sz="2" w:space="0"/>
              <w:left w:val="single" w:color="auto" w:sz="2" w:space="0"/>
              <w:bottom w:val="single" w:color="auto" w:sz="2" w:space="0"/>
              <w:right w:val="single" w:color="auto" w:sz="2" w:space="0"/>
            </w:tcBorders>
            <w:shd w:val="clear" w:color="auto" w:fill="auto"/>
            <w:tcMar>
              <w:left w:w="28" w:type="dxa"/>
              <w:right w:w="28" w:type="dxa"/>
            </w:tcMar>
            <w:vAlign w:val="center"/>
          </w:tcPr>
          <w:p>
            <w:pPr>
              <w:widowControl/>
              <w:spacing w:line="240" w:lineRule="atLeast"/>
              <w:jc w:val="center"/>
              <w:rPr>
                <w:kern w:val="0"/>
                <w:sz w:val="18"/>
                <w:highlight w:val="none"/>
              </w:rPr>
            </w:pPr>
            <w:r>
              <w:rPr>
                <w:kern w:val="0"/>
                <w:sz w:val="18"/>
                <w:highlight w:val="none"/>
              </w:rPr>
              <w:t>301</w:t>
            </w:r>
          </w:p>
        </w:tc>
        <w:tc>
          <w:tcPr>
            <w:tcW w:w="1934" w:type="dxa"/>
            <w:tcBorders>
              <w:top w:val="single" w:color="auto" w:sz="2" w:space="0"/>
              <w:left w:val="single" w:color="auto" w:sz="2" w:space="0"/>
              <w:bottom w:val="single" w:color="auto" w:sz="2" w:space="0"/>
            </w:tcBorders>
            <w:shd w:val="clear" w:color="auto" w:fill="auto"/>
            <w:tcMar>
              <w:left w:w="28" w:type="dxa"/>
              <w:right w:w="28" w:type="dxa"/>
            </w:tcMar>
            <w:vAlign w:val="center"/>
          </w:tcPr>
          <w:p>
            <w:pPr>
              <w:widowControl/>
              <w:spacing w:line="240" w:lineRule="atLeast"/>
              <w:jc w:val="center"/>
              <w:rPr>
                <w:kern w:val="0"/>
                <w:sz w:val="18"/>
                <w:highlight w:val="none"/>
              </w:rPr>
            </w:pPr>
          </w:p>
        </w:tc>
      </w:tr>
      <w:tr>
        <w:tblPrEx>
          <w:tblLayout w:type="fixed"/>
          <w:tblCellMar>
            <w:top w:w="0" w:type="dxa"/>
            <w:left w:w="108" w:type="dxa"/>
            <w:bottom w:w="0" w:type="dxa"/>
            <w:right w:w="108" w:type="dxa"/>
          </w:tblCellMar>
        </w:tblPrEx>
        <w:trPr>
          <w:trHeight w:val="284" w:hRule="atLeast"/>
          <w:jc w:val="center"/>
        </w:trPr>
        <w:tc>
          <w:tcPr>
            <w:tcW w:w="3661" w:type="dxa"/>
            <w:tcBorders>
              <w:top w:val="single" w:color="auto" w:sz="2" w:space="0"/>
              <w:left w:val="nil"/>
              <w:bottom w:val="single" w:color="auto" w:sz="2" w:space="0"/>
              <w:right w:val="single" w:color="auto" w:sz="2" w:space="0"/>
            </w:tcBorders>
            <w:shd w:val="clear" w:color="auto" w:fill="auto"/>
            <w:tcMar>
              <w:left w:w="28" w:type="dxa"/>
              <w:right w:w="28" w:type="dxa"/>
            </w:tcMar>
            <w:vAlign w:val="center"/>
          </w:tcPr>
          <w:p>
            <w:pPr>
              <w:widowControl/>
              <w:spacing w:line="240" w:lineRule="atLeast"/>
              <w:ind w:firstLine="360" w:firstLineChars="200"/>
              <w:rPr>
                <w:kern w:val="0"/>
                <w:sz w:val="18"/>
                <w:szCs w:val="18"/>
                <w:highlight w:val="none"/>
              </w:rPr>
            </w:pPr>
            <w:r>
              <w:rPr>
                <w:kern w:val="0"/>
                <w:sz w:val="18"/>
                <w:szCs w:val="18"/>
                <w:highlight w:val="none"/>
              </w:rPr>
              <w:t>客运量</w:t>
            </w:r>
          </w:p>
        </w:tc>
        <w:tc>
          <w:tcPr>
            <w:tcW w:w="1937" w:type="dxa"/>
            <w:tcBorders>
              <w:top w:val="single" w:color="auto" w:sz="2" w:space="0"/>
              <w:left w:val="single" w:color="auto" w:sz="2" w:space="0"/>
              <w:bottom w:val="single" w:color="auto" w:sz="2" w:space="0"/>
              <w:right w:val="single" w:color="auto" w:sz="2" w:space="0"/>
            </w:tcBorders>
            <w:shd w:val="clear" w:color="auto" w:fill="auto"/>
            <w:tcMar>
              <w:left w:w="28" w:type="dxa"/>
              <w:right w:w="28" w:type="dxa"/>
            </w:tcMar>
            <w:vAlign w:val="center"/>
          </w:tcPr>
          <w:p>
            <w:pPr>
              <w:widowControl/>
              <w:spacing w:line="240" w:lineRule="atLeast"/>
              <w:jc w:val="center"/>
              <w:rPr>
                <w:kern w:val="0"/>
                <w:sz w:val="18"/>
                <w:szCs w:val="18"/>
                <w:highlight w:val="none"/>
              </w:rPr>
            </w:pPr>
            <w:r>
              <w:rPr>
                <w:kern w:val="0"/>
                <w:sz w:val="18"/>
                <w:szCs w:val="18"/>
                <w:highlight w:val="none"/>
              </w:rPr>
              <w:t>万人次</w:t>
            </w:r>
          </w:p>
        </w:tc>
        <w:tc>
          <w:tcPr>
            <w:tcW w:w="1937" w:type="dxa"/>
            <w:tcBorders>
              <w:top w:val="single" w:color="auto" w:sz="2" w:space="0"/>
              <w:left w:val="single" w:color="auto" w:sz="2" w:space="0"/>
              <w:bottom w:val="single" w:color="auto" w:sz="2" w:space="0"/>
              <w:right w:val="single" w:color="auto" w:sz="2" w:space="0"/>
            </w:tcBorders>
            <w:shd w:val="clear" w:color="auto" w:fill="auto"/>
            <w:tcMar>
              <w:left w:w="28" w:type="dxa"/>
              <w:right w:w="28" w:type="dxa"/>
            </w:tcMar>
            <w:vAlign w:val="center"/>
          </w:tcPr>
          <w:p>
            <w:pPr>
              <w:widowControl/>
              <w:spacing w:line="240" w:lineRule="atLeast"/>
              <w:jc w:val="center"/>
              <w:rPr>
                <w:kern w:val="0"/>
                <w:sz w:val="18"/>
                <w:szCs w:val="18"/>
                <w:highlight w:val="none"/>
              </w:rPr>
            </w:pPr>
            <w:r>
              <w:rPr>
                <w:kern w:val="0"/>
                <w:sz w:val="18"/>
                <w:szCs w:val="18"/>
                <w:highlight w:val="none"/>
              </w:rPr>
              <w:t>302</w:t>
            </w:r>
          </w:p>
        </w:tc>
        <w:tc>
          <w:tcPr>
            <w:tcW w:w="1934" w:type="dxa"/>
            <w:tcBorders>
              <w:top w:val="single" w:color="auto" w:sz="2" w:space="0"/>
              <w:left w:val="single" w:color="auto" w:sz="2" w:space="0"/>
              <w:bottom w:val="single" w:color="auto" w:sz="2" w:space="0"/>
            </w:tcBorders>
            <w:shd w:val="clear" w:color="auto" w:fill="auto"/>
            <w:tcMar>
              <w:left w:w="28" w:type="dxa"/>
              <w:right w:w="28" w:type="dxa"/>
            </w:tcMar>
            <w:vAlign w:val="center"/>
          </w:tcPr>
          <w:p>
            <w:pPr>
              <w:widowControl/>
              <w:spacing w:line="24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3661" w:type="dxa"/>
            <w:tcBorders>
              <w:top w:val="single" w:color="auto" w:sz="2" w:space="0"/>
              <w:left w:val="nil"/>
              <w:bottom w:val="single" w:color="auto" w:sz="2" w:space="0"/>
              <w:right w:val="single" w:color="auto" w:sz="2" w:space="0"/>
            </w:tcBorders>
            <w:shd w:val="clear" w:color="auto" w:fill="auto"/>
            <w:tcMar>
              <w:left w:w="28" w:type="dxa"/>
              <w:right w:w="28" w:type="dxa"/>
            </w:tcMar>
            <w:vAlign w:val="center"/>
          </w:tcPr>
          <w:p>
            <w:pPr>
              <w:widowControl/>
              <w:spacing w:line="240" w:lineRule="atLeast"/>
              <w:ind w:firstLine="360" w:firstLineChars="200"/>
              <w:rPr>
                <w:kern w:val="0"/>
                <w:sz w:val="18"/>
                <w:szCs w:val="18"/>
                <w:highlight w:val="none"/>
              </w:rPr>
            </w:pPr>
            <w:r>
              <w:rPr>
                <w:kern w:val="0"/>
                <w:sz w:val="18"/>
                <w:szCs w:val="18"/>
                <w:highlight w:val="none"/>
              </w:rPr>
              <w:t>机动车运量</w:t>
            </w:r>
          </w:p>
        </w:tc>
        <w:tc>
          <w:tcPr>
            <w:tcW w:w="1937" w:type="dxa"/>
            <w:tcBorders>
              <w:top w:val="single" w:color="auto" w:sz="2" w:space="0"/>
              <w:left w:val="single" w:color="auto" w:sz="2" w:space="0"/>
              <w:bottom w:val="single" w:color="auto" w:sz="2" w:space="0"/>
              <w:right w:val="single" w:color="auto" w:sz="2" w:space="0"/>
            </w:tcBorders>
            <w:shd w:val="clear" w:color="auto" w:fill="auto"/>
            <w:tcMar>
              <w:left w:w="28" w:type="dxa"/>
              <w:right w:w="28" w:type="dxa"/>
            </w:tcMar>
            <w:vAlign w:val="center"/>
          </w:tcPr>
          <w:p>
            <w:pPr>
              <w:widowControl/>
              <w:spacing w:line="240" w:lineRule="atLeast"/>
              <w:jc w:val="center"/>
              <w:rPr>
                <w:kern w:val="0"/>
                <w:sz w:val="18"/>
                <w:szCs w:val="18"/>
                <w:highlight w:val="none"/>
              </w:rPr>
            </w:pPr>
            <w:r>
              <w:rPr>
                <w:kern w:val="0"/>
                <w:sz w:val="18"/>
                <w:szCs w:val="18"/>
                <w:highlight w:val="none"/>
              </w:rPr>
              <w:t>辆</w:t>
            </w:r>
          </w:p>
        </w:tc>
        <w:tc>
          <w:tcPr>
            <w:tcW w:w="1937" w:type="dxa"/>
            <w:tcBorders>
              <w:top w:val="single" w:color="auto" w:sz="2" w:space="0"/>
              <w:left w:val="single" w:color="auto" w:sz="2" w:space="0"/>
              <w:bottom w:val="single" w:color="auto" w:sz="2" w:space="0"/>
              <w:right w:val="single" w:color="auto" w:sz="2" w:space="0"/>
            </w:tcBorders>
            <w:shd w:val="clear" w:color="auto" w:fill="auto"/>
            <w:tcMar>
              <w:left w:w="28" w:type="dxa"/>
              <w:right w:w="28" w:type="dxa"/>
            </w:tcMar>
            <w:vAlign w:val="center"/>
          </w:tcPr>
          <w:p>
            <w:pPr>
              <w:widowControl/>
              <w:spacing w:line="240" w:lineRule="atLeast"/>
              <w:jc w:val="center"/>
              <w:rPr>
                <w:kern w:val="0"/>
                <w:sz w:val="18"/>
                <w:szCs w:val="18"/>
                <w:highlight w:val="none"/>
              </w:rPr>
            </w:pPr>
            <w:r>
              <w:rPr>
                <w:kern w:val="0"/>
                <w:sz w:val="18"/>
                <w:szCs w:val="18"/>
                <w:highlight w:val="none"/>
              </w:rPr>
              <w:t>303</w:t>
            </w:r>
          </w:p>
        </w:tc>
        <w:tc>
          <w:tcPr>
            <w:tcW w:w="1934" w:type="dxa"/>
            <w:tcBorders>
              <w:top w:val="single" w:color="auto" w:sz="2" w:space="0"/>
              <w:left w:val="single" w:color="auto" w:sz="2" w:space="0"/>
              <w:bottom w:val="single" w:color="auto" w:sz="2" w:space="0"/>
            </w:tcBorders>
            <w:shd w:val="clear" w:color="auto" w:fill="auto"/>
            <w:tcMar>
              <w:left w:w="28" w:type="dxa"/>
              <w:right w:w="28" w:type="dxa"/>
            </w:tcMar>
            <w:vAlign w:val="center"/>
          </w:tcPr>
          <w:p>
            <w:pPr>
              <w:widowControl/>
              <w:spacing w:line="24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3661" w:type="dxa"/>
            <w:tcBorders>
              <w:top w:val="single" w:color="auto" w:sz="2" w:space="0"/>
              <w:left w:val="nil"/>
              <w:bottom w:val="single" w:color="auto" w:sz="2" w:space="0"/>
              <w:right w:val="single" w:color="auto" w:sz="2" w:space="0"/>
            </w:tcBorders>
            <w:shd w:val="clear" w:color="auto" w:fill="auto"/>
            <w:tcMar>
              <w:left w:w="28" w:type="dxa"/>
              <w:right w:w="28" w:type="dxa"/>
            </w:tcMar>
            <w:vAlign w:val="center"/>
          </w:tcPr>
          <w:p>
            <w:pPr>
              <w:widowControl/>
              <w:spacing w:line="240" w:lineRule="atLeast"/>
              <w:ind w:firstLine="360" w:firstLineChars="200"/>
              <w:rPr>
                <w:kern w:val="0"/>
                <w:sz w:val="18"/>
                <w:szCs w:val="18"/>
                <w:highlight w:val="none"/>
              </w:rPr>
            </w:pPr>
            <w:r>
              <w:rPr>
                <w:kern w:val="0"/>
                <w:sz w:val="18"/>
                <w:szCs w:val="18"/>
                <w:highlight w:val="none"/>
              </w:rPr>
              <w:t>非机动车运量</w:t>
            </w:r>
          </w:p>
        </w:tc>
        <w:tc>
          <w:tcPr>
            <w:tcW w:w="1937" w:type="dxa"/>
            <w:tcBorders>
              <w:top w:val="single" w:color="auto" w:sz="2" w:space="0"/>
              <w:left w:val="single" w:color="auto" w:sz="2" w:space="0"/>
              <w:bottom w:val="single" w:color="auto" w:sz="2" w:space="0"/>
              <w:right w:val="single" w:color="auto" w:sz="2" w:space="0"/>
            </w:tcBorders>
            <w:shd w:val="clear" w:color="auto" w:fill="auto"/>
            <w:tcMar>
              <w:left w:w="28" w:type="dxa"/>
              <w:right w:w="28" w:type="dxa"/>
            </w:tcMar>
            <w:vAlign w:val="center"/>
          </w:tcPr>
          <w:p>
            <w:pPr>
              <w:widowControl/>
              <w:spacing w:line="240" w:lineRule="atLeast"/>
              <w:jc w:val="center"/>
              <w:rPr>
                <w:kern w:val="0"/>
                <w:sz w:val="18"/>
                <w:szCs w:val="18"/>
                <w:highlight w:val="none"/>
              </w:rPr>
            </w:pPr>
            <w:r>
              <w:rPr>
                <w:kern w:val="0"/>
                <w:sz w:val="18"/>
                <w:szCs w:val="18"/>
                <w:highlight w:val="none"/>
              </w:rPr>
              <w:t>辆</w:t>
            </w:r>
          </w:p>
        </w:tc>
        <w:tc>
          <w:tcPr>
            <w:tcW w:w="1937" w:type="dxa"/>
            <w:tcBorders>
              <w:top w:val="single" w:color="auto" w:sz="2" w:space="0"/>
              <w:left w:val="single" w:color="auto" w:sz="2" w:space="0"/>
              <w:bottom w:val="single" w:color="auto" w:sz="2" w:space="0"/>
              <w:right w:val="single" w:color="auto" w:sz="2" w:space="0"/>
            </w:tcBorders>
            <w:shd w:val="clear" w:color="auto" w:fill="auto"/>
            <w:tcMar>
              <w:left w:w="28" w:type="dxa"/>
              <w:right w:w="28" w:type="dxa"/>
            </w:tcMar>
            <w:vAlign w:val="center"/>
          </w:tcPr>
          <w:p>
            <w:pPr>
              <w:widowControl/>
              <w:spacing w:line="240" w:lineRule="atLeast"/>
              <w:jc w:val="center"/>
              <w:rPr>
                <w:kern w:val="0"/>
                <w:sz w:val="18"/>
                <w:szCs w:val="18"/>
                <w:highlight w:val="none"/>
              </w:rPr>
            </w:pPr>
            <w:r>
              <w:rPr>
                <w:kern w:val="0"/>
                <w:sz w:val="18"/>
                <w:szCs w:val="18"/>
                <w:highlight w:val="none"/>
              </w:rPr>
              <w:t>304</w:t>
            </w:r>
          </w:p>
        </w:tc>
        <w:tc>
          <w:tcPr>
            <w:tcW w:w="1934" w:type="dxa"/>
            <w:tcBorders>
              <w:top w:val="single" w:color="auto" w:sz="2" w:space="0"/>
              <w:left w:val="single" w:color="auto" w:sz="2" w:space="0"/>
              <w:bottom w:val="single" w:color="auto" w:sz="2" w:space="0"/>
            </w:tcBorders>
            <w:shd w:val="clear" w:color="auto" w:fill="auto"/>
            <w:tcMar>
              <w:left w:w="28" w:type="dxa"/>
              <w:right w:w="28" w:type="dxa"/>
            </w:tcMar>
            <w:vAlign w:val="center"/>
          </w:tcPr>
          <w:p>
            <w:pPr>
              <w:widowControl/>
              <w:spacing w:line="24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3661" w:type="dxa"/>
            <w:tcBorders>
              <w:top w:val="single" w:color="auto" w:sz="2" w:space="0"/>
              <w:left w:val="nil"/>
              <w:bottom w:val="single" w:color="auto" w:sz="2" w:space="0"/>
              <w:right w:val="single" w:color="auto" w:sz="2" w:space="0"/>
            </w:tcBorders>
            <w:shd w:val="clear" w:color="auto" w:fill="auto"/>
            <w:tcMar>
              <w:left w:w="28" w:type="dxa"/>
              <w:right w:w="28" w:type="dxa"/>
            </w:tcMar>
            <w:vAlign w:val="center"/>
          </w:tcPr>
          <w:p>
            <w:pPr>
              <w:widowControl/>
              <w:spacing w:line="240" w:lineRule="atLeast"/>
              <w:rPr>
                <w:kern w:val="0"/>
                <w:sz w:val="18"/>
                <w:szCs w:val="18"/>
                <w:highlight w:val="none"/>
              </w:rPr>
            </w:pPr>
            <w:r>
              <w:rPr>
                <w:kern w:val="0"/>
                <w:sz w:val="18"/>
                <w:szCs w:val="18"/>
                <w:highlight w:val="none"/>
              </w:rPr>
              <w:t>四、能源消耗</w:t>
            </w:r>
          </w:p>
        </w:tc>
        <w:tc>
          <w:tcPr>
            <w:tcW w:w="1937" w:type="dxa"/>
            <w:tcBorders>
              <w:top w:val="single" w:color="auto" w:sz="2" w:space="0"/>
              <w:left w:val="single" w:color="auto" w:sz="2" w:space="0"/>
              <w:bottom w:val="single" w:color="auto" w:sz="2" w:space="0"/>
              <w:right w:val="single" w:color="auto" w:sz="2" w:space="0"/>
            </w:tcBorders>
            <w:shd w:val="clear" w:color="auto" w:fill="auto"/>
            <w:tcMar>
              <w:left w:w="28" w:type="dxa"/>
              <w:right w:w="28" w:type="dxa"/>
            </w:tcMar>
            <w:vAlign w:val="center"/>
          </w:tcPr>
          <w:p>
            <w:pPr>
              <w:widowControl/>
              <w:spacing w:line="240" w:lineRule="atLeast"/>
              <w:jc w:val="center"/>
              <w:rPr>
                <w:kern w:val="0"/>
                <w:sz w:val="18"/>
                <w:szCs w:val="18"/>
                <w:highlight w:val="none"/>
              </w:rPr>
            </w:pPr>
            <w:r>
              <w:rPr>
                <w:kern w:val="0"/>
                <w:sz w:val="18"/>
                <w:highlight w:val="none"/>
              </w:rPr>
              <w:t>—</w:t>
            </w:r>
          </w:p>
        </w:tc>
        <w:tc>
          <w:tcPr>
            <w:tcW w:w="1937" w:type="dxa"/>
            <w:tcBorders>
              <w:top w:val="single" w:color="auto" w:sz="2" w:space="0"/>
              <w:left w:val="single" w:color="auto" w:sz="2" w:space="0"/>
              <w:bottom w:val="single" w:color="auto" w:sz="2" w:space="0"/>
              <w:right w:val="single" w:color="auto" w:sz="2" w:space="0"/>
            </w:tcBorders>
            <w:shd w:val="clear" w:color="auto" w:fill="auto"/>
            <w:tcMar>
              <w:left w:w="28" w:type="dxa"/>
              <w:right w:w="28" w:type="dxa"/>
            </w:tcMar>
            <w:vAlign w:val="center"/>
          </w:tcPr>
          <w:p>
            <w:pPr>
              <w:widowControl/>
              <w:spacing w:line="240" w:lineRule="atLeast"/>
              <w:jc w:val="center"/>
              <w:rPr>
                <w:kern w:val="0"/>
                <w:sz w:val="18"/>
                <w:szCs w:val="18"/>
                <w:highlight w:val="none"/>
              </w:rPr>
            </w:pPr>
            <w:r>
              <w:rPr>
                <w:kern w:val="0"/>
                <w:sz w:val="18"/>
                <w:highlight w:val="none"/>
              </w:rPr>
              <w:t>—</w:t>
            </w:r>
          </w:p>
        </w:tc>
        <w:tc>
          <w:tcPr>
            <w:tcW w:w="1934" w:type="dxa"/>
            <w:tcBorders>
              <w:top w:val="single" w:color="auto" w:sz="2" w:space="0"/>
              <w:left w:val="single" w:color="auto" w:sz="2" w:space="0"/>
              <w:bottom w:val="single" w:color="auto" w:sz="2" w:space="0"/>
            </w:tcBorders>
            <w:shd w:val="clear" w:color="auto" w:fill="auto"/>
            <w:tcMar>
              <w:left w:w="28" w:type="dxa"/>
              <w:right w:w="28" w:type="dxa"/>
            </w:tcMar>
            <w:vAlign w:val="center"/>
          </w:tcPr>
          <w:p>
            <w:pPr>
              <w:widowControl/>
              <w:spacing w:line="240" w:lineRule="atLeast"/>
              <w:jc w:val="center"/>
              <w:rPr>
                <w:kern w:val="0"/>
                <w:sz w:val="18"/>
                <w:szCs w:val="18"/>
                <w:highlight w:val="none"/>
              </w:rPr>
            </w:pPr>
            <w:r>
              <w:rPr>
                <w:kern w:val="0"/>
                <w:sz w:val="18"/>
                <w:highlight w:val="none"/>
              </w:rPr>
              <w:t>—</w:t>
            </w:r>
          </w:p>
        </w:tc>
      </w:tr>
      <w:tr>
        <w:tblPrEx>
          <w:tblLayout w:type="fixed"/>
          <w:tblCellMar>
            <w:top w:w="0" w:type="dxa"/>
            <w:left w:w="108" w:type="dxa"/>
            <w:bottom w:w="0" w:type="dxa"/>
            <w:right w:w="108" w:type="dxa"/>
          </w:tblCellMar>
        </w:tblPrEx>
        <w:trPr>
          <w:trHeight w:val="284" w:hRule="atLeast"/>
          <w:jc w:val="center"/>
        </w:trPr>
        <w:tc>
          <w:tcPr>
            <w:tcW w:w="3661" w:type="dxa"/>
            <w:tcBorders>
              <w:top w:val="single" w:color="auto" w:sz="2" w:space="0"/>
              <w:left w:val="nil"/>
              <w:bottom w:val="single" w:color="auto" w:sz="2" w:space="0"/>
              <w:right w:val="single" w:color="auto" w:sz="2" w:space="0"/>
            </w:tcBorders>
            <w:shd w:val="clear" w:color="auto" w:fill="auto"/>
            <w:tcMar>
              <w:left w:w="28" w:type="dxa"/>
              <w:right w:w="28" w:type="dxa"/>
            </w:tcMar>
            <w:vAlign w:val="center"/>
          </w:tcPr>
          <w:p>
            <w:pPr>
              <w:widowControl/>
              <w:spacing w:line="240" w:lineRule="atLeast"/>
              <w:ind w:firstLine="360" w:firstLineChars="200"/>
              <w:rPr>
                <w:kern w:val="0"/>
                <w:sz w:val="18"/>
                <w:szCs w:val="18"/>
                <w:highlight w:val="none"/>
              </w:rPr>
            </w:pPr>
            <w:r>
              <w:rPr>
                <w:kern w:val="0"/>
                <w:sz w:val="18"/>
                <w:szCs w:val="18"/>
                <w:highlight w:val="none"/>
              </w:rPr>
              <w:t>能源消耗总量</w:t>
            </w:r>
          </w:p>
        </w:tc>
        <w:tc>
          <w:tcPr>
            <w:tcW w:w="1937" w:type="dxa"/>
            <w:tcBorders>
              <w:top w:val="single" w:color="auto" w:sz="2" w:space="0"/>
              <w:left w:val="single" w:color="auto" w:sz="2" w:space="0"/>
              <w:bottom w:val="single" w:color="auto" w:sz="2" w:space="0"/>
              <w:right w:val="single" w:color="auto" w:sz="2" w:space="0"/>
            </w:tcBorders>
            <w:shd w:val="clear" w:color="auto" w:fill="auto"/>
            <w:tcMar>
              <w:left w:w="28" w:type="dxa"/>
              <w:right w:w="28" w:type="dxa"/>
            </w:tcMar>
            <w:vAlign w:val="center"/>
          </w:tcPr>
          <w:p>
            <w:pPr>
              <w:widowControl/>
              <w:spacing w:line="240" w:lineRule="atLeast"/>
              <w:jc w:val="center"/>
              <w:rPr>
                <w:kern w:val="0"/>
                <w:sz w:val="18"/>
                <w:szCs w:val="18"/>
                <w:highlight w:val="none"/>
              </w:rPr>
            </w:pPr>
            <w:r>
              <w:rPr>
                <w:kern w:val="0"/>
                <w:sz w:val="18"/>
                <w:szCs w:val="18"/>
                <w:highlight w:val="none"/>
              </w:rPr>
              <w:t>千克标准煤</w:t>
            </w:r>
          </w:p>
        </w:tc>
        <w:tc>
          <w:tcPr>
            <w:tcW w:w="1937" w:type="dxa"/>
            <w:tcBorders>
              <w:top w:val="single" w:color="auto" w:sz="2" w:space="0"/>
              <w:left w:val="single" w:color="auto" w:sz="2" w:space="0"/>
              <w:bottom w:val="single" w:color="auto" w:sz="2" w:space="0"/>
              <w:right w:val="single" w:color="auto" w:sz="2" w:space="0"/>
            </w:tcBorders>
            <w:shd w:val="clear" w:color="auto" w:fill="auto"/>
            <w:tcMar>
              <w:left w:w="28" w:type="dxa"/>
              <w:right w:w="28" w:type="dxa"/>
            </w:tcMar>
            <w:vAlign w:val="center"/>
          </w:tcPr>
          <w:p>
            <w:pPr>
              <w:widowControl/>
              <w:spacing w:line="240" w:lineRule="atLeast"/>
              <w:jc w:val="center"/>
              <w:rPr>
                <w:kern w:val="0"/>
                <w:sz w:val="18"/>
                <w:szCs w:val="18"/>
                <w:highlight w:val="none"/>
              </w:rPr>
            </w:pPr>
            <w:r>
              <w:rPr>
                <w:kern w:val="0"/>
                <w:sz w:val="18"/>
                <w:szCs w:val="18"/>
                <w:highlight w:val="none"/>
              </w:rPr>
              <w:t>401</w:t>
            </w:r>
          </w:p>
        </w:tc>
        <w:tc>
          <w:tcPr>
            <w:tcW w:w="1934" w:type="dxa"/>
            <w:tcBorders>
              <w:top w:val="single" w:color="auto" w:sz="2" w:space="0"/>
              <w:left w:val="single" w:color="auto" w:sz="2" w:space="0"/>
              <w:bottom w:val="single" w:color="auto" w:sz="2" w:space="0"/>
            </w:tcBorders>
            <w:shd w:val="clear" w:color="auto" w:fill="auto"/>
            <w:tcMar>
              <w:left w:w="28" w:type="dxa"/>
              <w:right w:w="28" w:type="dxa"/>
            </w:tcMar>
            <w:vAlign w:val="center"/>
          </w:tcPr>
          <w:p>
            <w:pPr>
              <w:widowControl/>
              <w:spacing w:line="24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3661" w:type="dxa"/>
            <w:tcBorders>
              <w:top w:val="single" w:color="auto" w:sz="2" w:space="0"/>
              <w:left w:val="nil"/>
              <w:bottom w:val="single" w:color="auto" w:sz="2" w:space="0"/>
              <w:right w:val="single" w:color="auto" w:sz="2" w:space="0"/>
            </w:tcBorders>
            <w:shd w:val="clear" w:color="auto" w:fill="auto"/>
            <w:tcMar>
              <w:left w:w="28" w:type="dxa"/>
              <w:right w:w="28" w:type="dxa"/>
            </w:tcMar>
            <w:vAlign w:val="center"/>
          </w:tcPr>
          <w:p>
            <w:pPr>
              <w:widowControl/>
              <w:ind w:firstLine="720" w:firstLineChars="400"/>
              <w:jc w:val="left"/>
              <w:rPr>
                <w:kern w:val="0"/>
                <w:sz w:val="18"/>
                <w:szCs w:val="18"/>
                <w:highlight w:val="none"/>
              </w:rPr>
            </w:pPr>
            <w:r>
              <w:rPr>
                <w:kern w:val="0"/>
                <w:sz w:val="18"/>
                <w:szCs w:val="18"/>
                <w:highlight w:val="none"/>
              </w:rPr>
              <w:t>汽油</w:t>
            </w:r>
          </w:p>
        </w:tc>
        <w:tc>
          <w:tcPr>
            <w:tcW w:w="1937" w:type="dxa"/>
            <w:tcBorders>
              <w:top w:val="single" w:color="auto" w:sz="2" w:space="0"/>
              <w:left w:val="single" w:color="auto" w:sz="2" w:space="0"/>
              <w:bottom w:val="single" w:color="auto" w:sz="2" w:space="0"/>
              <w:right w:val="single" w:color="auto" w:sz="2" w:space="0"/>
            </w:tcBorders>
            <w:shd w:val="clear" w:color="auto" w:fill="auto"/>
            <w:tcMar>
              <w:left w:w="28" w:type="dxa"/>
              <w:right w:w="28" w:type="dxa"/>
            </w:tcMar>
            <w:vAlign w:val="center"/>
          </w:tcPr>
          <w:p>
            <w:pPr>
              <w:widowControl/>
              <w:jc w:val="center"/>
              <w:rPr>
                <w:kern w:val="0"/>
                <w:sz w:val="18"/>
                <w:szCs w:val="18"/>
                <w:highlight w:val="none"/>
              </w:rPr>
            </w:pPr>
            <w:r>
              <w:rPr>
                <w:color w:val="000000"/>
                <w:kern w:val="0"/>
                <w:sz w:val="18"/>
                <w:szCs w:val="18"/>
                <w:highlight w:val="none"/>
              </w:rPr>
              <w:t>升</w:t>
            </w:r>
          </w:p>
        </w:tc>
        <w:tc>
          <w:tcPr>
            <w:tcW w:w="1937" w:type="dxa"/>
            <w:tcBorders>
              <w:top w:val="single" w:color="auto" w:sz="2" w:space="0"/>
              <w:left w:val="single" w:color="auto" w:sz="2" w:space="0"/>
              <w:bottom w:val="single" w:color="auto" w:sz="2" w:space="0"/>
              <w:right w:val="single" w:color="auto" w:sz="2" w:space="0"/>
            </w:tcBorders>
            <w:shd w:val="clear" w:color="auto" w:fill="auto"/>
            <w:tcMar>
              <w:left w:w="28" w:type="dxa"/>
              <w:right w:w="28" w:type="dxa"/>
            </w:tcMar>
            <w:vAlign w:val="center"/>
          </w:tcPr>
          <w:p>
            <w:pPr>
              <w:widowControl/>
              <w:spacing w:line="240" w:lineRule="atLeast"/>
              <w:jc w:val="center"/>
              <w:rPr>
                <w:kern w:val="0"/>
                <w:sz w:val="18"/>
                <w:szCs w:val="18"/>
                <w:highlight w:val="none"/>
              </w:rPr>
            </w:pPr>
            <w:r>
              <w:rPr>
                <w:kern w:val="0"/>
                <w:sz w:val="18"/>
                <w:szCs w:val="18"/>
                <w:highlight w:val="none"/>
              </w:rPr>
              <w:t>402</w:t>
            </w:r>
          </w:p>
        </w:tc>
        <w:tc>
          <w:tcPr>
            <w:tcW w:w="1934" w:type="dxa"/>
            <w:tcBorders>
              <w:top w:val="single" w:color="auto" w:sz="2" w:space="0"/>
              <w:left w:val="single" w:color="auto" w:sz="2" w:space="0"/>
              <w:bottom w:val="single" w:color="auto" w:sz="2" w:space="0"/>
            </w:tcBorders>
            <w:shd w:val="clear" w:color="auto" w:fill="auto"/>
            <w:tcMar>
              <w:left w:w="28" w:type="dxa"/>
              <w:right w:w="28" w:type="dxa"/>
            </w:tcMar>
            <w:vAlign w:val="center"/>
          </w:tcPr>
          <w:p>
            <w:pPr>
              <w:widowControl/>
              <w:spacing w:line="24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3661" w:type="dxa"/>
            <w:tcBorders>
              <w:top w:val="single" w:color="auto" w:sz="2" w:space="0"/>
              <w:left w:val="nil"/>
              <w:bottom w:val="single" w:color="auto" w:sz="2" w:space="0"/>
              <w:right w:val="single" w:color="auto" w:sz="2" w:space="0"/>
            </w:tcBorders>
            <w:shd w:val="clear" w:color="auto" w:fill="auto"/>
            <w:tcMar>
              <w:left w:w="28" w:type="dxa"/>
              <w:right w:w="28" w:type="dxa"/>
            </w:tcMar>
            <w:vAlign w:val="center"/>
          </w:tcPr>
          <w:p>
            <w:pPr>
              <w:widowControl/>
              <w:ind w:firstLine="720" w:firstLineChars="400"/>
              <w:jc w:val="left"/>
              <w:rPr>
                <w:kern w:val="0"/>
                <w:sz w:val="18"/>
                <w:szCs w:val="18"/>
                <w:highlight w:val="none"/>
              </w:rPr>
            </w:pPr>
            <w:r>
              <w:rPr>
                <w:kern w:val="0"/>
                <w:sz w:val="18"/>
                <w:szCs w:val="18"/>
                <w:highlight w:val="none"/>
              </w:rPr>
              <w:t>柴油</w:t>
            </w:r>
          </w:p>
        </w:tc>
        <w:tc>
          <w:tcPr>
            <w:tcW w:w="1937" w:type="dxa"/>
            <w:tcBorders>
              <w:top w:val="single" w:color="auto" w:sz="2" w:space="0"/>
              <w:left w:val="single" w:color="auto" w:sz="2" w:space="0"/>
              <w:bottom w:val="single" w:color="auto" w:sz="2" w:space="0"/>
              <w:right w:val="single" w:color="auto" w:sz="2" w:space="0"/>
            </w:tcBorders>
            <w:shd w:val="clear" w:color="auto" w:fill="auto"/>
            <w:tcMar>
              <w:left w:w="28" w:type="dxa"/>
              <w:right w:w="28" w:type="dxa"/>
            </w:tcMar>
            <w:vAlign w:val="center"/>
          </w:tcPr>
          <w:p>
            <w:pPr>
              <w:widowControl/>
              <w:jc w:val="center"/>
              <w:rPr>
                <w:kern w:val="0"/>
                <w:sz w:val="18"/>
                <w:szCs w:val="18"/>
                <w:highlight w:val="none"/>
              </w:rPr>
            </w:pPr>
            <w:r>
              <w:rPr>
                <w:color w:val="000000"/>
                <w:kern w:val="0"/>
                <w:sz w:val="18"/>
                <w:szCs w:val="18"/>
                <w:highlight w:val="none"/>
              </w:rPr>
              <w:t>升</w:t>
            </w:r>
          </w:p>
        </w:tc>
        <w:tc>
          <w:tcPr>
            <w:tcW w:w="1937" w:type="dxa"/>
            <w:tcBorders>
              <w:top w:val="single" w:color="auto" w:sz="2" w:space="0"/>
              <w:left w:val="single" w:color="auto" w:sz="2" w:space="0"/>
              <w:bottom w:val="single" w:color="auto" w:sz="2" w:space="0"/>
              <w:right w:val="single" w:color="auto" w:sz="2" w:space="0"/>
            </w:tcBorders>
            <w:shd w:val="clear" w:color="auto" w:fill="auto"/>
            <w:tcMar>
              <w:left w:w="28" w:type="dxa"/>
              <w:right w:w="28" w:type="dxa"/>
            </w:tcMar>
            <w:vAlign w:val="center"/>
          </w:tcPr>
          <w:p>
            <w:pPr>
              <w:widowControl/>
              <w:spacing w:line="240" w:lineRule="atLeast"/>
              <w:jc w:val="center"/>
              <w:rPr>
                <w:kern w:val="0"/>
                <w:sz w:val="18"/>
                <w:szCs w:val="18"/>
                <w:highlight w:val="none"/>
              </w:rPr>
            </w:pPr>
            <w:r>
              <w:rPr>
                <w:kern w:val="0"/>
                <w:sz w:val="18"/>
                <w:szCs w:val="18"/>
                <w:highlight w:val="none"/>
              </w:rPr>
              <w:t>403</w:t>
            </w:r>
          </w:p>
        </w:tc>
        <w:tc>
          <w:tcPr>
            <w:tcW w:w="1934" w:type="dxa"/>
            <w:tcBorders>
              <w:top w:val="single" w:color="auto" w:sz="2" w:space="0"/>
              <w:left w:val="single" w:color="auto" w:sz="2" w:space="0"/>
              <w:bottom w:val="single" w:color="auto" w:sz="2" w:space="0"/>
            </w:tcBorders>
            <w:shd w:val="clear" w:color="auto" w:fill="auto"/>
            <w:tcMar>
              <w:left w:w="28" w:type="dxa"/>
              <w:right w:w="28" w:type="dxa"/>
            </w:tcMar>
            <w:vAlign w:val="center"/>
          </w:tcPr>
          <w:p>
            <w:pPr>
              <w:widowControl/>
              <w:spacing w:line="24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3661" w:type="dxa"/>
            <w:tcBorders>
              <w:top w:val="single" w:color="auto" w:sz="2" w:space="0"/>
              <w:left w:val="nil"/>
              <w:bottom w:val="single" w:color="auto" w:sz="2" w:space="0"/>
              <w:right w:val="single" w:color="auto" w:sz="2" w:space="0"/>
            </w:tcBorders>
            <w:shd w:val="clear" w:color="auto" w:fill="auto"/>
            <w:tcMar>
              <w:left w:w="28" w:type="dxa"/>
              <w:right w:w="28" w:type="dxa"/>
            </w:tcMar>
            <w:vAlign w:val="center"/>
          </w:tcPr>
          <w:p>
            <w:pPr>
              <w:widowControl/>
              <w:ind w:firstLine="720" w:firstLineChars="400"/>
              <w:rPr>
                <w:color w:val="000000"/>
                <w:kern w:val="0"/>
                <w:sz w:val="18"/>
                <w:szCs w:val="18"/>
                <w:highlight w:val="none"/>
              </w:rPr>
            </w:pPr>
            <w:r>
              <w:rPr>
                <w:color w:val="000000"/>
                <w:kern w:val="0"/>
                <w:sz w:val="18"/>
                <w:szCs w:val="18"/>
                <w:highlight w:val="none"/>
              </w:rPr>
              <w:t>其他</w:t>
            </w:r>
          </w:p>
        </w:tc>
        <w:tc>
          <w:tcPr>
            <w:tcW w:w="1937" w:type="dxa"/>
            <w:tcBorders>
              <w:top w:val="single" w:color="auto" w:sz="2" w:space="0"/>
              <w:left w:val="single" w:color="auto" w:sz="2" w:space="0"/>
              <w:bottom w:val="single" w:color="auto" w:sz="2" w:space="0"/>
              <w:right w:val="single" w:color="auto" w:sz="2" w:space="0"/>
            </w:tcBorders>
            <w:shd w:val="clear" w:color="auto" w:fill="auto"/>
            <w:tcMar>
              <w:left w:w="28" w:type="dxa"/>
              <w:right w:w="28" w:type="dxa"/>
            </w:tcMar>
            <w:vAlign w:val="center"/>
          </w:tcPr>
          <w:p>
            <w:pPr>
              <w:widowControl/>
              <w:jc w:val="center"/>
              <w:rPr>
                <w:color w:val="000000"/>
                <w:kern w:val="0"/>
                <w:sz w:val="18"/>
                <w:szCs w:val="18"/>
                <w:highlight w:val="none"/>
              </w:rPr>
            </w:pPr>
            <w:r>
              <w:rPr>
                <w:kern w:val="0"/>
                <w:sz w:val="18"/>
                <w:szCs w:val="18"/>
                <w:highlight w:val="none"/>
              </w:rPr>
              <w:t>千克标准煤</w:t>
            </w:r>
          </w:p>
        </w:tc>
        <w:tc>
          <w:tcPr>
            <w:tcW w:w="1937" w:type="dxa"/>
            <w:tcBorders>
              <w:top w:val="single" w:color="auto" w:sz="2" w:space="0"/>
              <w:left w:val="single" w:color="auto" w:sz="2" w:space="0"/>
              <w:bottom w:val="single" w:color="auto" w:sz="2" w:space="0"/>
              <w:right w:val="single" w:color="auto" w:sz="2" w:space="0"/>
            </w:tcBorders>
            <w:shd w:val="clear" w:color="auto" w:fill="auto"/>
            <w:tcMar>
              <w:left w:w="28" w:type="dxa"/>
              <w:right w:w="28" w:type="dxa"/>
            </w:tcMar>
            <w:vAlign w:val="center"/>
          </w:tcPr>
          <w:p>
            <w:pPr>
              <w:widowControl/>
              <w:spacing w:line="240" w:lineRule="atLeast"/>
              <w:jc w:val="center"/>
              <w:rPr>
                <w:kern w:val="0"/>
                <w:sz w:val="18"/>
                <w:szCs w:val="18"/>
                <w:highlight w:val="none"/>
              </w:rPr>
            </w:pPr>
            <w:r>
              <w:rPr>
                <w:kern w:val="0"/>
                <w:sz w:val="18"/>
                <w:szCs w:val="18"/>
                <w:highlight w:val="none"/>
              </w:rPr>
              <w:t>404</w:t>
            </w:r>
          </w:p>
        </w:tc>
        <w:tc>
          <w:tcPr>
            <w:tcW w:w="1934" w:type="dxa"/>
            <w:tcBorders>
              <w:top w:val="single" w:color="auto" w:sz="2" w:space="0"/>
              <w:left w:val="single" w:color="auto" w:sz="2" w:space="0"/>
              <w:bottom w:val="single" w:color="auto" w:sz="2" w:space="0"/>
            </w:tcBorders>
            <w:shd w:val="clear" w:color="auto" w:fill="auto"/>
            <w:tcMar>
              <w:left w:w="28" w:type="dxa"/>
              <w:right w:w="28" w:type="dxa"/>
            </w:tcMar>
            <w:vAlign w:val="center"/>
          </w:tcPr>
          <w:p>
            <w:pPr>
              <w:widowControl/>
              <w:spacing w:line="24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9469" w:type="dxa"/>
            <w:gridSpan w:val="4"/>
            <w:tcBorders>
              <w:top w:val="single" w:color="auto" w:sz="2" w:space="0"/>
              <w:left w:val="nil"/>
              <w:bottom w:val="single" w:color="auto" w:sz="8" w:space="0"/>
            </w:tcBorders>
            <w:shd w:val="clear" w:color="auto" w:fill="auto"/>
            <w:tcMar>
              <w:left w:w="28" w:type="dxa"/>
              <w:right w:w="28" w:type="dxa"/>
            </w:tcMar>
            <w:vAlign w:val="center"/>
          </w:tcPr>
          <w:p>
            <w:pPr>
              <w:widowControl/>
              <w:spacing w:before="156" w:beforeLines="50" w:line="240" w:lineRule="atLeast"/>
              <w:jc w:val="left"/>
              <w:rPr>
                <w:kern w:val="0"/>
                <w:sz w:val="18"/>
                <w:szCs w:val="18"/>
                <w:highlight w:val="none"/>
              </w:rPr>
            </w:pPr>
            <w:r>
              <w:rPr>
                <w:kern w:val="0"/>
                <w:sz w:val="18"/>
                <w:szCs w:val="18"/>
                <w:highlight w:val="none"/>
              </w:rPr>
              <w:t>补充资料：能源消耗量填写“其他”项时，请注明具体能源类型名称</w:t>
            </w:r>
            <w:r>
              <w:rPr>
                <w:kern w:val="0"/>
                <w:sz w:val="18"/>
                <w:szCs w:val="18"/>
                <w:highlight w:val="none"/>
                <w:u w:val="single"/>
              </w:rPr>
              <w:t xml:space="preserve">            </w:t>
            </w:r>
            <w:r>
              <w:rPr>
                <w:kern w:val="0"/>
                <w:sz w:val="18"/>
                <w:szCs w:val="18"/>
                <w:highlight w:val="none"/>
              </w:rPr>
              <w:t>（可填写多个）</w:t>
            </w:r>
          </w:p>
        </w:tc>
      </w:tr>
    </w:tbl>
    <w:p>
      <w:pPr>
        <w:spacing w:line="220" w:lineRule="exact"/>
        <w:ind w:left="-525" w:leftChars="-250" w:right="-525" w:rightChars="-250"/>
        <w:rPr>
          <w:bCs/>
          <w:kern w:val="0"/>
          <w:sz w:val="18"/>
          <w:szCs w:val="18"/>
          <w:highlight w:val="none"/>
        </w:rPr>
      </w:pPr>
      <w:r>
        <w:rPr>
          <w:bCs/>
          <w:kern w:val="0"/>
          <w:sz w:val="18"/>
          <w:szCs w:val="18"/>
          <w:highlight w:val="none"/>
        </w:rPr>
        <w:t>单位负责人：         统计负责人：        填表人：         联系电话：          报出日期：20   年    月    日</w:t>
      </w:r>
    </w:p>
    <w:p>
      <w:pPr>
        <w:spacing w:line="220" w:lineRule="exact"/>
        <w:ind w:left="-525" w:leftChars="-250" w:right="-525" w:rightChars="-250"/>
        <w:rPr>
          <w:bCs/>
          <w:kern w:val="0"/>
          <w:sz w:val="18"/>
          <w:szCs w:val="18"/>
          <w:highlight w:val="none"/>
        </w:rPr>
      </w:pPr>
    </w:p>
    <w:p>
      <w:pPr>
        <w:spacing w:line="220" w:lineRule="exact"/>
        <w:ind w:left="141" w:leftChars="-250" w:right="-525" w:rightChars="-250" w:hanging="666" w:hangingChars="370"/>
        <w:rPr>
          <w:bCs/>
          <w:kern w:val="0"/>
          <w:sz w:val="18"/>
          <w:szCs w:val="18"/>
          <w:highlight w:val="none"/>
        </w:rPr>
      </w:pPr>
      <w:r>
        <w:rPr>
          <w:bCs/>
          <w:kern w:val="0"/>
          <w:sz w:val="18"/>
          <w:szCs w:val="18"/>
          <w:highlight w:val="none"/>
        </w:rPr>
        <w:t>说明：1.</w:t>
      </w:r>
      <w:r>
        <w:rPr>
          <w:kern w:val="0"/>
          <w:sz w:val="18"/>
          <w:szCs w:val="18"/>
          <w:highlight w:val="none"/>
        </w:rPr>
        <w:t>统计范围：</w:t>
      </w:r>
      <w:r>
        <w:rPr>
          <w:sz w:val="18"/>
          <w:szCs w:val="18"/>
          <w:highlight w:val="none"/>
        </w:rPr>
        <w:t>所有从事城市客运轮渡业务的企业</w:t>
      </w:r>
      <w:r>
        <w:rPr>
          <w:kern w:val="0"/>
          <w:sz w:val="18"/>
          <w:szCs w:val="18"/>
          <w:highlight w:val="none"/>
        </w:rPr>
        <w:t>。</w:t>
      </w:r>
      <w:r>
        <w:rPr>
          <w:bCs/>
          <w:kern w:val="0"/>
          <w:sz w:val="18"/>
          <w:szCs w:val="18"/>
          <w:highlight w:val="none"/>
        </w:rPr>
        <w:t>城市客运轮渡是指城市（县城）内江、河两岸为乘客提供摆渡服务，并按照规定标准进行收费的船舶。</w:t>
      </w:r>
    </w:p>
    <w:p>
      <w:pPr>
        <w:spacing w:line="220" w:lineRule="exact"/>
        <w:ind w:left="921" w:leftChars="10" w:hanging="900" w:hangingChars="500"/>
        <w:rPr>
          <w:kern w:val="0"/>
          <w:sz w:val="18"/>
          <w:szCs w:val="18"/>
          <w:highlight w:val="none"/>
        </w:rPr>
      </w:pPr>
      <w:r>
        <w:rPr>
          <w:kern w:val="0"/>
          <w:sz w:val="18"/>
          <w:szCs w:val="18"/>
          <w:highlight w:val="none"/>
        </w:rPr>
        <w:t>2.本表202行、301~302行指标保留一位小数，其余各项指标均保留整数位。</w:t>
      </w:r>
    </w:p>
    <w:p>
      <w:pPr>
        <w:spacing w:line="220" w:lineRule="exact"/>
        <w:ind w:left="921" w:leftChars="10" w:hanging="900" w:hangingChars="500"/>
        <w:rPr>
          <w:kern w:val="0"/>
          <w:sz w:val="18"/>
          <w:szCs w:val="18"/>
          <w:highlight w:val="none"/>
        </w:rPr>
      </w:pPr>
      <w:r>
        <w:rPr>
          <w:kern w:val="0"/>
          <w:sz w:val="18"/>
          <w:szCs w:val="18"/>
          <w:highlight w:val="none"/>
        </w:rPr>
        <w:t>3.表内主要逻辑关系：</w:t>
      </w:r>
    </w:p>
    <w:p>
      <w:pPr>
        <w:spacing w:line="220" w:lineRule="exact"/>
        <w:ind w:firstLine="540" w:firstLineChars="300"/>
        <w:rPr>
          <w:kern w:val="0"/>
          <w:sz w:val="18"/>
          <w:szCs w:val="18"/>
          <w:highlight w:val="none"/>
        </w:rPr>
      </w:pPr>
      <w:r>
        <w:rPr>
          <w:kern w:val="0"/>
          <w:sz w:val="18"/>
          <w:szCs w:val="18"/>
          <w:highlight w:val="none"/>
        </w:rPr>
        <w:t>401行=</w:t>
      </w:r>
      <w:r>
        <w:rPr>
          <w:sz w:val="18"/>
          <w:szCs w:val="18"/>
          <w:highlight w:val="none"/>
        </w:rPr>
        <w:t>0.73×1.4714×402行+0.86×1.4571×403行+404行。</w:t>
      </w:r>
    </w:p>
    <w:p>
      <w:pPr>
        <w:spacing w:before="156" w:beforeLines="50" w:line="400" w:lineRule="exact"/>
        <w:jc w:val="center"/>
        <w:rPr>
          <w:bCs/>
          <w:sz w:val="32"/>
          <w:szCs w:val="32"/>
          <w:highlight w:val="none"/>
        </w:rPr>
      </w:pPr>
    </w:p>
    <w:p>
      <w:pPr>
        <w:jc w:val="center"/>
        <w:outlineLvl w:val="3"/>
        <w:rPr>
          <w:sz w:val="32"/>
          <w:highlight w:val="none"/>
        </w:rPr>
        <w:sectPr>
          <w:pgSz w:w="11906" w:h="16838"/>
          <w:pgMar w:top="1440" w:right="1800" w:bottom="1440" w:left="1800" w:header="851" w:footer="992" w:gutter="0"/>
          <w:cols w:space="720" w:num="1"/>
          <w:docGrid w:type="lines" w:linePitch="312" w:charSpace="0"/>
        </w:sectPr>
      </w:pPr>
    </w:p>
    <w:bookmarkEnd w:id="60"/>
    <w:bookmarkEnd w:id="61"/>
    <w:bookmarkEnd w:id="62"/>
    <w:bookmarkEnd w:id="63"/>
    <w:p>
      <w:pPr>
        <w:spacing w:before="156" w:beforeLines="50"/>
        <w:jc w:val="center"/>
        <w:outlineLvl w:val="1"/>
        <w:rPr>
          <w:sz w:val="32"/>
          <w:szCs w:val="32"/>
          <w:highlight w:val="none"/>
        </w:rPr>
      </w:pPr>
      <w:bookmarkStart w:id="64" w:name="_Toc90388847"/>
      <w:bookmarkStart w:id="65" w:name="_Toc488324316"/>
      <w:bookmarkStart w:id="66" w:name="_Toc487551848"/>
      <w:bookmarkStart w:id="67" w:name="_Toc484764201"/>
      <w:bookmarkStart w:id="68" w:name="_Toc488324323"/>
      <w:r>
        <w:rPr>
          <w:sz w:val="32"/>
          <w:szCs w:val="32"/>
          <w:highlight w:val="none"/>
        </w:rPr>
        <w:t>公路旅客运输能源消耗情况</w:t>
      </w:r>
      <w:bookmarkEnd w:id="64"/>
    </w:p>
    <w:p>
      <w:pPr>
        <w:spacing w:line="400" w:lineRule="exact"/>
        <w:jc w:val="center"/>
        <w:rPr>
          <w:rFonts w:eastAsia="黑体"/>
          <w:sz w:val="28"/>
          <w:szCs w:val="28"/>
          <w:highlight w:val="none"/>
        </w:rPr>
      </w:pPr>
      <w:r>
        <w:rPr>
          <w:sz w:val="32"/>
          <w:szCs w:val="32"/>
          <w:highlight w:val="none"/>
        </w:rPr>
        <mc:AlternateContent>
          <mc:Choice Requires="wpg">
            <w:drawing>
              <wp:anchor distT="0" distB="0" distL="114300" distR="114300" simplePos="0" relativeHeight="251657216" behindDoc="0" locked="0" layoutInCell="1" allowOverlap="1">
                <wp:simplePos x="0" y="0"/>
                <wp:positionH relativeFrom="column">
                  <wp:posOffset>3987165</wp:posOffset>
                </wp:positionH>
                <wp:positionV relativeFrom="paragraph">
                  <wp:posOffset>157480</wp:posOffset>
                </wp:positionV>
                <wp:extent cx="1725295" cy="768985"/>
                <wp:effectExtent l="10795" t="5080" r="6985" b="6985"/>
                <wp:wrapNone/>
                <wp:docPr id="65" name="Group 139"/>
                <wp:cNvGraphicFramePr/>
                <a:graphic xmlns:a="http://schemas.openxmlformats.org/drawingml/2006/main">
                  <a:graphicData uri="http://schemas.microsoft.com/office/word/2010/wordprocessingGroup">
                    <wpg:wgp>
                      <wpg:cNvGrpSpPr/>
                      <wpg:grpSpPr>
                        <a:xfrm>
                          <a:off x="0" y="0"/>
                          <a:ext cx="1725295" cy="768985"/>
                          <a:chOff x="8044" y="3248"/>
                          <a:chExt cx="2717" cy="1211"/>
                        </a:xfrm>
                      </wpg:grpSpPr>
                      <wps:wsp>
                        <wps:cNvPr id="66" name="文本框 1"/>
                        <wps:cNvSpPr txBox="1">
                          <a:spLocks noChangeArrowheads="1"/>
                        </wps:cNvSpPr>
                        <wps:spPr bwMode="auto">
                          <a:xfrm>
                            <a:off x="8957" y="3250"/>
                            <a:ext cx="1804" cy="1209"/>
                          </a:xfrm>
                          <a:prstGeom prst="rect">
                            <a:avLst/>
                          </a:prstGeom>
                          <a:solidFill>
                            <a:srgbClr val="FFFFFF"/>
                          </a:solidFill>
                          <a:ln w="9525">
                            <a:solidFill>
                              <a:srgbClr val="FFFFFF"/>
                            </a:solidFill>
                            <a:miter lim="800000"/>
                          </a:ln>
                        </wps:spPr>
                        <wps:txbx>
                          <w:txbxContent>
                            <w:p>
                              <w:pPr>
                                <w:spacing w:line="0" w:lineRule="atLeast"/>
                                <w:jc w:val="left"/>
                                <w:rPr>
                                  <w:sz w:val="18"/>
                                </w:rPr>
                              </w:pPr>
                              <w:r>
                                <w:rPr>
                                  <w:spacing w:val="34"/>
                                  <w:kern w:val="0"/>
                                  <w:sz w:val="18"/>
                                  <w:fitText w:val="1800" w:id="46"/>
                                </w:rPr>
                                <w:t>交企统H104-1</w:t>
                              </w:r>
                              <w:r>
                                <w:rPr>
                                  <w:kern w:val="0"/>
                                  <w:sz w:val="18"/>
                                  <w:fitText w:val="1800" w:id="46"/>
                                </w:rPr>
                                <w:t>表</w:t>
                              </w:r>
                            </w:p>
                            <w:p>
                              <w:pPr>
                                <w:spacing w:line="0" w:lineRule="atLeast"/>
                                <w:jc w:val="left"/>
                                <w:rPr>
                                  <w:spacing w:val="34"/>
                                  <w:kern w:val="0"/>
                                  <w:sz w:val="18"/>
                                </w:rPr>
                              </w:pPr>
                              <w:r>
                                <w:rPr>
                                  <w:spacing w:val="112"/>
                                  <w:kern w:val="0"/>
                                  <w:sz w:val="18"/>
                                  <w:fitText w:val="1800" w:id="47"/>
                                </w:rPr>
                                <w:t>交通运输</w:t>
                              </w:r>
                              <w:r>
                                <w:rPr>
                                  <w:spacing w:val="2"/>
                                  <w:kern w:val="0"/>
                                  <w:sz w:val="18"/>
                                  <w:fitText w:val="1800" w:id="47"/>
                                </w:rPr>
                                <w:t>部</w:t>
                              </w:r>
                            </w:p>
                            <w:p>
                              <w:pPr>
                                <w:spacing w:line="0" w:lineRule="atLeast"/>
                                <w:jc w:val="left"/>
                                <w:rPr>
                                  <w:spacing w:val="34"/>
                                  <w:kern w:val="0"/>
                                  <w:sz w:val="18"/>
                                </w:rPr>
                              </w:pPr>
                              <w:r>
                                <w:rPr>
                                  <w:spacing w:val="112"/>
                                  <w:kern w:val="0"/>
                                  <w:sz w:val="18"/>
                                  <w:fitText w:val="1800" w:id="48"/>
                                </w:rPr>
                                <w:t>国家统计</w:t>
                              </w:r>
                              <w:r>
                                <w:rPr>
                                  <w:spacing w:val="2"/>
                                  <w:kern w:val="0"/>
                                  <w:sz w:val="18"/>
                                  <w:fitText w:val="1800" w:id="48"/>
                                </w:rPr>
                                <w:t>局</w:t>
                              </w:r>
                            </w:p>
                            <w:p>
                              <w:pPr>
                                <w:spacing w:line="0" w:lineRule="atLeast"/>
                                <w:jc w:val="left"/>
                                <w:rPr>
                                  <w:spacing w:val="112"/>
                                  <w:kern w:val="0"/>
                                  <w:sz w:val="18"/>
                                </w:rPr>
                              </w:pPr>
                              <w:r>
                                <w:rPr>
                                  <w:spacing w:val="3"/>
                                  <w:kern w:val="0"/>
                                  <w:sz w:val="18"/>
                                  <w:fitText w:val="1800" w:id="49"/>
                                </w:rPr>
                                <w:t>国统制〔2021〕159</w:t>
                              </w:r>
                              <w:r>
                                <w:rPr>
                                  <w:spacing w:val="-3"/>
                                  <w:kern w:val="0"/>
                                  <w:sz w:val="18"/>
                                  <w:fitText w:val="1800" w:id="49"/>
                                </w:rPr>
                                <w:t>号</w:t>
                              </w:r>
                            </w:p>
                            <w:p>
                              <w:pPr>
                                <w:spacing w:line="0" w:lineRule="atLeast"/>
                                <w:jc w:val="left"/>
                                <w:rPr>
                                  <w:spacing w:val="72"/>
                                  <w:kern w:val="0"/>
                                  <w:sz w:val="18"/>
                                </w:rPr>
                              </w:pPr>
                              <w:r>
                                <w:rPr>
                                  <w:spacing w:val="73"/>
                                  <w:kern w:val="0"/>
                                  <w:sz w:val="18"/>
                                  <w:fitText w:val="1725" w:id="50"/>
                                </w:rPr>
                                <w:t>2024年12</w:t>
                              </w:r>
                              <w:r>
                                <w:rPr>
                                  <w:spacing w:val="-1"/>
                                  <w:kern w:val="0"/>
                                  <w:sz w:val="18"/>
                                  <w:fitText w:val="1725" w:id="50"/>
                                </w:rPr>
                                <w:t>月</w:t>
                              </w:r>
                            </w:p>
                          </w:txbxContent>
                        </wps:txbx>
                        <wps:bodyPr rot="0" vert="horz" wrap="square" lIns="0" tIns="0" rIns="0" bIns="0" anchor="t" anchorCtr="0" upright="1">
                          <a:noAutofit/>
                        </wps:bodyPr>
                      </wps:wsp>
                      <wps:wsp>
                        <wps:cNvPr id="67" name="文本框 1"/>
                        <wps:cNvSpPr txBox="1">
                          <a:spLocks noChangeArrowheads="1"/>
                        </wps:cNvSpPr>
                        <wps:spPr bwMode="auto">
                          <a:xfrm>
                            <a:off x="8044" y="3248"/>
                            <a:ext cx="900" cy="1209"/>
                          </a:xfrm>
                          <a:prstGeom prst="rect">
                            <a:avLst/>
                          </a:prstGeom>
                          <a:solidFill>
                            <a:srgbClr val="FFFFFF"/>
                          </a:solidFill>
                          <a:ln w="9525">
                            <a:solidFill>
                              <a:srgbClr val="FFFFFF"/>
                            </a:solidFill>
                            <a:miter lim="800000"/>
                          </a:ln>
                        </wps:spPr>
                        <wps:txbx>
                          <w:txbxContent>
                            <w:p>
                              <w:pPr>
                                <w:spacing w:line="0" w:lineRule="atLeast"/>
                                <w:rPr>
                                  <w:rFonts w:ascii="宋体" w:hAnsi="宋体"/>
                                  <w:sz w:val="18"/>
                                </w:rPr>
                              </w:pPr>
                              <w:r>
                                <w:rPr>
                                  <w:rFonts w:hint="eastAsia" w:ascii="宋体" w:hAnsi="宋体"/>
                                  <w:sz w:val="18"/>
                                </w:rPr>
                                <w:t>表　　号：</w:t>
                              </w:r>
                            </w:p>
                            <w:p>
                              <w:pPr>
                                <w:spacing w:line="0" w:lineRule="atLeas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rPr>
                                <w:t>批准机关：</w:t>
                              </w:r>
                            </w:p>
                            <w:p>
                              <w:pPr>
                                <w:spacing w:line="0" w:lineRule="atLeast"/>
                                <w:rPr>
                                  <w:sz w:val="18"/>
                                </w:rPr>
                              </w:pPr>
                              <w:r>
                                <w:rPr>
                                  <w:rFonts w:hint="eastAsia" w:ascii="宋体" w:hAnsi="宋体"/>
                                  <w:sz w:val="18"/>
                                </w:rPr>
                                <w:t>批准文号：</w:t>
                              </w:r>
                            </w:p>
                            <w:p>
                              <w:pPr>
                                <w:spacing w:line="0" w:lineRule="atLeast"/>
                                <w:rPr>
                                  <w:sz w:val="18"/>
                                </w:rPr>
                              </w:pPr>
                              <w:r>
                                <w:rPr>
                                  <w:sz w:val="18"/>
                                </w:rPr>
                                <w:t>有效期至：</w:t>
                              </w:r>
                            </w:p>
                          </w:txbxContent>
                        </wps:txbx>
                        <wps:bodyPr rot="0" vert="horz" wrap="square" lIns="0" tIns="0" rIns="0" bIns="0" anchor="t" anchorCtr="0" upright="1">
                          <a:noAutofit/>
                        </wps:bodyPr>
                      </wps:wsp>
                    </wpg:wgp>
                  </a:graphicData>
                </a:graphic>
              </wp:anchor>
            </w:drawing>
          </mc:Choice>
          <mc:Fallback>
            <w:pict>
              <v:group id="Group 139" o:spid="_x0000_s1026" o:spt="203" style="position:absolute;left:0pt;margin-left:313.95pt;margin-top:12.4pt;height:60.55pt;width:135.85pt;z-index:251657216;mso-width-relative:page;mso-height-relative:page;" coordorigin="8044,3248" coordsize="2717,1211" o:gfxdata="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">
                <o:lock v:ext="edit" aspectratio="f"/>
                <v:shape id="文本框 1" o:spid="_x0000_s1026" o:spt="202" type="#_x0000_t202" style="position:absolute;left:8957;top:3250;height:1209;width:1804;" fillcolor="#FFFFFF" filled="t" stroked="t" coordsize="21600,21600" o:gfxdata="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tDt274A&#10;AADbAAAADwAAAAAAAAABACAAAAAiAAAAZHJzL2Rvd25yZXYueG1sUEsBAhQAFAAAAAgAh07iQDMv&#10;BZ47AAAAOQAAABAAAAAAAAAAAQAgAAAADQEAAGRycy9zaGFwZXhtbC54bWxQSwUGAAAAAAYABgBb&#10;AQAAtwMAAAAA&#10;">
                  <v:fill on="t" focussize="0,0"/>
                  <v:stroke color="#FFFFFF" miterlimit="8" joinstyle="miter"/>
                  <v:imagedata o:title=""/>
                  <o:lock v:ext="edit" aspectratio="f"/>
                  <v:textbox inset="0mm,0mm,0mm,0mm">
                    <w:txbxContent>
                      <w:p>
                        <w:pPr>
                          <w:spacing w:line="0" w:lineRule="atLeast"/>
                          <w:jc w:val="left"/>
                          <w:rPr>
                            <w:sz w:val="18"/>
                          </w:rPr>
                        </w:pPr>
                        <w:r>
                          <w:rPr>
                            <w:spacing w:val="34"/>
                            <w:kern w:val="0"/>
                            <w:sz w:val="18"/>
                            <w:fitText w:val="1800" w:id="51"/>
                          </w:rPr>
                          <w:t>交企统H104-1</w:t>
                        </w:r>
                        <w:r>
                          <w:rPr>
                            <w:kern w:val="0"/>
                            <w:sz w:val="18"/>
                            <w:fitText w:val="1800" w:id="51"/>
                          </w:rPr>
                          <w:t>表</w:t>
                        </w:r>
                      </w:p>
                      <w:p>
                        <w:pPr>
                          <w:spacing w:line="0" w:lineRule="atLeast"/>
                          <w:jc w:val="left"/>
                          <w:rPr>
                            <w:spacing w:val="34"/>
                            <w:kern w:val="0"/>
                            <w:sz w:val="18"/>
                          </w:rPr>
                        </w:pPr>
                        <w:r>
                          <w:rPr>
                            <w:spacing w:val="112"/>
                            <w:kern w:val="0"/>
                            <w:sz w:val="18"/>
                            <w:fitText w:val="1800" w:id="52"/>
                          </w:rPr>
                          <w:t>交通运输</w:t>
                        </w:r>
                        <w:r>
                          <w:rPr>
                            <w:spacing w:val="2"/>
                            <w:kern w:val="0"/>
                            <w:sz w:val="18"/>
                            <w:fitText w:val="1800" w:id="52"/>
                          </w:rPr>
                          <w:t>部</w:t>
                        </w:r>
                      </w:p>
                      <w:p>
                        <w:pPr>
                          <w:spacing w:line="0" w:lineRule="atLeast"/>
                          <w:jc w:val="left"/>
                          <w:rPr>
                            <w:spacing w:val="34"/>
                            <w:kern w:val="0"/>
                            <w:sz w:val="18"/>
                          </w:rPr>
                        </w:pPr>
                        <w:r>
                          <w:rPr>
                            <w:spacing w:val="112"/>
                            <w:kern w:val="0"/>
                            <w:sz w:val="18"/>
                            <w:fitText w:val="1800" w:id="53"/>
                          </w:rPr>
                          <w:t>国家统计</w:t>
                        </w:r>
                        <w:r>
                          <w:rPr>
                            <w:spacing w:val="2"/>
                            <w:kern w:val="0"/>
                            <w:sz w:val="18"/>
                            <w:fitText w:val="1800" w:id="53"/>
                          </w:rPr>
                          <w:t>局</w:t>
                        </w:r>
                      </w:p>
                      <w:p>
                        <w:pPr>
                          <w:spacing w:line="0" w:lineRule="atLeast"/>
                          <w:jc w:val="left"/>
                          <w:rPr>
                            <w:spacing w:val="112"/>
                            <w:kern w:val="0"/>
                            <w:sz w:val="18"/>
                          </w:rPr>
                        </w:pPr>
                        <w:r>
                          <w:rPr>
                            <w:spacing w:val="3"/>
                            <w:kern w:val="0"/>
                            <w:sz w:val="18"/>
                            <w:fitText w:val="1800" w:id="54"/>
                          </w:rPr>
                          <w:t>国统制〔2021〕159</w:t>
                        </w:r>
                        <w:r>
                          <w:rPr>
                            <w:spacing w:val="-3"/>
                            <w:kern w:val="0"/>
                            <w:sz w:val="18"/>
                            <w:fitText w:val="1800" w:id="54"/>
                          </w:rPr>
                          <w:t>号</w:t>
                        </w:r>
                      </w:p>
                      <w:p>
                        <w:pPr>
                          <w:spacing w:line="0" w:lineRule="atLeast"/>
                          <w:jc w:val="left"/>
                          <w:rPr>
                            <w:spacing w:val="72"/>
                            <w:kern w:val="0"/>
                            <w:sz w:val="18"/>
                          </w:rPr>
                        </w:pPr>
                        <w:r>
                          <w:rPr>
                            <w:spacing w:val="73"/>
                            <w:kern w:val="0"/>
                            <w:sz w:val="18"/>
                            <w:fitText w:val="1725" w:id="55"/>
                          </w:rPr>
                          <w:t>2024年12</w:t>
                        </w:r>
                        <w:r>
                          <w:rPr>
                            <w:spacing w:val="-1"/>
                            <w:kern w:val="0"/>
                            <w:sz w:val="18"/>
                            <w:fitText w:val="1725" w:id="55"/>
                          </w:rPr>
                          <w:t>月</w:t>
                        </w:r>
                      </w:p>
                    </w:txbxContent>
                  </v:textbox>
                </v:shape>
                <v:shape id="文本框 1" o:spid="_x0000_s1026" o:spt="202" type="#_x0000_t202" style="position:absolute;left:8044;top:3248;height:1209;width:900;" fillcolor="#FFFFFF" filled="t" stroked="t" coordsize="21600,21600" o:gfxdata="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ZxIQL4A&#10;AADbAAAADwAAAAAAAAABACAAAAAiAAAAZHJzL2Rvd25yZXYueG1sUEsBAhQAFAAAAAgAh07iQDMv&#10;BZ47AAAAOQAAABAAAAAAAAAAAQAgAAAADQEAAGRycy9zaGFwZXhtbC54bWxQSwUGAAAAAAYABgBb&#10;AQAAtwMAAAAA&#10;">
                  <v:fill on="t" focussize="0,0"/>
                  <v:stroke color="#FFFFFF" miterlimit="8" joinstyle="miter"/>
                  <v:imagedata o:title=""/>
                  <o:lock v:ext="edit" aspectratio="f"/>
                  <v:textbox inset="0mm,0mm,0mm,0mm">
                    <w:txbxContent>
                      <w:p>
                        <w:pPr>
                          <w:spacing w:line="0" w:lineRule="atLeast"/>
                          <w:rPr>
                            <w:rFonts w:ascii="宋体" w:hAnsi="宋体"/>
                            <w:sz w:val="18"/>
                          </w:rPr>
                        </w:pPr>
                        <w:r>
                          <w:rPr>
                            <w:rFonts w:hint="eastAsia" w:ascii="宋体" w:hAnsi="宋体"/>
                            <w:sz w:val="18"/>
                          </w:rPr>
                          <w:t>表　　号：</w:t>
                        </w:r>
                      </w:p>
                      <w:p>
                        <w:pPr>
                          <w:spacing w:line="0" w:lineRule="atLeas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rPr>
                          <w:t>批准机关：</w:t>
                        </w:r>
                      </w:p>
                      <w:p>
                        <w:pPr>
                          <w:spacing w:line="0" w:lineRule="atLeast"/>
                          <w:rPr>
                            <w:sz w:val="18"/>
                          </w:rPr>
                        </w:pPr>
                        <w:r>
                          <w:rPr>
                            <w:rFonts w:hint="eastAsia" w:ascii="宋体" w:hAnsi="宋体"/>
                            <w:sz w:val="18"/>
                          </w:rPr>
                          <w:t>批准文号：</w:t>
                        </w:r>
                      </w:p>
                      <w:p>
                        <w:pPr>
                          <w:spacing w:line="0" w:lineRule="atLeast"/>
                          <w:rPr>
                            <w:sz w:val="18"/>
                          </w:rPr>
                        </w:pPr>
                        <w:r>
                          <w:rPr>
                            <w:sz w:val="18"/>
                          </w:rPr>
                          <w:t>有效期至：</w:t>
                        </w:r>
                      </w:p>
                    </w:txbxContent>
                  </v:textbox>
                </v:shape>
              </v:group>
            </w:pict>
          </mc:Fallback>
        </mc:AlternateContent>
      </w:r>
      <w:r>
        <w:rPr>
          <w:sz w:val="18"/>
          <w:szCs w:val="18"/>
          <w:highlight w:val="none"/>
        </w:rPr>
        <mc:AlternateContent>
          <mc:Choice Requires="wps">
            <w:drawing>
              <wp:anchor distT="45720" distB="45720" distL="114300" distR="114300" simplePos="0" relativeHeight="251664384" behindDoc="0" locked="0" layoutInCell="1" allowOverlap="1">
                <wp:simplePos x="0" y="0"/>
                <wp:positionH relativeFrom="column">
                  <wp:posOffset>-495300</wp:posOffset>
                </wp:positionH>
                <wp:positionV relativeFrom="paragraph">
                  <wp:posOffset>254000</wp:posOffset>
                </wp:positionV>
                <wp:extent cx="3354705" cy="520065"/>
                <wp:effectExtent l="9525" t="6350" r="7620" b="6985"/>
                <wp:wrapNone/>
                <wp:docPr id="68"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354705" cy="520065"/>
                        </a:xfrm>
                        <a:prstGeom prst="rect">
                          <a:avLst/>
                        </a:prstGeom>
                        <a:solidFill>
                          <a:srgbClr val="FFFFFF"/>
                        </a:solidFill>
                        <a:ln w="3175">
                          <a:solidFill>
                            <a:srgbClr val="FFFFFF"/>
                          </a:solidFill>
                          <a:miter lim="800000"/>
                        </a:ln>
                      </wps:spPr>
                      <wps:txbx>
                        <w:txbxContent>
                          <w:p>
                            <w:pPr>
                              <w:spacing w:line="0" w:lineRule="atLeast"/>
                              <w:rPr>
                                <w:sz w:val="18"/>
                                <w:szCs w:val="18"/>
                              </w:rPr>
                            </w:pPr>
                            <w:r>
                              <w:rPr>
                                <w:rFonts w:hint="eastAsia"/>
                                <w:sz w:val="18"/>
                                <w:szCs w:val="18"/>
                              </w:rPr>
                              <w:t>统一社会信用代码：□□□□□□□□□□□□□□□□□□</w:t>
                            </w:r>
                          </w:p>
                          <w:p>
                            <w:pPr>
                              <w:spacing w:line="0" w:lineRule="atLeast"/>
                              <w:rPr>
                                <w:sz w:val="18"/>
                                <w:szCs w:val="18"/>
                              </w:rPr>
                            </w:pPr>
                            <w:r>
                              <w:rPr>
                                <w:rFonts w:hint="eastAsia"/>
                                <w:sz w:val="18"/>
                                <w:szCs w:val="18"/>
                              </w:rPr>
                              <w:t>尚未领取统一社会信用代码的填写原组织机构代码：</w:t>
                            </w:r>
                          </w:p>
                          <w:p>
                            <w:pPr>
                              <w:spacing w:line="0" w:lineRule="atLeast"/>
                              <w:rPr>
                                <w:sz w:val="18"/>
                                <w:szCs w:val="18"/>
                              </w:rPr>
                            </w:pPr>
                            <w:r>
                              <w:rPr>
                                <w:rFonts w:hint="eastAsia"/>
                                <w:sz w:val="18"/>
                                <w:szCs w:val="18"/>
                              </w:rPr>
                              <w:t>□□□□□□□□－□</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9pt;margin-top:20pt;height:40.95pt;width:264.15pt;z-index:251664384;mso-width-relative:page;mso-height-relative:page;" fillcolor="#FFFFFF" filled="t" stroked="t" coordsize="21600,21600" o:gfxdata="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iga1A1gAA&#10;AAoBAAAPAAAAAAAAAAEAIAAAACIAAABkcnMvZG93bnJldi54bWxQSwECFAAUAAAACACHTuJAA8p9&#10;rSACAAA6BAAADgAAAAAAAAABACAAAAAlAQAAZHJzL2Uyb0RvYy54bWxQSwUGAAAAAAYABgBZAQAA&#10;twUAAAAA&#10;">
                <v:fill on="t" focussize="0,0"/>
                <v:stroke weight="0.25pt" color="#FFFFFF" miterlimit="8" joinstyle="miter"/>
                <v:imagedata o:title=""/>
                <o:lock v:ext="edit" aspectratio="f"/>
                <v:textbox>
                  <w:txbxContent>
                    <w:p>
                      <w:pPr>
                        <w:spacing w:line="0" w:lineRule="atLeast"/>
                        <w:rPr>
                          <w:sz w:val="18"/>
                          <w:szCs w:val="18"/>
                        </w:rPr>
                      </w:pPr>
                      <w:r>
                        <w:rPr>
                          <w:rFonts w:hint="eastAsia"/>
                          <w:sz w:val="18"/>
                          <w:szCs w:val="18"/>
                        </w:rPr>
                        <w:t>统一社会信用代码：□□□□□□□□□□□□□□□□□□</w:t>
                      </w:r>
                    </w:p>
                    <w:p>
                      <w:pPr>
                        <w:spacing w:line="0" w:lineRule="atLeast"/>
                        <w:rPr>
                          <w:sz w:val="18"/>
                          <w:szCs w:val="18"/>
                        </w:rPr>
                      </w:pPr>
                      <w:r>
                        <w:rPr>
                          <w:rFonts w:hint="eastAsia"/>
                          <w:sz w:val="18"/>
                          <w:szCs w:val="18"/>
                        </w:rPr>
                        <w:t>尚未领取统一社会信用代码的填写原组织机构代码：</w:t>
                      </w:r>
                    </w:p>
                    <w:p>
                      <w:pPr>
                        <w:spacing w:line="0" w:lineRule="atLeast"/>
                        <w:rPr>
                          <w:sz w:val="18"/>
                          <w:szCs w:val="18"/>
                        </w:rPr>
                      </w:pPr>
                      <w:r>
                        <w:rPr>
                          <w:rFonts w:hint="eastAsia"/>
                          <w:sz w:val="18"/>
                          <w:szCs w:val="18"/>
                        </w:rPr>
                        <w:t>□□□□□□□□－□</w:t>
                      </w:r>
                    </w:p>
                  </w:txbxContent>
                </v:textbox>
              </v:shape>
            </w:pict>
          </mc:Fallback>
        </mc:AlternateContent>
      </w:r>
    </w:p>
    <w:p>
      <w:pPr>
        <w:spacing w:line="400" w:lineRule="exact"/>
        <w:jc w:val="center"/>
        <w:rPr>
          <w:rFonts w:eastAsia="黑体"/>
          <w:sz w:val="28"/>
          <w:szCs w:val="28"/>
          <w:highlight w:val="none"/>
        </w:rPr>
      </w:pPr>
    </w:p>
    <w:p>
      <w:pPr>
        <w:spacing w:line="400" w:lineRule="exact"/>
        <w:ind w:left="-630" w:leftChars="-300"/>
        <w:jc w:val="left"/>
        <w:rPr>
          <w:sz w:val="18"/>
          <w:szCs w:val="18"/>
          <w:highlight w:val="none"/>
        </w:rPr>
      </w:pPr>
    </w:p>
    <w:p>
      <w:pPr>
        <w:ind w:left="-630" w:leftChars="-300" w:right="-630" w:rightChars="-300"/>
        <w:rPr>
          <w:kern w:val="0"/>
          <w:sz w:val="18"/>
          <w:szCs w:val="18"/>
          <w:highlight w:val="none"/>
        </w:rPr>
      </w:pPr>
      <w:r>
        <w:rPr>
          <w:kern w:val="0"/>
          <w:sz w:val="18"/>
          <w:szCs w:val="18"/>
          <w:highlight w:val="none"/>
        </w:rPr>
        <w:t>单位详细名称</w:t>
      </w:r>
      <w:r>
        <w:rPr>
          <w:sz w:val="18"/>
          <w:szCs w:val="18"/>
          <w:highlight w:val="none"/>
        </w:rPr>
        <w:t>：</w:t>
      </w:r>
      <w:r>
        <w:rPr>
          <w:sz w:val="18"/>
          <w:szCs w:val="18"/>
          <w:highlight w:val="none"/>
        </w:rPr>
        <w:tab/>
      </w:r>
      <w:r>
        <w:rPr>
          <w:kern w:val="0"/>
          <w:sz w:val="18"/>
          <w:szCs w:val="18"/>
          <w:highlight w:val="none"/>
        </w:rPr>
        <w:t xml:space="preserve">                                    20    年</w:t>
      </w:r>
    </w:p>
    <w:tbl>
      <w:tblPr>
        <w:tblStyle w:val="30"/>
        <w:tblW w:w="9638" w:type="dxa"/>
        <w:jc w:val="center"/>
        <w:tblInd w:w="0" w:type="dxa"/>
        <w:tblLayout w:type="fixed"/>
        <w:tblCellMar>
          <w:top w:w="0" w:type="dxa"/>
          <w:left w:w="108" w:type="dxa"/>
          <w:bottom w:w="0" w:type="dxa"/>
          <w:right w:w="108" w:type="dxa"/>
        </w:tblCellMar>
      </w:tblPr>
      <w:tblGrid>
        <w:gridCol w:w="1984"/>
        <w:gridCol w:w="1134"/>
        <w:gridCol w:w="850"/>
        <w:gridCol w:w="850"/>
        <w:gridCol w:w="1984"/>
        <w:gridCol w:w="1134"/>
        <w:gridCol w:w="850"/>
        <w:gridCol w:w="852"/>
      </w:tblGrid>
      <w:tr>
        <w:tblPrEx>
          <w:tblLayout w:type="fixed"/>
          <w:tblCellMar>
            <w:top w:w="0" w:type="dxa"/>
            <w:left w:w="108" w:type="dxa"/>
            <w:bottom w:w="0" w:type="dxa"/>
            <w:right w:w="108" w:type="dxa"/>
          </w:tblCellMar>
        </w:tblPrEx>
        <w:trPr>
          <w:trHeight w:val="284" w:hRule="atLeast"/>
          <w:jc w:val="center"/>
        </w:trPr>
        <w:tc>
          <w:tcPr>
            <w:tcW w:w="1984" w:type="dxa"/>
            <w:tcBorders>
              <w:top w:val="single" w:color="auto" w:sz="8" w:space="0"/>
              <w:left w:val="nil"/>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指标名称</w:t>
            </w:r>
          </w:p>
        </w:tc>
        <w:tc>
          <w:tcPr>
            <w:tcW w:w="1134" w:type="dxa"/>
            <w:tcBorders>
              <w:top w:val="single" w:color="auto" w:sz="8"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计量单位</w:t>
            </w:r>
          </w:p>
        </w:tc>
        <w:tc>
          <w:tcPr>
            <w:tcW w:w="850" w:type="dxa"/>
            <w:tcBorders>
              <w:top w:val="single" w:color="auto" w:sz="8"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代码</w:t>
            </w:r>
          </w:p>
        </w:tc>
        <w:tc>
          <w:tcPr>
            <w:tcW w:w="850" w:type="dxa"/>
            <w:tcBorders>
              <w:top w:val="single" w:color="auto" w:sz="8" w:space="0"/>
              <w:left w:val="single" w:color="auto" w:sz="2" w:space="0"/>
              <w:bottom w:val="single" w:color="auto" w:sz="2" w:space="0"/>
              <w:right w:val="double" w:color="auto" w:sz="4"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数量</w:t>
            </w:r>
          </w:p>
        </w:tc>
        <w:tc>
          <w:tcPr>
            <w:tcW w:w="1984" w:type="dxa"/>
            <w:tcBorders>
              <w:top w:val="single" w:color="auto" w:sz="8" w:space="0"/>
              <w:left w:val="double" w:color="auto" w:sz="4"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指标名称</w:t>
            </w:r>
          </w:p>
        </w:tc>
        <w:tc>
          <w:tcPr>
            <w:tcW w:w="1134" w:type="dxa"/>
            <w:tcBorders>
              <w:top w:val="single" w:color="auto" w:sz="8"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计量单位</w:t>
            </w:r>
          </w:p>
        </w:tc>
        <w:tc>
          <w:tcPr>
            <w:tcW w:w="850" w:type="dxa"/>
            <w:tcBorders>
              <w:top w:val="single" w:color="auto" w:sz="8"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代码</w:t>
            </w:r>
          </w:p>
        </w:tc>
        <w:tc>
          <w:tcPr>
            <w:tcW w:w="852" w:type="dxa"/>
            <w:tcBorders>
              <w:top w:val="single" w:color="auto" w:sz="8" w:space="0"/>
              <w:left w:val="single" w:color="auto" w:sz="2" w:space="0"/>
              <w:bottom w:val="single" w:color="auto" w:sz="2" w:space="0"/>
              <w:right w:val="nil"/>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数量</w:t>
            </w:r>
          </w:p>
        </w:tc>
      </w:tr>
      <w:tr>
        <w:tblPrEx>
          <w:tblLayout w:type="fixed"/>
          <w:tblCellMar>
            <w:top w:w="0" w:type="dxa"/>
            <w:left w:w="108" w:type="dxa"/>
            <w:bottom w:w="0" w:type="dxa"/>
            <w:right w:w="108" w:type="dxa"/>
          </w:tblCellMar>
        </w:tblPrEx>
        <w:trPr>
          <w:trHeight w:val="284" w:hRule="atLeast"/>
          <w:jc w:val="center"/>
        </w:trPr>
        <w:tc>
          <w:tcPr>
            <w:tcW w:w="1984" w:type="dxa"/>
            <w:tcBorders>
              <w:top w:val="single" w:color="auto" w:sz="2" w:space="0"/>
              <w:left w:val="nil"/>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甲</w:t>
            </w:r>
          </w:p>
        </w:tc>
        <w:tc>
          <w:tcPr>
            <w:tcW w:w="1134"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乙</w:t>
            </w:r>
          </w:p>
        </w:tc>
        <w:tc>
          <w:tcPr>
            <w:tcW w:w="850"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丙</w:t>
            </w:r>
          </w:p>
        </w:tc>
        <w:tc>
          <w:tcPr>
            <w:tcW w:w="850" w:type="dxa"/>
            <w:tcBorders>
              <w:top w:val="single" w:color="auto" w:sz="2" w:space="0"/>
              <w:left w:val="single" w:color="auto" w:sz="2" w:space="0"/>
              <w:bottom w:val="single" w:color="auto" w:sz="2" w:space="0"/>
              <w:right w:val="double" w:color="auto" w:sz="4"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1</w:t>
            </w:r>
          </w:p>
        </w:tc>
        <w:tc>
          <w:tcPr>
            <w:tcW w:w="1984" w:type="dxa"/>
            <w:tcBorders>
              <w:top w:val="single" w:color="auto" w:sz="2" w:space="0"/>
              <w:left w:val="double" w:color="auto" w:sz="4"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甲</w:t>
            </w:r>
          </w:p>
        </w:tc>
        <w:tc>
          <w:tcPr>
            <w:tcW w:w="1134"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乙</w:t>
            </w:r>
          </w:p>
        </w:tc>
        <w:tc>
          <w:tcPr>
            <w:tcW w:w="850"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丙</w:t>
            </w:r>
          </w:p>
        </w:tc>
        <w:tc>
          <w:tcPr>
            <w:tcW w:w="852" w:type="dxa"/>
            <w:tcBorders>
              <w:top w:val="single" w:color="auto" w:sz="2" w:space="0"/>
              <w:left w:val="single" w:color="auto" w:sz="2" w:space="0"/>
              <w:bottom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1</w:t>
            </w:r>
          </w:p>
        </w:tc>
      </w:tr>
      <w:tr>
        <w:tblPrEx>
          <w:tblLayout w:type="fixed"/>
          <w:tblCellMar>
            <w:top w:w="0" w:type="dxa"/>
            <w:left w:w="108" w:type="dxa"/>
            <w:bottom w:w="0" w:type="dxa"/>
            <w:right w:w="108" w:type="dxa"/>
          </w:tblCellMar>
        </w:tblPrEx>
        <w:trPr>
          <w:trHeight w:val="284" w:hRule="atLeast"/>
          <w:jc w:val="center"/>
        </w:trPr>
        <w:tc>
          <w:tcPr>
            <w:tcW w:w="1984" w:type="dxa"/>
            <w:tcBorders>
              <w:top w:val="single" w:color="auto" w:sz="2" w:space="0"/>
              <w:left w:val="nil"/>
              <w:bottom w:val="single" w:color="auto" w:sz="2" w:space="0"/>
              <w:right w:val="single" w:color="auto" w:sz="2" w:space="0"/>
            </w:tcBorders>
            <w:shd w:val="clear" w:color="auto" w:fill="FFFFFF"/>
            <w:tcMar>
              <w:left w:w="28" w:type="dxa"/>
              <w:right w:w="28" w:type="dxa"/>
            </w:tcMar>
            <w:vAlign w:val="center"/>
          </w:tcPr>
          <w:p>
            <w:pPr>
              <w:widowControl/>
              <w:rPr>
                <w:bCs/>
                <w:kern w:val="0"/>
                <w:sz w:val="18"/>
                <w:szCs w:val="18"/>
                <w:highlight w:val="none"/>
              </w:rPr>
            </w:pPr>
            <w:r>
              <w:rPr>
                <w:bCs/>
                <w:kern w:val="0"/>
                <w:sz w:val="18"/>
                <w:szCs w:val="18"/>
                <w:highlight w:val="none"/>
              </w:rPr>
              <w:t>一、客运车辆</w:t>
            </w:r>
          </w:p>
        </w:tc>
        <w:tc>
          <w:tcPr>
            <w:tcW w:w="1134"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highlight w:val="none"/>
              </w:rPr>
              <w:t>—</w:t>
            </w:r>
          </w:p>
        </w:tc>
        <w:tc>
          <w:tcPr>
            <w:tcW w:w="850"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highlight w:val="none"/>
              </w:rPr>
              <w:t>—</w:t>
            </w:r>
          </w:p>
        </w:tc>
        <w:tc>
          <w:tcPr>
            <w:tcW w:w="850" w:type="dxa"/>
            <w:tcBorders>
              <w:top w:val="single" w:color="auto" w:sz="2" w:space="0"/>
              <w:left w:val="single" w:color="auto" w:sz="2" w:space="0"/>
              <w:bottom w:val="single" w:color="auto" w:sz="2" w:space="0"/>
              <w:right w:val="double" w:color="auto" w:sz="4" w:space="0"/>
            </w:tcBorders>
            <w:shd w:val="clear" w:color="auto" w:fill="FFFFFF"/>
            <w:tcMar>
              <w:left w:w="28" w:type="dxa"/>
              <w:right w:w="28" w:type="dxa"/>
            </w:tcMar>
            <w:vAlign w:val="center"/>
          </w:tcPr>
          <w:p>
            <w:pPr>
              <w:widowControl/>
              <w:jc w:val="center"/>
              <w:rPr>
                <w:kern w:val="0"/>
                <w:sz w:val="18"/>
                <w:szCs w:val="18"/>
                <w:highlight w:val="none"/>
              </w:rPr>
            </w:pPr>
            <w:r>
              <w:rPr>
                <w:kern w:val="0"/>
                <w:sz w:val="18"/>
                <w:highlight w:val="none"/>
              </w:rPr>
              <w:t>—</w:t>
            </w:r>
          </w:p>
        </w:tc>
        <w:tc>
          <w:tcPr>
            <w:tcW w:w="1984" w:type="dxa"/>
            <w:tcBorders>
              <w:top w:val="single" w:color="auto" w:sz="2" w:space="0"/>
              <w:left w:val="double" w:color="auto" w:sz="4" w:space="0"/>
              <w:bottom w:val="single" w:color="auto" w:sz="2" w:space="0"/>
              <w:right w:val="single" w:color="auto" w:sz="2" w:space="0"/>
            </w:tcBorders>
            <w:shd w:val="clear" w:color="auto" w:fill="FFFFFF"/>
            <w:tcMar>
              <w:left w:w="28" w:type="dxa"/>
              <w:right w:w="28" w:type="dxa"/>
            </w:tcMar>
            <w:vAlign w:val="center"/>
          </w:tcPr>
          <w:p>
            <w:pPr>
              <w:widowControl/>
              <w:ind w:firstLine="720" w:firstLineChars="400"/>
              <w:rPr>
                <w:kern w:val="0"/>
                <w:sz w:val="18"/>
                <w:szCs w:val="18"/>
                <w:highlight w:val="none"/>
              </w:rPr>
            </w:pPr>
            <w:r>
              <w:rPr>
                <w:kern w:val="0"/>
                <w:sz w:val="18"/>
                <w:szCs w:val="18"/>
                <w:highlight w:val="none"/>
              </w:rPr>
              <w:t>混合动力车</w:t>
            </w:r>
          </w:p>
        </w:tc>
        <w:tc>
          <w:tcPr>
            <w:tcW w:w="1134"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tcPr>
          <w:p>
            <w:pPr>
              <w:widowControl/>
              <w:jc w:val="center"/>
              <w:rPr>
                <w:kern w:val="0"/>
                <w:sz w:val="18"/>
                <w:szCs w:val="18"/>
                <w:highlight w:val="none"/>
              </w:rPr>
            </w:pPr>
            <w:r>
              <w:rPr>
                <w:kern w:val="0"/>
                <w:sz w:val="18"/>
                <w:szCs w:val="18"/>
                <w:highlight w:val="none"/>
              </w:rPr>
              <w:t>公里</w:t>
            </w:r>
          </w:p>
        </w:tc>
        <w:tc>
          <w:tcPr>
            <w:tcW w:w="850"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209</w:t>
            </w:r>
          </w:p>
        </w:tc>
        <w:tc>
          <w:tcPr>
            <w:tcW w:w="852" w:type="dxa"/>
            <w:tcBorders>
              <w:top w:val="single" w:color="auto" w:sz="2" w:space="0"/>
              <w:left w:val="single" w:color="auto" w:sz="2" w:space="0"/>
              <w:bottom w:val="single" w:color="auto" w:sz="2" w:space="0"/>
            </w:tcBorders>
            <w:shd w:val="clear" w:color="auto" w:fill="FFFFFF"/>
            <w:tcMar>
              <w:left w:w="28" w:type="dxa"/>
              <w:right w:w="28" w:type="dxa"/>
            </w:tcMar>
            <w:vAlign w:val="center"/>
          </w:tcPr>
          <w:p>
            <w:pPr>
              <w:widowControl/>
              <w:jc w:val="right"/>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1984" w:type="dxa"/>
            <w:tcBorders>
              <w:top w:val="single" w:color="auto" w:sz="2" w:space="0"/>
              <w:left w:val="nil"/>
              <w:bottom w:val="single" w:color="auto" w:sz="2" w:space="0"/>
              <w:right w:val="single" w:color="auto" w:sz="2" w:space="0"/>
            </w:tcBorders>
            <w:shd w:val="clear" w:color="auto" w:fill="FFFFFF"/>
            <w:tcMar>
              <w:left w:w="28" w:type="dxa"/>
              <w:right w:w="28" w:type="dxa"/>
            </w:tcMar>
            <w:vAlign w:val="center"/>
          </w:tcPr>
          <w:p>
            <w:pPr>
              <w:widowControl/>
              <w:ind w:firstLine="360" w:firstLineChars="200"/>
              <w:rPr>
                <w:kern w:val="0"/>
                <w:sz w:val="18"/>
                <w:szCs w:val="18"/>
                <w:highlight w:val="none"/>
              </w:rPr>
            </w:pPr>
            <w:r>
              <w:rPr>
                <w:kern w:val="0"/>
                <w:sz w:val="18"/>
                <w:szCs w:val="18"/>
                <w:highlight w:val="none"/>
              </w:rPr>
              <w:t>车辆数</w:t>
            </w:r>
          </w:p>
        </w:tc>
        <w:tc>
          <w:tcPr>
            <w:tcW w:w="1134"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辆</w:t>
            </w:r>
          </w:p>
        </w:tc>
        <w:tc>
          <w:tcPr>
            <w:tcW w:w="850"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101</w:t>
            </w:r>
          </w:p>
        </w:tc>
        <w:tc>
          <w:tcPr>
            <w:tcW w:w="850" w:type="dxa"/>
            <w:tcBorders>
              <w:top w:val="single" w:color="auto" w:sz="2" w:space="0"/>
              <w:left w:val="single" w:color="auto" w:sz="2" w:space="0"/>
              <w:bottom w:val="single" w:color="auto" w:sz="2" w:space="0"/>
              <w:right w:val="double" w:color="auto" w:sz="4" w:space="0"/>
            </w:tcBorders>
            <w:shd w:val="clear" w:color="auto" w:fill="FFFFFF"/>
            <w:tcMar>
              <w:left w:w="28" w:type="dxa"/>
              <w:right w:w="28" w:type="dxa"/>
            </w:tcMar>
            <w:vAlign w:val="center"/>
          </w:tcPr>
          <w:p>
            <w:pPr>
              <w:widowControl/>
              <w:jc w:val="right"/>
              <w:rPr>
                <w:kern w:val="0"/>
                <w:sz w:val="18"/>
                <w:szCs w:val="18"/>
                <w:highlight w:val="none"/>
              </w:rPr>
            </w:pPr>
          </w:p>
        </w:tc>
        <w:tc>
          <w:tcPr>
            <w:tcW w:w="1984" w:type="dxa"/>
            <w:tcBorders>
              <w:top w:val="single" w:color="auto" w:sz="2" w:space="0"/>
              <w:left w:val="double" w:color="auto" w:sz="4" w:space="0"/>
              <w:bottom w:val="single" w:color="auto" w:sz="2" w:space="0"/>
              <w:right w:val="single" w:color="auto" w:sz="2" w:space="0"/>
            </w:tcBorders>
            <w:shd w:val="clear" w:color="auto" w:fill="auto"/>
            <w:tcMar>
              <w:left w:w="28" w:type="dxa"/>
              <w:right w:w="28" w:type="dxa"/>
            </w:tcMar>
            <w:vAlign w:val="center"/>
          </w:tcPr>
          <w:p>
            <w:pPr>
              <w:widowControl/>
              <w:ind w:firstLine="720" w:firstLineChars="400"/>
              <w:rPr>
                <w:kern w:val="0"/>
                <w:sz w:val="18"/>
                <w:szCs w:val="18"/>
                <w:highlight w:val="none"/>
              </w:rPr>
            </w:pPr>
            <w:r>
              <w:rPr>
                <w:kern w:val="0"/>
                <w:sz w:val="18"/>
                <w:szCs w:val="18"/>
                <w:highlight w:val="none"/>
              </w:rPr>
              <w:t>氢能源车</w:t>
            </w:r>
          </w:p>
        </w:tc>
        <w:tc>
          <w:tcPr>
            <w:tcW w:w="1134" w:type="dxa"/>
            <w:tcBorders>
              <w:top w:val="single" w:color="auto" w:sz="2" w:space="0"/>
              <w:left w:val="single" w:color="auto" w:sz="2" w:space="0"/>
              <w:bottom w:val="single" w:color="auto" w:sz="2" w:space="0"/>
              <w:right w:val="single" w:color="auto" w:sz="2" w:space="0"/>
            </w:tcBorders>
            <w:shd w:val="clear" w:color="auto" w:fill="auto"/>
            <w:tcMar>
              <w:left w:w="28" w:type="dxa"/>
              <w:right w:w="28" w:type="dxa"/>
            </w:tcMar>
          </w:tcPr>
          <w:p>
            <w:pPr>
              <w:widowControl/>
              <w:jc w:val="center"/>
              <w:rPr>
                <w:kern w:val="0"/>
                <w:sz w:val="18"/>
                <w:szCs w:val="18"/>
                <w:highlight w:val="none"/>
              </w:rPr>
            </w:pPr>
            <w:r>
              <w:rPr>
                <w:kern w:val="0"/>
                <w:sz w:val="18"/>
                <w:szCs w:val="18"/>
                <w:highlight w:val="none"/>
              </w:rPr>
              <w:t>公里</w:t>
            </w:r>
          </w:p>
        </w:tc>
        <w:tc>
          <w:tcPr>
            <w:tcW w:w="850" w:type="dxa"/>
            <w:tcBorders>
              <w:top w:val="single" w:color="auto" w:sz="2" w:space="0"/>
              <w:left w:val="single" w:color="auto" w:sz="2" w:space="0"/>
              <w:bottom w:val="single" w:color="auto" w:sz="2" w:space="0"/>
              <w:right w:val="single" w:color="auto" w:sz="2" w:space="0"/>
            </w:tcBorders>
            <w:shd w:val="clear" w:color="auto" w:fill="auto"/>
            <w:tcMar>
              <w:left w:w="28" w:type="dxa"/>
              <w:right w:w="28" w:type="dxa"/>
            </w:tcMar>
            <w:vAlign w:val="center"/>
          </w:tcPr>
          <w:p>
            <w:pPr>
              <w:widowControl/>
              <w:jc w:val="center"/>
              <w:rPr>
                <w:kern w:val="0"/>
                <w:sz w:val="18"/>
                <w:szCs w:val="18"/>
                <w:highlight w:val="none"/>
              </w:rPr>
            </w:pPr>
            <w:r>
              <w:rPr>
                <w:kern w:val="0"/>
                <w:sz w:val="18"/>
                <w:szCs w:val="18"/>
                <w:highlight w:val="none"/>
              </w:rPr>
              <w:t>210</w:t>
            </w:r>
          </w:p>
        </w:tc>
        <w:tc>
          <w:tcPr>
            <w:tcW w:w="852" w:type="dxa"/>
            <w:tcBorders>
              <w:top w:val="single" w:color="auto" w:sz="2" w:space="0"/>
              <w:left w:val="single" w:color="auto" w:sz="2" w:space="0"/>
              <w:bottom w:val="single" w:color="auto" w:sz="2" w:space="0"/>
            </w:tcBorders>
            <w:shd w:val="clear" w:color="auto" w:fill="FFFFFF"/>
            <w:tcMar>
              <w:left w:w="28" w:type="dxa"/>
              <w:right w:w="28" w:type="dxa"/>
            </w:tcMar>
            <w:vAlign w:val="center"/>
          </w:tcPr>
          <w:p>
            <w:pPr>
              <w:widowControl/>
              <w:jc w:val="right"/>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1984" w:type="dxa"/>
            <w:tcBorders>
              <w:top w:val="single" w:color="auto" w:sz="2" w:space="0"/>
              <w:left w:val="nil"/>
              <w:bottom w:val="single" w:color="auto" w:sz="2" w:space="0"/>
              <w:right w:val="single" w:color="auto" w:sz="2" w:space="0"/>
            </w:tcBorders>
            <w:shd w:val="clear" w:color="auto" w:fill="FFFFFF"/>
            <w:tcMar>
              <w:left w:w="28" w:type="dxa"/>
              <w:right w:w="28" w:type="dxa"/>
            </w:tcMar>
            <w:vAlign w:val="center"/>
          </w:tcPr>
          <w:p>
            <w:pPr>
              <w:widowControl/>
              <w:ind w:firstLine="720" w:firstLineChars="400"/>
              <w:rPr>
                <w:kern w:val="0"/>
                <w:sz w:val="18"/>
                <w:szCs w:val="18"/>
                <w:highlight w:val="none"/>
              </w:rPr>
            </w:pPr>
            <w:r>
              <w:rPr>
                <w:sz w:val="18"/>
                <w:szCs w:val="18"/>
                <w:highlight w:val="none"/>
              </w:rPr>
              <w:t>汽油车</w:t>
            </w:r>
          </w:p>
        </w:tc>
        <w:tc>
          <w:tcPr>
            <w:tcW w:w="1134"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辆</w:t>
            </w:r>
          </w:p>
        </w:tc>
        <w:tc>
          <w:tcPr>
            <w:tcW w:w="850"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102</w:t>
            </w:r>
          </w:p>
        </w:tc>
        <w:tc>
          <w:tcPr>
            <w:tcW w:w="850" w:type="dxa"/>
            <w:tcBorders>
              <w:top w:val="single" w:color="auto" w:sz="2" w:space="0"/>
              <w:left w:val="single" w:color="auto" w:sz="2" w:space="0"/>
              <w:bottom w:val="single" w:color="auto" w:sz="2" w:space="0"/>
              <w:right w:val="double" w:color="auto" w:sz="4" w:space="0"/>
            </w:tcBorders>
            <w:shd w:val="clear" w:color="auto" w:fill="FFFFFF"/>
            <w:tcMar>
              <w:left w:w="28" w:type="dxa"/>
              <w:right w:w="28" w:type="dxa"/>
            </w:tcMar>
            <w:vAlign w:val="center"/>
          </w:tcPr>
          <w:p>
            <w:pPr>
              <w:widowControl/>
              <w:jc w:val="right"/>
              <w:rPr>
                <w:kern w:val="0"/>
                <w:sz w:val="18"/>
                <w:szCs w:val="18"/>
                <w:highlight w:val="none"/>
              </w:rPr>
            </w:pPr>
          </w:p>
        </w:tc>
        <w:tc>
          <w:tcPr>
            <w:tcW w:w="1984" w:type="dxa"/>
            <w:tcBorders>
              <w:top w:val="single" w:color="auto" w:sz="2" w:space="0"/>
              <w:left w:val="double" w:color="auto" w:sz="4" w:space="0"/>
              <w:bottom w:val="single" w:color="auto" w:sz="2" w:space="0"/>
              <w:right w:val="single" w:color="auto" w:sz="2" w:space="0"/>
            </w:tcBorders>
            <w:shd w:val="clear" w:color="auto" w:fill="auto"/>
            <w:tcMar>
              <w:left w:w="28" w:type="dxa"/>
              <w:right w:w="28" w:type="dxa"/>
            </w:tcMar>
            <w:vAlign w:val="center"/>
          </w:tcPr>
          <w:p>
            <w:pPr>
              <w:widowControl/>
              <w:ind w:firstLine="720" w:firstLineChars="400"/>
              <w:rPr>
                <w:kern w:val="0"/>
                <w:sz w:val="18"/>
                <w:szCs w:val="18"/>
                <w:highlight w:val="none"/>
              </w:rPr>
            </w:pPr>
            <w:r>
              <w:rPr>
                <w:kern w:val="0"/>
                <w:sz w:val="18"/>
                <w:szCs w:val="18"/>
                <w:highlight w:val="none"/>
              </w:rPr>
              <w:t>其他</w:t>
            </w:r>
          </w:p>
        </w:tc>
        <w:tc>
          <w:tcPr>
            <w:tcW w:w="1134" w:type="dxa"/>
            <w:tcBorders>
              <w:top w:val="single" w:color="auto" w:sz="2" w:space="0"/>
              <w:left w:val="single" w:color="auto" w:sz="2" w:space="0"/>
              <w:bottom w:val="single" w:color="auto" w:sz="2" w:space="0"/>
              <w:right w:val="single" w:color="auto" w:sz="2" w:space="0"/>
            </w:tcBorders>
            <w:shd w:val="clear" w:color="auto" w:fill="auto"/>
            <w:tcMar>
              <w:left w:w="28" w:type="dxa"/>
              <w:right w:w="28" w:type="dxa"/>
            </w:tcMar>
          </w:tcPr>
          <w:p>
            <w:pPr>
              <w:widowControl/>
              <w:jc w:val="center"/>
              <w:rPr>
                <w:kern w:val="0"/>
                <w:sz w:val="18"/>
                <w:szCs w:val="18"/>
                <w:highlight w:val="none"/>
              </w:rPr>
            </w:pPr>
            <w:r>
              <w:rPr>
                <w:kern w:val="0"/>
                <w:sz w:val="18"/>
                <w:szCs w:val="18"/>
                <w:highlight w:val="none"/>
              </w:rPr>
              <w:t>公里</w:t>
            </w:r>
          </w:p>
        </w:tc>
        <w:tc>
          <w:tcPr>
            <w:tcW w:w="850" w:type="dxa"/>
            <w:tcBorders>
              <w:top w:val="single" w:color="auto" w:sz="2" w:space="0"/>
              <w:left w:val="single" w:color="auto" w:sz="2" w:space="0"/>
              <w:bottom w:val="single" w:color="auto" w:sz="2" w:space="0"/>
              <w:right w:val="single" w:color="auto" w:sz="2" w:space="0"/>
            </w:tcBorders>
            <w:shd w:val="clear" w:color="auto" w:fill="auto"/>
            <w:tcMar>
              <w:left w:w="28" w:type="dxa"/>
              <w:right w:w="28" w:type="dxa"/>
            </w:tcMar>
            <w:vAlign w:val="center"/>
          </w:tcPr>
          <w:p>
            <w:pPr>
              <w:widowControl/>
              <w:jc w:val="center"/>
              <w:rPr>
                <w:kern w:val="0"/>
                <w:sz w:val="18"/>
                <w:szCs w:val="18"/>
                <w:highlight w:val="none"/>
              </w:rPr>
            </w:pPr>
            <w:r>
              <w:rPr>
                <w:kern w:val="0"/>
                <w:sz w:val="18"/>
                <w:highlight w:val="none"/>
              </w:rPr>
              <w:t>211</w:t>
            </w:r>
          </w:p>
        </w:tc>
        <w:tc>
          <w:tcPr>
            <w:tcW w:w="852" w:type="dxa"/>
            <w:tcBorders>
              <w:top w:val="single" w:color="auto" w:sz="2" w:space="0"/>
              <w:left w:val="single" w:color="auto" w:sz="2" w:space="0"/>
              <w:bottom w:val="single" w:color="auto" w:sz="2" w:space="0"/>
            </w:tcBorders>
            <w:shd w:val="clear" w:color="auto" w:fill="FFFFFF"/>
            <w:tcMar>
              <w:left w:w="28" w:type="dxa"/>
              <w:right w:w="28" w:type="dxa"/>
            </w:tcMar>
            <w:vAlign w:val="center"/>
          </w:tcPr>
          <w:p>
            <w:pPr>
              <w:widowControl/>
              <w:jc w:val="right"/>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1984" w:type="dxa"/>
            <w:tcBorders>
              <w:top w:val="single" w:color="auto" w:sz="2" w:space="0"/>
              <w:left w:val="nil"/>
              <w:bottom w:val="single" w:color="auto" w:sz="2" w:space="0"/>
              <w:right w:val="single" w:color="auto" w:sz="2" w:space="0"/>
            </w:tcBorders>
            <w:shd w:val="clear" w:color="auto" w:fill="FFFFFF"/>
            <w:tcMar>
              <w:left w:w="28" w:type="dxa"/>
              <w:right w:w="28" w:type="dxa"/>
            </w:tcMar>
            <w:vAlign w:val="center"/>
          </w:tcPr>
          <w:p>
            <w:pPr>
              <w:widowControl/>
              <w:ind w:firstLine="720" w:firstLineChars="400"/>
              <w:rPr>
                <w:kern w:val="0"/>
                <w:sz w:val="18"/>
                <w:szCs w:val="18"/>
                <w:highlight w:val="none"/>
              </w:rPr>
            </w:pPr>
            <w:r>
              <w:rPr>
                <w:sz w:val="18"/>
                <w:szCs w:val="18"/>
                <w:highlight w:val="none"/>
              </w:rPr>
              <w:t>柴油车</w:t>
            </w:r>
          </w:p>
        </w:tc>
        <w:tc>
          <w:tcPr>
            <w:tcW w:w="1134"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辆</w:t>
            </w:r>
          </w:p>
        </w:tc>
        <w:tc>
          <w:tcPr>
            <w:tcW w:w="850"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103</w:t>
            </w:r>
          </w:p>
        </w:tc>
        <w:tc>
          <w:tcPr>
            <w:tcW w:w="850" w:type="dxa"/>
            <w:tcBorders>
              <w:top w:val="single" w:color="auto" w:sz="2" w:space="0"/>
              <w:left w:val="single" w:color="auto" w:sz="2" w:space="0"/>
              <w:bottom w:val="single" w:color="auto" w:sz="2" w:space="0"/>
              <w:right w:val="double" w:color="auto" w:sz="4" w:space="0"/>
            </w:tcBorders>
            <w:shd w:val="clear" w:color="auto" w:fill="FFFFFF"/>
            <w:tcMar>
              <w:left w:w="28" w:type="dxa"/>
              <w:right w:w="28" w:type="dxa"/>
            </w:tcMar>
            <w:vAlign w:val="center"/>
          </w:tcPr>
          <w:p>
            <w:pPr>
              <w:widowControl/>
              <w:jc w:val="right"/>
              <w:rPr>
                <w:kern w:val="0"/>
                <w:sz w:val="18"/>
                <w:szCs w:val="18"/>
                <w:highlight w:val="none"/>
              </w:rPr>
            </w:pPr>
          </w:p>
        </w:tc>
        <w:tc>
          <w:tcPr>
            <w:tcW w:w="1984" w:type="dxa"/>
            <w:tcBorders>
              <w:top w:val="single" w:color="auto" w:sz="2" w:space="0"/>
              <w:left w:val="double" w:color="auto" w:sz="4" w:space="0"/>
              <w:bottom w:val="single" w:color="auto" w:sz="2" w:space="0"/>
              <w:right w:val="single" w:color="auto" w:sz="2" w:space="0"/>
            </w:tcBorders>
            <w:shd w:val="clear" w:color="auto" w:fill="FFFFFF"/>
            <w:tcMar>
              <w:left w:w="28" w:type="dxa"/>
              <w:right w:w="28" w:type="dxa"/>
            </w:tcMar>
            <w:vAlign w:val="center"/>
          </w:tcPr>
          <w:p>
            <w:pPr>
              <w:widowControl/>
              <w:rPr>
                <w:kern w:val="0"/>
                <w:sz w:val="18"/>
                <w:szCs w:val="18"/>
                <w:highlight w:val="none"/>
              </w:rPr>
            </w:pPr>
            <w:r>
              <w:rPr>
                <w:kern w:val="0"/>
                <w:sz w:val="18"/>
                <w:szCs w:val="18"/>
                <w:highlight w:val="none"/>
              </w:rPr>
              <w:t>三、</w:t>
            </w:r>
            <w:r>
              <w:rPr>
                <w:bCs/>
                <w:kern w:val="0"/>
                <w:sz w:val="18"/>
                <w:szCs w:val="18"/>
                <w:highlight w:val="none"/>
              </w:rPr>
              <w:t>能源消耗</w:t>
            </w:r>
          </w:p>
        </w:tc>
        <w:tc>
          <w:tcPr>
            <w:tcW w:w="1134"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highlight w:val="none"/>
              </w:rPr>
              <w:t>—</w:t>
            </w:r>
          </w:p>
        </w:tc>
        <w:tc>
          <w:tcPr>
            <w:tcW w:w="850"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highlight w:val="none"/>
              </w:rPr>
              <w:t>—</w:t>
            </w:r>
          </w:p>
        </w:tc>
        <w:tc>
          <w:tcPr>
            <w:tcW w:w="852" w:type="dxa"/>
            <w:tcBorders>
              <w:top w:val="single" w:color="auto" w:sz="2" w:space="0"/>
              <w:left w:val="single" w:color="auto" w:sz="2" w:space="0"/>
              <w:bottom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w:t>
            </w:r>
          </w:p>
        </w:tc>
      </w:tr>
      <w:tr>
        <w:tblPrEx>
          <w:tblLayout w:type="fixed"/>
          <w:tblCellMar>
            <w:top w:w="0" w:type="dxa"/>
            <w:left w:w="108" w:type="dxa"/>
            <w:bottom w:w="0" w:type="dxa"/>
            <w:right w:w="108" w:type="dxa"/>
          </w:tblCellMar>
        </w:tblPrEx>
        <w:trPr>
          <w:trHeight w:val="284" w:hRule="atLeast"/>
          <w:jc w:val="center"/>
        </w:trPr>
        <w:tc>
          <w:tcPr>
            <w:tcW w:w="1984" w:type="dxa"/>
            <w:tcBorders>
              <w:top w:val="single" w:color="auto" w:sz="2" w:space="0"/>
              <w:left w:val="nil"/>
              <w:bottom w:val="single" w:color="auto" w:sz="2" w:space="0"/>
              <w:right w:val="single" w:color="auto" w:sz="2" w:space="0"/>
            </w:tcBorders>
            <w:shd w:val="clear" w:color="auto" w:fill="FFFFFF"/>
            <w:tcMar>
              <w:left w:w="28" w:type="dxa"/>
              <w:right w:w="28" w:type="dxa"/>
            </w:tcMar>
            <w:vAlign w:val="center"/>
          </w:tcPr>
          <w:p>
            <w:pPr>
              <w:widowControl/>
              <w:ind w:firstLine="720" w:firstLineChars="400"/>
              <w:rPr>
                <w:kern w:val="0"/>
                <w:sz w:val="18"/>
                <w:szCs w:val="18"/>
                <w:highlight w:val="none"/>
              </w:rPr>
            </w:pPr>
            <w:r>
              <w:rPr>
                <w:sz w:val="18"/>
                <w:szCs w:val="18"/>
                <w:highlight w:val="none"/>
              </w:rPr>
              <w:t>压缩天然气车</w:t>
            </w:r>
          </w:p>
        </w:tc>
        <w:tc>
          <w:tcPr>
            <w:tcW w:w="1134"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辆</w:t>
            </w:r>
          </w:p>
        </w:tc>
        <w:tc>
          <w:tcPr>
            <w:tcW w:w="850"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104</w:t>
            </w:r>
          </w:p>
        </w:tc>
        <w:tc>
          <w:tcPr>
            <w:tcW w:w="850" w:type="dxa"/>
            <w:tcBorders>
              <w:top w:val="single" w:color="auto" w:sz="2" w:space="0"/>
              <w:left w:val="single" w:color="auto" w:sz="2" w:space="0"/>
              <w:bottom w:val="single" w:color="auto" w:sz="2" w:space="0"/>
              <w:right w:val="double" w:color="auto" w:sz="4" w:space="0"/>
            </w:tcBorders>
            <w:shd w:val="clear" w:color="auto" w:fill="FFFFFF"/>
            <w:tcMar>
              <w:left w:w="28" w:type="dxa"/>
              <w:right w:w="28" w:type="dxa"/>
            </w:tcMar>
            <w:vAlign w:val="center"/>
          </w:tcPr>
          <w:p>
            <w:pPr>
              <w:widowControl/>
              <w:jc w:val="right"/>
              <w:rPr>
                <w:kern w:val="0"/>
                <w:sz w:val="18"/>
                <w:szCs w:val="18"/>
                <w:highlight w:val="none"/>
              </w:rPr>
            </w:pPr>
          </w:p>
        </w:tc>
        <w:tc>
          <w:tcPr>
            <w:tcW w:w="1984" w:type="dxa"/>
            <w:tcBorders>
              <w:top w:val="single" w:color="auto" w:sz="2" w:space="0"/>
              <w:left w:val="double" w:color="auto" w:sz="4" w:space="0"/>
              <w:bottom w:val="single" w:color="auto" w:sz="2" w:space="0"/>
              <w:right w:val="single" w:color="auto" w:sz="2" w:space="0"/>
            </w:tcBorders>
            <w:shd w:val="clear" w:color="auto" w:fill="FFFFFF"/>
            <w:tcMar>
              <w:left w:w="28" w:type="dxa"/>
              <w:right w:w="28" w:type="dxa"/>
            </w:tcMar>
            <w:vAlign w:val="center"/>
          </w:tcPr>
          <w:p>
            <w:pPr>
              <w:widowControl/>
              <w:ind w:firstLine="360" w:firstLineChars="200"/>
              <w:rPr>
                <w:kern w:val="0"/>
                <w:sz w:val="18"/>
                <w:szCs w:val="18"/>
                <w:highlight w:val="none"/>
              </w:rPr>
            </w:pPr>
            <w:r>
              <w:rPr>
                <w:kern w:val="0"/>
                <w:sz w:val="18"/>
                <w:szCs w:val="18"/>
                <w:highlight w:val="none"/>
              </w:rPr>
              <w:t>能源消耗</w:t>
            </w:r>
            <w:r>
              <w:rPr>
                <w:sz w:val="18"/>
                <w:szCs w:val="18"/>
                <w:highlight w:val="none"/>
              </w:rPr>
              <w:t>总量</w:t>
            </w:r>
          </w:p>
        </w:tc>
        <w:tc>
          <w:tcPr>
            <w:tcW w:w="1134"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千克标准煤</w:t>
            </w:r>
          </w:p>
        </w:tc>
        <w:tc>
          <w:tcPr>
            <w:tcW w:w="850"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301</w:t>
            </w:r>
          </w:p>
        </w:tc>
        <w:tc>
          <w:tcPr>
            <w:tcW w:w="852" w:type="dxa"/>
            <w:tcBorders>
              <w:top w:val="single" w:color="auto" w:sz="2" w:space="0"/>
              <w:left w:val="single" w:color="auto" w:sz="2" w:space="0"/>
              <w:bottom w:val="single" w:color="auto" w:sz="2" w:space="0"/>
            </w:tcBorders>
            <w:shd w:val="clear" w:color="auto" w:fill="FFFFFF"/>
            <w:tcMar>
              <w:left w:w="28" w:type="dxa"/>
              <w:right w:w="28" w:type="dxa"/>
            </w:tcMar>
            <w:vAlign w:val="center"/>
          </w:tcPr>
          <w:p>
            <w:pPr>
              <w:widowControl/>
              <w:jc w:val="center"/>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1984" w:type="dxa"/>
            <w:tcBorders>
              <w:top w:val="single" w:color="auto" w:sz="2" w:space="0"/>
              <w:left w:val="nil"/>
              <w:bottom w:val="single" w:color="auto" w:sz="2" w:space="0"/>
              <w:right w:val="single" w:color="auto" w:sz="2" w:space="0"/>
            </w:tcBorders>
            <w:shd w:val="clear" w:color="auto" w:fill="FFFFFF"/>
            <w:tcMar>
              <w:left w:w="28" w:type="dxa"/>
              <w:right w:w="28" w:type="dxa"/>
            </w:tcMar>
            <w:vAlign w:val="center"/>
          </w:tcPr>
          <w:p>
            <w:pPr>
              <w:widowControl/>
              <w:ind w:firstLine="720" w:firstLineChars="400"/>
              <w:rPr>
                <w:kern w:val="0"/>
                <w:sz w:val="18"/>
                <w:szCs w:val="18"/>
                <w:highlight w:val="none"/>
              </w:rPr>
            </w:pPr>
            <w:r>
              <w:rPr>
                <w:kern w:val="0"/>
                <w:sz w:val="18"/>
                <w:szCs w:val="18"/>
                <w:highlight w:val="none"/>
              </w:rPr>
              <w:t>液化天然气</w:t>
            </w:r>
            <w:r>
              <w:rPr>
                <w:sz w:val="18"/>
                <w:szCs w:val="18"/>
                <w:highlight w:val="none"/>
              </w:rPr>
              <w:t>车</w:t>
            </w:r>
          </w:p>
        </w:tc>
        <w:tc>
          <w:tcPr>
            <w:tcW w:w="1134"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辆</w:t>
            </w:r>
          </w:p>
        </w:tc>
        <w:tc>
          <w:tcPr>
            <w:tcW w:w="850"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105</w:t>
            </w:r>
          </w:p>
        </w:tc>
        <w:tc>
          <w:tcPr>
            <w:tcW w:w="850" w:type="dxa"/>
            <w:tcBorders>
              <w:top w:val="single" w:color="auto" w:sz="2" w:space="0"/>
              <w:left w:val="single" w:color="auto" w:sz="2" w:space="0"/>
              <w:bottom w:val="single" w:color="auto" w:sz="2" w:space="0"/>
              <w:right w:val="double" w:color="auto" w:sz="4" w:space="0"/>
            </w:tcBorders>
            <w:shd w:val="clear" w:color="auto" w:fill="FFFFFF"/>
            <w:tcMar>
              <w:left w:w="28" w:type="dxa"/>
              <w:right w:w="28" w:type="dxa"/>
            </w:tcMar>
            <w:vAlign w:val="center"/>
          </w:tcPr>
          <w:p>
            <w:pPr>
              <w:widowControl/>
              <w:jc w:val="right"/>
              <w:rPr>
                <w:kern w:val="0"/>
                <w:sz w:val="18"/>
                <w:szCs w:val="18"/>
                <w:highlight w:val="none"/>
              </w:rPr>
            </w:pPr>
          </w:p>
        </w:tc>
        <w:tc>
          <w:tcPr>
            <w:tcW w:w="1984" w:type="dxa"/>
            <w:tcBorders>
              <w:top w:val="single" w:color="auto" w:sz="2" w:space="0"/>
              <w:left w:val="double" w:color="auto" w:sz="4" w:space="0"/>
              <w:bottom w:val="single" w:color="auto" w:sz="2" w:space="0"/>
              <w:right w:val="single" w:color="auto" w:sz="2" w:space="0"/>
            </w:tcBorders>
            <w:shd w:val="clear" w:color="auto" w:fill="FFFFFF"/>
            <w:tcMar>
              <w:left w:w="28" w:type="dxa"/>
              <w:right w:w="28" w:type="dxa"/>
            </w:tcMar>
            <w:vAlign w:val="center"/>
          </w:tcPr>
          <w:p>
            <w:pPr>
              <w:widowControl/>
              <w:ind w:firstLine="540" w:firstLineChars="300"/>
              <w:rPr>
                <w:kern w:val="0"/>
                <w:sz w:val="18"/>
                <w:szCs w:val="18"/>
                <w:highlight w:val="none"/>
              </w:rPr>
            </w:pPr>
            <w:r>
              <w:rPr>
                <w:kern w:val="0"/>
                <w:sz w:val="18"/>
                <w:szCs w:val="18"/>
                <w:highlight w:val="none"/>
              </w:rPr>
              <w:t>汽油车</w:t>
            </w:r>
          </w:p>
        </w:tc>
        <w:tc>
          <w:tcPr>
            <w:tcW w:w="1134"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升</w:t>
            </w:r>
          </w:p>
        </w:tc>
        <w:tc>
          <w:tcPr>
            <w:tcW w:w="850"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tcPr>
          <w:p>
            <w:pPr>
              <w:widowControl/>
              <w:jc w:val="center"/>
              <w:rPr>
                <w:kern w:val="0"/>
                <w:sz w:val="18"/>
                <w:szCs w:val="18"/>
                <w:highlight w:val="none"/>
              </w:rPr>
            </w:pPr>
            <w:r>
              <w:rPr>
                <w:kern w:val="0"/>
                <w:sz w:val="18"/>
                <w:highlight w:val="none"/>
              </w:rPr>
              <w:t>302</w:t>
            </w:r>
          </w:p>
        </w:tc>
        <w:tc>
          <w:tcPr>
            <w:tcW w:w="852" w:type="dxa"/>
            <w:tcBorders>
              <w:top w:val="single" w:color="auto" w:sz="2" w:space="0"/>
              <w:left w:val="single" w:color="auto" w:sz="2" w:space="0"/>
              <w:bottom w:val="single" w:color="auto" w:sz="2" w:space="0"/>
            </w:tcBorders>
            <w:shd w:val="clear" w:color="auto" w:fill="FFFFFF"/>
            <w:tcMar>
              <w:left w:w="28" w:type="dxa"/>
              <w:right w:w="28" w:type="dxa"/>
            </w:tcMar>
            <w:vAlign w:val="center"/>
          </w:tcPr>
          <w:p>
            <w:pPr>
              <w:widowControl/>
              <w:jc w:val="center"/>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1984" w:type="dxa"/>
            <w:tcBorders>
              <w:top w:val="single" w:color="auto" w:sz="2" w:space="0"/>
              <w:left w:val="nil"/>
              <w:bottom w:val="single" w:color="auto" w:sz="2" w:space="0"/>
              <w:right w:val="single" w:color="auto" w:sz="2" w:space="0"/>
            </w:tcBorders>
            <w:shd w:val="clear" w:color="auto" w:fill="FFFFFF"/>
            <w:tcMar>
              <w:left w:w="28" w:type="dxa"/>
              <w:right w:w="28" w:type="dxa"/>
            </w:tcMar>
            <w:vAlign w:val="center"/>
          </w:tcPr>
          <w:p>
            <w:pPr>
              <w:widowControl/>
              <w:ind w:firstLine="720" w:firstLineChars="400"/>
              <w:rPr>
                <w:rFonts w:eastAsia="楷体_GB2312"/>
                <w:kern w:val="0"/>
                <w:sz w:val="18"/>
                <w:szCs w:val="18"/>
                <w:highlight w:val="none"/>
              </w:rPr>
            </w:pPr>
            <w:r>
              <w:rPr>
                <w:sz w:val="18"/>
                <w:szCs w:val="18"/>
                <w:highlight w:val="none"/>
              </w:rPr>
              <w:t>纯电动车</w:t>
            </w:r>
          </w:p>
        </w:tc>
        <w:tc>
          <w:tcPr>
            <w:tcW w:w="1134"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辆</w:t>
            </w:r>
          </w:p>
        </w:tc>
        <w:tc>
          <w:tcPr>
            <w:tcW w:w="850"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106</w:t>
            </w:r>
          </w:p>
        </w:tc>
        <w:tc>
          <w:tcPr>
            <w:tcW w:w="850" w:type="dxa"/>
            <w:tcBorders>
              <w:top w:val="single" w:color="auto" w:sz="2" w:space="0"/>
              <w:left w:val="single" w:color="auto" w:sz="2" w:space="0"/>
              <w:bottom w:val="single" w:color="auto" w:sz="2" w:space="0"/>
              <w:right w:val="double" w:color="auto" w:sz="4" w:space="0"/>
            </w:tcBorders>
            <w:shd w:val="clear" w:color="auto" w:fill="FFFFFF"/>
            <w:tcMar>
              <w:left w:w="28" w:type="dxa"/>
              <w:right w:w="28" w:type="dxa"/>
            </w:tcMar>
            <w:vAlign w:val="center"/>
          </w:tcPr>
          <w:p>
            <w:pPr>
              <w:widowControl/>
              <w:jc w:val="right"/>
              <w:rPr>
                <w:kern w:val="0"/>
                <w:sz w:val="18"/>
                <w:szCs w:val="18"/>
                <w:highlight w:val="none"/>
              </w:rPr>
            </w:pPr>
          </w:p>
        </w:tc>
        <w:tc>
          <w:tcPr>
            <w:tcW w:w="1984" w:type="dxa"/>
            <w:tcBorders>
              <w:top w:val="single" w:color="auto" w:sz="2" w:space="0"/>
              <w:left w:val="double" w:color="auto" w:sz="4" w:space="0"/>
              <w:bottom w:val="single" w:color="auto" w:sz="2" w:space="0"/>
              <w:right w:val="single" w:color="auto" w:sz="2" w:space="0"/>
            </w:tcBorders>
            <w:shd w:val="clear" w:color="auto" w:fill="FFFFFF"/>
            <w:tcMar>
              <w:left w:w="28" w:type="dxa"/>
              <w:right w:w="28" w:type="dxa"/>
            </w:tcMar>
            <w:vAlign w:val="center"/>
          </w:tcPr>
          <w:p>
            <w:pPr>
              <w:widowControl/>
              <w:ind w:firstLine="540" w:firstLineChars="300"/>
              <w:rPr>
                <w:bCs/>
                <w:kern w:val="0"/>
                <w:sz w:val="18"/>
                <w:szCs w:val="18"/>
                <w:highlight w:val="none"/>
              </w:rPr>
            </w:pPr>
            <w:r>
              <w:rPr>
                <w:kern w:val="0"/>
                <w:sz w:val="18"/>
                <w:szCs w:val="18"/>
                <w:highlight w:val="none"/>
              </w:rPr>
              <w:t>柴油车</w:t>
            </w:r>
          </w:p>
        </w:tc>
        <w:tc>
          <w:tcPr>
            <w:tcW w:w="1134"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升</w:t>
            </w:r>
          </w:p>
        </w:tc>
        <w:tc>
          <w:tcPr>
            <w:tcW w:w="850"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tcPr>
          <w:p>
            <w:pPr>
              <w:widowControl/>
              <w:jc w:val="center"/>
              <w:rPr>
                <w:kern w:val="0"/>
                <w:sz w:val="18"/>
                <w:szCs w:val="18"/>
                <w:highlight w:val="none"/>
              </w:rPr>
            </w:pPr>
            <w:r>
              <w:rPr>
                <w:kern w:val="0"/>
                <w:sz w:val="18"/>
                <w:szCs w:val="18"/>
                <w:highlight w:val="none"/>
              </w:rPr>
              <w:t>303</w:t>
            </w:r>
          </w:p>
        </w:tc>
        <w:tc>
          <w:tcPr>
            <w:tcW w:w="852" w:type="dxa"/>
            <w:tcBorders>
              <w:top w:val="single" w:color="auto" w:sz="2" w:space="0"/>
              <w:left w:val="single" w:color="auto" w:sz="2" w:space="0"/>
              <w:bottom w:val="single" w:color="auto" w:sz="2" w:space="0"/>
            </w:tcBorders>
            <w:shd w:val="clear" w:color="auto" w:fill="FFFFFF"/>
            <w:tcMar>
              <w:left w:w="28" w:type="dxa"/>
              <w:right w:w="28" w:type="dxa"/>
            </w:tcMar>
            <w:vAlign w:val="center"/>
          </w:tcPr>
          <w:p>
            <w:pPr>
              <w:widowControl/>
              <w:jc w:val="center"/>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1984" w:type="dxa"/>
            <w:tcBorders>
              <w:top w:val="single" w:color="auto" w:sz="2" w:space="0"/>
              <w:left w:val="nil"/>
              <w:bottom w:val="single" w:color="auto" w:sz="2" w:space="0"/>
              <w:right w:val="single" w:color="auto" w:sz="2" w:space="0"/>
            </w:tcBorders>
            <w:shd w:val="clear" w:color="auto" w:fill="FFFFFF"/>
            <w:tcMar>
              <w:left w:w="28" w:type="dxa"/>
              <w:right w:w="28" w:type="dxa"/>
            </w:tcMar>
            <w:vAlign w:val="center"/>
          </w:tcPr>
          <w:p>
            <w:pPr>
              <w:widowControl/>
              <w:ind w:firstLine="720" w:firstLineChars="400"/>
              <w:rPr>
                <w:kern w:val="0"/>
                <w:sz w:val="18"/>
                <w:szCs w:val="18"/>
                <w:highlight w:val="none"/>
              </w:rPr>
            </w:pPr>
            <w:r>
              <w:rPr>
                <w:sz w:val="18"/>
                <w:szCs w:val="18"/>
                <w:highlight w:val="none"/>
              </w:rPr>
              <w:t>混合动力车</w:t>
            </w:r>
          </w:p>
        </w:tc>
        <w:tc>
          <w:tcPr>
            <w:tcW w:w="1134"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辆</w:t>
            </w:r>
          </w:p>
        </w:tc>
        <w:tc>
          <w:tcPr>
            <w:tcW w:w="850"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107</w:t>
            </w:r>
          </w:p>
        </w:tc>
        <w:tc>
          <w:tcPr>
            <w:tcW w:w="850" w:type="dxa"/>
            <w:tcBorders>
              <w:top w:val="single" w:color="auto" w:sz="2" w:space="0"/>
              <w:left w:val="single" w:color="auto" w:sz="2" w:space="0"/>
              <w:bottom w:val="single" w:color="auto" w:sz="2" w:space="0"/>
              <w:right w:val="double" w:color="auto" w:sz="4" w:space="0"/>
            </w:tcBorders>
            <w:shd w:val="clear" w:color="auto" w:fill="FFFFFF"/>
            <w:tcMar>
              <w:left w:w="28" w:type="dxa"/>
              <w:right w:w="28" w:type="dxa"/>
            </w:tcMar>
            <w:vAlign w:val="center"/>
          </w:tcPr>
          <w:p>
            <w:pPr>
              <w:widowControl/>
              <w:jc w:val="right"/>
              <w:rPr>
                <w:kern w:val="0"/>
                <w:sz w:val="18"/>
                <w:szCs w:val="18"/>
                <w:highlight w:val="none"/>
              </w:rPr>
            </w:pPr>
          </w:p>
        </w:tc>
        <w:tc>
          <w:tcPr>
            <w:tcW w:w="1984" w:type="dxa"/>
            <w:tcBorders>
              <w:top w:val="single" w:color="auto" w:sz="2" w:space="0"/>
              <w:left w:val="double" w:color="auto" w:sz="4" w:space="0"/>
              <w:bottom w:val="single" w:color="auto" w:sz="2" w:space="0"/>
              <w:right w:val="single" w:color="auto" w:sz="2" w:space="0"/>
            </w:tcBorders>
            <w:shd w:val="clear" w:color="auto" w:fill="FFFFFF"/>
            <w:tcMar>
              <w:left w:w="28" w:type="dxa"/>
              <w:right w:w="28" w:type="dxa"/>
            </w:tcMar>
            <w:vAlign w:val="center"/>
          </w:tcPr>
          <w:p>
            <w:pPr>
              <w:widowControl/>
              <w:ind w:firstLine="540" w:firstLineChars="300"/>
              <w:rPr>
                <w:kern w:val="0"/>
                <w:sz w:val="18"/>
                <w:szCs w:val="18"/>
                <w:highlight w:val="none"/>
              </w:rPr>
            </w:pPr>
            <w:r>
              <w:rPr>
                <w:kern w:val="0"/>
                <w:sz w:val="18"/>
                <w:szCs w:val="18"/>
                <w:highlight w:val="none"/>
              </w:rPr>
              <w:t>压缩天然气车</w:t>
            </w:r>
          </w:p>
        </w:tc>
        <w:tc>
          <w:tcPr>
            <w:tcW w:w="1134"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立方米</w:t>
            </w:r>
          </w:p>
        </w:tc>
        <w:tc>
          <w:tcPr>
            <w:tcW w:w="850"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304</w:t>
            </w:r>
          </w:p>
        </w:tc>
        <w:tc>
          <w:tcPr>
            <w:tcW w:w="852" w:type="dxa"/>
            <w:tcBorders>
              <w:top w:val="single" w:color="auto" w:sz="2" w:space="0"/>
              <w:left w:val="single" w:color="auto" w:sz="2" w:space="0"/>
              <w:bottom w:val="single" w:color="auto" w:sz="2" w:space="0"/>
            </w:tcBorders>
            <w:shd w:val="clear" w:color="auto" w:fill="FFFFFF"/>
            <w:tcMar>
              <w:left w:w="28" w:type="dxa"/>
              <w:right w:w="28" w:type="dxa"/>
            </w:tcMar>
            <w:vAlign w:val="center"/>
          </w:tcPr>
          <w:p>
            <w:pPr>
              <w:widowControl/>
              <w:jc w:val="right"/>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1984" w:type="dxa"/>
            <w:tcBorders>
              <w:top w:val="single" w:color="auto" w:sz="2" w:space="0"/>
              <w:left w:val="nil"/>
              <w:bottom w:val="single" w:color="auto" w:sz="2" w:space="0"/>
              <w:right w:val="single" w:color="auto" w:sz="2" w:space="0"/>
            </w:tcBorders>
            <w:shd w:val="clear" w:color="auto" w:fill="FFFFFF"/>
            <w:tcMar>
              <w:left w:w="28" w:type="dxa"/>
              <w:right w:w="28" w:type="dxa"/>
            </w:tcMar>
            <w:vAlign w:val="center"/>
          </w:tcPr>
          <w:p>
            <w:pPr>
              <w:widowControl/>
              <w:ind w:firstLine="720" w:firstLineChars="400"/>
              <w:rPr>
                <w:sz w:val="18"/>
                <w:szCs w:val="18"/>
                <w:highlight w:val="none"/>
              </w:rPr>
            </w:pPr>
            <w:r>
              <w:rPr>
                <w:sz w:val="18"/>
                <w:szCs w:val="18"/>
                <w:highlight w:val="none"/>
              </w:rPr>
              <w:t>氢能源车</w:t>
            </w:r>
          </w:p>
        </w:tc>
        <w:tc>
          <w:tcPr>
            <w:tcW w:w="1134"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辆</w:t>
            </w:r>
          </w:p>
        </w:tc>
        <w:tc>
          <w:tcPr>
            <w:tcW w:w="850"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108</w:t>
            </w:r>
          </w:p>
        </w:tc>
        <w:tc>
          <w:tcPr>
            <w:tcW w:w="850" w:type="dxa"/>
            <w:tcBorders>
              <w:top w:val="single" w:color="auto" w:sz="2" w:space="0"/>
              <w:left w:val="single" w:color="auto" w:sz="2" w:space="0"/>
              <w:bottom w:val="single" w:color="auto" w:sz="2" w:space="0"/>
              <w:right w:val="double" w:color="auto" w:sz="4" w:space="0"/>
            </w:tcBorders>
            <w:shd w:val="clear" w:color="auto" w:fill="FFFFFF"/>
            <w:tcMar>
              <w:left w:w="28" w:type="dxa"/>
              <w:right w:w="28" w:type="dxa"/>
            </w:tcMar>
            <w:vAlign w:val="center"/>
          </w:tcPr>
          <w:p>
            <w:pPr>
              <w:widowControl/>
              <w:jc w:val="right"/>
              <w:rPr>
                <w:kern w:val="0"/>
                <w:sz w:val="18"/>
                <w:szCs w:val="18"/>
                <w:highlight w:val="none"/>
              </w:rPr>
            </w:pPr>
          </w:p>
        </w:tc>
        <w:tc>
          <w:tcPr>
            <w:tcW w:w="1984" w:type="dxa"/>
            <w:tcBorders>
              <w:top w:val="single" w:color="auto" w:sz="2" w:space="0"/>
              <w:left w:val="double" w:color="auto" w:sz="4" w:space="0"/>
              <w:bottom w:val="single" w:color="auto" w:sz="2" w:space="0"/>
              <w:right w:val="single" w:color="auto" w:sz="2" w:space="0"/>
            </w:tcBorders>
            <w:shd w:val="clear" w:color="auto" w:fill="FFFFFF"/>
            <w:tcMar>
              <w:left w:w="28" w:type="dxa"/>
              <w:right w:w="28" w:type="dxa"/>
            </w:tcMar>
            <w:vAlign w:val="center"/>
          </w:tcPr>
          <w:p>
            <w:pPr>
              <w:widowControl/>
              <w:ind w:firstLine="540" w:firstLineChars="300"/>
              <w:rPr>
                <w:kern w:val="0"/>
                <w:sz w:val="18"/>
                <w:szCs w:val="18"/>
                <w:highlight w:val="none"/>
              </w:rPr>
            </w:pPr>
            <w:r>
              <w:rPr>
                <w:kern w:val="0"/>
                <w:sz w:val="18"/>
                <w:szCs w:val="18"/>
                <w:highlight w:val="none"/>
              </w:rPr>
              <w:t>液化天然气车</w:t>
            </w:r>
          </w:p>
        </w:tc>
        <w:tc>
          <w:tcPr>
            <w:tcW w:w="1134"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千克</w:t>
            </w:r>
          </w:p>
        </w:tc>
        <w:tc>
          <w:tcPr>
            <w:tcW w:w="850"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305</w:t>
            </w:r>
          </w:p>
        </w:tc>
        <w:tc>
          <w:tcPr>
            <w:tcW w:w="852" w:type="dxa"/>
            <w:tcBorders>
              <w:top w:val="single" w:color="auto" w:sz="2" w:space="0"/>
              <w:left w:val="single" w:color="auto" w:sz="2" w:space="0"/>
              <w:bottom w:val="single" w:color="auto" w:sz="2" w:space="0"/>
            </w:tcBorders>
            <w:shd w:val="clear" w:color="auto" w:fill="FFFFFF"/>
            <w:tcMar>
              <w:left w:w="28" w:type="dxa"/>
              <w:right w:w="28" w:type="dxa"/>
            </w:tcMar>
            <w:vAlign w:val="center"/>
          </w:tcPr>
          <w:p>
            <w:pPr>
              <w:widowControl/>
              <w:jc w:val="right"/>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1984" w:type="dxa"/>
            <w:tcBorders>
              <w:top w:val="single" w:color="auto" w:sz="2" w:space="0"/>
              <w:left w:val="nil"/>
              <w:bottom w:val="single" w:color="auto" w:sz="2" w:space="0"/>
              <w:right w:val="single" w:color="auto" w:sz="2" w:space="0"/>
            </w:tcBorders>
            <w:shd w:val="clear" w:color="auto" w:fill="FFFFFF"/>
            <w:tcMar>
              <w:left w:w="28" w:type="dxa"/>
              <w:right w:w="28" w:type="dxa"/>
            </w:tcMar>
            <w:vAlign w:val="center"/>
          </w:tcPr>
          <w:p>
            <w:pPr>
              <w:widowControl/>
              <w:ind w:firstLine="720" w:firstLineChars="400"/>
              <w:rPr>
                <w:kern w:val="0"/>
                <w:sz w:val="18"/>
                <w:szCs w:val="18"/>
                <w:highlight w:val="none"/>
              </w:rPr>
            </w:pPr>
            <w:r>
              <w:rPr>
                <w:sz w:val="18"/>
                <w:szCs w:val="18"/>
                <w:highlight w:val="none"/>
              </w:rPr>
              <w:t>其他</w:t>
            </w:r>
          </w:p>
        </w:tc>
        <w:tc>
          <w:tcPr>
            <w:tcW w:w="1134"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辆</w:t>
            </w:r>
          </w:p>
        </w:tc>
        <w:tc>
          <w:tcPr>
            <w:tcW w:w="850"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109</w:t>
            </w:r>
          </w:p>
        </w:tc>
        <w:tc>
          <w:tcPr>
            <w:tcW w:w="850" w:type="dxa"/>
            <w:tcBorders>
              <w:top w:val="single" w:color="auto" w:sz="2" w:space="0"/>
              <w:left w:val="single" w:color="auto" w:sz="2" w:space="0"/>
              <w:bottom w:val="single" w:color="auto" w:sz="2" w:space="0"/>
              <w:right w:val="double" w:color="auto" w:sz="4" w:space="0"/>
            </w:tcBorders>
            <w:shd w:val="clear" w:color="auto" w:fill="FFFFFF"/>
            <w:tcMar>
              <w:left w:w="28" w:type="dxa"/>
              <w:right w:w="28" w:type="dxa"/>
            </w:tcMar>
            <w:vAlign w:val="center"/>
          </w:tcPr>
          <w:p>
            <w:pPr>
              <w:widowControl/>
              <w:jc w:val="right"/>
              <w:rPr>
                <w:kern w:val="0"/>
                <w:sz w:val="18"/>
                <w:szCs w:val="18"/>
                <w:highlight w:val="none"/>
              </w:rPr>
            </w:pPr>
          </w:p>
        </w:tc>
        <w:tc>
          <w:tcPr>
            <w:tcW w:w="1984" w:type="dxa"/>
            <w:tcBorders>
              <w:top w:val="single" w:color="auto" w:sz="2" w:space="0"/>
              <w:left w:val="double" w:color="auto" w:sz="4" w:space="0"/>
              <w:bottom w:val="single" w:color="auto" w:sz="2" w:space="0"/>
              <w:right w:val="single" w:color="auto" w:sz="2" w:space="0"/>
            </w:tcBorders>
            <w:shd w:val="clear" w:color="auto" w:fill="FFFFFF"/>
            <w:tcMar>
              <w:left w:w="28" w:type="dxa"/>
              <w:right w:w="28" w:type="dxa"/>
            </w:tcMar>
          </w:tcPr>
          <w:p>
            <w:pPr>
              <w:widowControl/>
              <w:ind w:firstLine="540" w:firstLineChars="300"/>
              <w:rPr>
                <w:kern w:val="0"/>
                <w:sz w:val="18"/>
                <w:szCs w:val="18"/>
                <w:highlight w:val="none"/>
              </w:rPr>
            </w:pPr>
            <w:r>
              <w:rPr>
                <w:kern w:val="0"/>
                <w:sz w:val="18"/>
                <w:szCs w:val="18"/>
                <w:highlight w:val="none"/>
              </w:rPr>
              <w:t>纯电动车</w:t>
            </w:r>
          </w:p>
        </w:tc>
        <w:tc>
          <w:tcPr>
            <w:tcW w:w="1134"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千瓦时</w:t>
            </w:r>
          </w:p>
        </w:tc>
        <w:tc>
          <w:tcPr>
            <w:tcW w:w="850"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jc w:val="center"/>
              <w:rPr>
                <w:highlight w:val="none"/>
              </w:rPr>
            </w:pPr>
            <w:r>
              <w:rPr>
                <w:kern w:val="0"/>
                <w:sz w:val="18"/>
                <w:szCs w:val="18"/>
                <w:highlight w:val="none"/>
              </w:rPr>
              <w:t>306</w:t>
            </w:r>
          </w:p>
        </w:tc>
        <w:tc>
          <w:tcPr>
            <w:tcW w:w="852" w:type="dxa"/>
            <w:tcBorders>
              <w:top w:val="single" w:color="auto" w:sz="2" w:space="0"/>
              <w:left w:val="single" w:color="auto" w:sz="2" w:space="0"/>
              <w:bottom w:val="single" w:color="auto" w:sz="2" w:space="0"/>
            </w:tcBorders>
            <w:shd w:val="clear" w:color="auto" w:fill="FFFFFF"/>
            <w:tcMar>
              <w:left w:w="28" w:type="dxa"/>
              <w:right w:w="28" w:type="dxa"/>
            </w:tcMar>
            <w:vAlign w:val="center"/>
          </w:tcPr>
          <w:p>
            <w:pPr>
              <w:jc w:val="right"/>
              <w:rPr>
                <w:highlight w:val="none"/>
              </w:rPr>
            </w:pPr>
          </w:p>
        </w:tc>
      </w:tr>
      <w:tr>
        <w:tblPrEx>
          <w:tblLayout w:type="fixed"/>
          <w:tblCellMar>
            <w:top w:w="0" w:type="dxa"/>
            <w:left w:w="108" w:type="dxa"/>
            <w:bottom w:w="0" w:type="dxa"/>
            <w:right w:w="108" w:type="dxa"/>
          </w:tblCellMar>
        </w:tblPrEx>
        <w:trPr>
          <w:trHeight w:val="284" w:hRule="atLeast"/>
          <w:jc w:val="center"/>
        </w:trPr>
        <w:tc>
          <w:tcPr>
            <w:tcW w:w="1984" w:type="dxa"/>
            <w:tcBorders>
              <w:top w:val="single" w:color="auto" w:sz="2" w:space="0"/>
              <w:left w:val="nil"/>
              <w:bottom w:val="single" w:color="auto" w:sz="2" w:space="0"/>
              <w:right w:val="single" w:color="auto" w:sz="2" w:space="0"/>
            </w:tcBorders>
            <w:shd w:val="clear" w:color="auto" w:fill="FFFFFF"/>
            <w:tcMar>
              <w:left w:w="28" w:type="dxa"/>
              <w:right w:w="28" w:type="dxa"/>
            </w:tcMar>
            <w:vAlign w:val="center"/>
          </w:tcPr>
          <w:p>
            <w:pPr>
              <w:widowControl/>
              <w:ind w:firstLine="360" w:firstLineChars="200"/>
              <w:rPr>
                <w:kern w:val="0"/>
                <w:sz w:val="18"/>
                <w:szCs w:val="18"/>
                <w:highlight w:val="none"/>
              </w:rPr>
            </w:pPr>
            <w:r>
              <w:rPr>
                <w:kern w:val="0"/>
                <w:sz w:val="18"/>
                <w:szCs w:val="18"/>
                <w:highlight w:val="none"/>
              </w:rPr>
              <w:t>核定载客位</w:t>
            </w:r>
          </w:p>
        </w:tc>
        <w:tc>
          <w:tcPr>
            <w:tcW w:w="1134"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客位</w:t>
            </w:r>
          </w:p>
        </w:tc>
        <w:tc>
          <w:tcPr>
            <w:tcW w:w="850"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110</w:t>
            </w:r>
          </w:p>
        </w:tc>
        <w:tc>
          <w:tcPr>
            <w:tcW w:w="850" w:type="dxa"/>
            <w:tcBorders>
              <w:top w:val="single" w:color="auto" w:sz="2" w:space="0"/>
              <w:left w:val="single" w:color="auto" w:sz="2" w:space="0"/>
              <w:bottom w:val="single" w:color="auto" w:sz="2" w:space="0"/>
              <w:right w:val="double" w:color="auto" w:sz="4" w:space="0"/>
            </w:tcBorders>
            <w:shd w:val="clear" w:color="auto" w:fill="FFFFFF"/>
            <w:tcMar>
              <w:left w:w="28" w:type="dxa"/>
              <w:right w:w="28" w:type="dxa"/>
            </w:tcMar>
            <w:vAlign w:val="center"/>
          </w:tcPr>
          <w:p>
            <w:pPr>
              <w:widowControl/>
              <w:jc w:val="right"/>
              <w:rPr>
                <w:kern w:val="0"/>
                <w:sz w:val="18"/>
                <w:szCs w:val="18"/>
                <w:highlight w:val="none"/>
              </w:rPr>
            </w:pPr>
          </w:p>
        </w:tc>
        <w:tc>
          <w:tcPr>
            <w:tcW w:w="1984" w:type="dxa"/>
            <w:tcBorders>
              <w:top w:val="single" w:color="auto" w:sz="2" w:space="0"/>
              <w:left w:val="double" w:color="auto" w:sz="4" w:space="0"/>
              <w:bottom w:val="single" w:color="auto" w:sz="2" w:space="0"/>
              <w:right w:val="single" w:color="auto" w:sz="2" w:space="0"/>
            </w:tcBorders>
            <w:shd w:val="clear" w:color="auto" w:fill="FFFFFF"/>
            <w:tcMar>
              <w:left w:w="28" w:type="dxa"/>
              <w:right w:w="28" w:type="dxa"/>
            </w:tcMar>
          </w:tcPr>
          <w:p>
            <w:pPr>
              <w:widowControl/>
              <w:ind w:firstLine="540" w:firstLineChars="300"/>
              <w:rPr>
                <w:kern w:val="0"/>
                <w:sz w:val="18"/>
                <w:szCs w:val="18"/>
                <w:highlight w:val="none"/>
              </w:rPr>
            </w:pPr>
            <w:r>
              <w:rPr>
                <w:kern w:val="0"/>
                <w:sz w:val="18"/>
                <w:szCs w:val="18"/>
                <w:highlight w:val="none"/>
              </w:rPr>
              <w:t>混合动力车</w:t>
            </w:r>
          </w:p>
        </w:tc>
        <w:tc>
          <w:tcPr>
            <w:tcW w:w="1134"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千克标准煤</w:t>
            </w:r>
          </w:p>
        </w:tc>
        <w:tc>
          <w:tcPr>
            <w:tcW w:w="850"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307</w:t>
            </w:r>
          </w:p>
        </w:tc>
        <w:tc>
          <w:tcPr>
            <w:tcW w:w="852" w:type="dxa"/>
            <w:tcBorders>
              <w:top w:val="single" w:color="auto" w:sz="2" w:space="0"/>
              <w:left w:val="single" w:color="auto" w:sz="2" w:space="0"/>
              <w:bottom w:val="single" w:color="auto" w:sz="2" w:space="0"/>
            </w:tcBorders>
            <w:shd w:val="clear" w:color="auto" w:fill="FFFFFF"/>
            <w:tcMar>
              <w:left w:w="28" w:type="dxa"/>
              <w:right w:w="28" w:type="dxa"/>
            </w:tcMar>
            <w:vAlign w:val="center"/>
          </w:tcPr>
          <w:p>
            <w:pPr>
              <w:widowControl/>
              <w:jc w:val="right"/>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1984" w:type="dxa"/>
            <w:tcBorders>
              <w:top w:val="single" w:color="auto" w:sz="2" w:space="0"/>
              <w:left w:val="nil"/>
              <w:bottom w:val="single" w:color="auto" w:sz="2" w:space="0"/>
              <w:right w:val="single" w:color="auto" w:sz="2" w:space="0"/>
            </w:tcBorders>
            <w:shd w:val="clear" w:color="auto" w:fill="FFFFFF"/>
            <w:tcMar>
              <w:left w:w="28" w:type="dxa"/>
              <w:right w:w="28" w:type="dxa"/>
            </w:tcMar>
            <w:vAlign w:val="center"/>
          </w:tcPr>
          <w:p>
            <w:pPr>
              <w:widowControl/>
              <w:rPr>
                <w:kern w:val="0"/>
                <w:sz w:val="18"/>
                <w:szCs w:val="18"/>
                <w:highlight w:val="none"/>
              </w:rPr>
            </w:pPr>
            <w:r>
              <w:rPr>
                <w:kern w:val="0"/>
                <w:sz w:val="18"/>
                <w:szCs w:val="18"/>
                <w:highlight w:val="none"/>
              </w:rPr>
              <w:t>二、运输服务</w:t>
            </w:r>
          </w:p>
        </w:tc>
        <w:tc>
          <w:tcPr>
            <w:tcW w:w="1134"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highlight w:val="none"/>
              </w:rPr>
              <w:t>—</w:t>
            </w:r>
          </w:p>
        </w:tc>
        <w:tc>
          <w:tcPr>
            <w:tcW w:w="850"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highlight w:val="none"/>
              </w:rPr>
              <w:t>—</w:t>
            </w:r>
          </w:p>
        </w:tc>
        <w:tc>
          <w:tcPr>
            <w:tcW w:w="850" w:type="dxa"/>
            <w:tcBorders>
              <w:top w:val="single" w:color="auto" w:sz="2" w:space="0"/>
              <w:left w:val="single" w:color="auto" w:sz="2" w:space="0"/>
              <w:bottom w:val="single" w:color="auto" w:sz="2" w:space="0"/>
              <w:right w:val="double" w:color="auto" w:sz="4" w:space="0"/>
            </w:tcBorders>
            <w:shd w:val="clear" w:color="auto" w:fill="FFFFFF"/>
            <w:tcMar>
              <w:left w:w="28" w:type="dxa"/>
              <w:right w:w="28" w:type="dxa"/>
            </w:tcMar>
            <w:vAlign w:val="center"/>
          </w:tcPr>
          <w:p>
            <w:pPr>
              <w:widowControl/>
              <w:jc w:val="center"/>
              <w:rPr>
                <w:kern w:val="0"/>
                <w:sz w:val="18"/>
                <w:szCs w:val="18"/>
                <w:highlight w:val="none"/>
              </w:rPr>
            </w:pPr>
            <w:r>
              <w:rPr>
                <w:kern w:val="0"/>
                <w:sz w:val="18"/>
                <w:highlight w:val="none"/>
              </w:rPr>
              <w:t>—</w:t>
            </w:r>
          </w:p>
        </w:tc>
        <w:tc>
          <w:tcPr>
            <w:tcW w:w="1984" w:type="dxa"/>
            <w:tcBorders>
              <w:top w:val="single" w:color="auto" w:sz="2" w:space="0"/>
              <w:left w:val="double" w:color="auto" w:sz="4" w:space="0"/>
              <w:bottom w:val="single" w:color="auto" w:sz="2" w:space="0"/>
              <w:right w:val="single" w:color="auto" w:sz="2" w:space="0"/>
            </w:tcBorders>
            <w:shd w:val="clear" w:color="auto" w:fill="FFFFFF"/>
            <w:tcMar>
              <w:left w:w="28" w:type="dxa"/>
              <w:right w:w="28" w:type="dxa"/>
            </w:tcMar>
            <w:vAlign w:val="center"/>
          </w:tcPr>
          <w:p>
            <w:pPr>
              <w:widowControl/>
              <w:ind w:firstLine="900" w:firstLineChars="500"/>
              <w:rPr>
                <w:kern w:val="0"/>
                <w:sz w:val="18"/>
                <w:szCs w:val="18"/>
                <w:highlight w:val="none"/>
              </w:rPr>
            </w:pPr>
            <w:r>
              <w:rPr>
                <w:kern w:val="0"/>
                <w:sz w:val="18"/>
                <w:szCs w:val="18"/>
                <w:highlight w:val="none"/>
              </w:rPr>
              <w:t>汽油</w:t>
            </w:r>
          </w:p>
        </w:tc>
        <w:tc>
          <w:tcPr>
            <w:tcW w:w="1134"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升</w:t>
            </w:r>
          </w:p>
        </w:tc>
        <w:tc>
          <w:tcPr>
            <w:tcW w:w="850"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308</w:t>
            </w:r>
          </w:p>
        </w:tc>
        <w:tc>
          <w:tcPr>
            <w:tcW w:w="852" w:type="dxa"/>
            <w:tcBorders>
              <w:top w:val="single" w:color="auto" w:sz="2" w:space="0"/>
              <w:left w:val="single" w:color="auto" w:sz="2" w:space="0"/>
              <w:bottom w:val="single" w:color="auto" w:sz="2" w:space="0"/>
            </w:tcBorders>
            <w:shd w:val="clear" w:color="auto" w:fill="FFFFFF"/>
            <w:tcMar>
              <w:left w:w="28" w:type="dxa"/>
              <w:right w:w="28" w:type="dxa"/>
            </w:tcMar>
            <w:vAlign w:val="center"/>
          </w:tcPr>
          <w:p>
            <w:pPr>
              <w:widowControl/>
              <w:jc w:val="right"/>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1984" w:type="dxa"/>
            <w:tcBorders>
              <w:top w:val="single" w:color="auto" w:sz="2" w:space="0"/>
              <w:left w:val="nil"/>
              <w:bottom w:val="single" w:color="auto" w:sz="2" w:space="0"/>
              <w:right w:val="single" w:color="auto" w:sz="2" w:space="0"/>
            </w:tcBorders>
            <w:shd w:val="clear" w:color="auto" w:fill="FFFFFF"/>
            <w:tcMar>
              <w:left w:w="28" w:type="dxa"/>
              <w:right w:w="28" w:type="dxa"/>
            </w:tcMar>
            <w:vAlign w:val="center"/>
          </w:tcPr>
          <w:p>
            <w:pPr>
              <w:widowControl/>
              <w:ind w:firstLine="360" w:firstLineChars="200"/>
              <w:rPr>
                <w:kern w:val="0"/>
                <w:sz w:val="18"/>
                <w:szCs w:val="18"/>
                <w:highlight w:val="none"/>
              </w:rPr>
            </w:pPr>
            <w:r>
              <w:rPr>
                <w:kern w:val="0"/>
                <w:sz w:val="18"/>
                <w:szCs w:val="18"/>
                <w:highlight w:val="none"/>
              </w:rPr>
              <w:t>客运量</w:t>
            </w:r>
          </w:p>
        </w:tc>
        <w:tc>
          <w:tcPr>
            <w:tcW w:w="1134"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人</w:t>
            </w:r>
          </w:p>
        </w:tc>
        <w:tc>
          <w:tcPr>
            <w:tcW w:w="850"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201</w:t>
            </w:r>
          </w:p>
        </w:tc>
        <w:tc>
          <w:tcPr>
            <w:tcW w:w="850" w:type="dxa"/>
            <w:tcBorders>
              <w:top w:val="single" w:color="auto" w:sz="2" w:space="0"/>
              <w:left w:val="single" w:color="auto" w:sz="2" w:space="0"/>
              <w:bottom w:val="single" w:color="auto" w:sz="2" w:space="0"/>
              <w:right w:val="double" w:color="auto" w:sz="4" w:space="0"/>
            </w:tcBorders>
            <w:shd w:val="clear" w:color="auto" w:fill="FFFFFF"/>
            <w:tcMar>
              <w:left w:w="28" w:type="dxa"/>
              <w:right w:w="28" w:type="dxa"/>
            </w:tcMar>
            <w:vAlign w:val="center"/>
          </w:tcPr>
          <w:p>
            <w:pPr>
              <w:widowControl/>
              <w:jc w:val="right"/>
              <w:rPr>
                <w:kern w:val="0"/>
                <w:sz w:val="18"/>
                <w:szCs w:val="18"/>
                <w:highlight w:val="none"/>
              </w:rPr>
            </w:pPr>
          </w:p>
        </w:tc>
        <w:tc>
          <w:tcPr>
            <w:tcW w:w="1984" w:type="dxa"/>
            <w:tcBorders>
              <w:top w:val="single" w:color="auto" w:sz="2" w:space="0"/>
              <w:left w:val="double" w:color="auto" w:sz="4" w:space="0"/>
              <w:bottom w:val="single" w:color="auto" w:sz="2" w:space="0"/>
              <w:right w:val="single" w:color="auto" w:sz="2" w:space="0"/>
            </w:tcBorders>
            <w:shd w:val="clear" w:color="auto" w:fill="FFFFFF"/>
            <w:tcMar>
              <w:left w:w="28" w:type="dxa"/>
              <w:right w:w="28" w:type="dxa"/>
            </w:tcMar>
          </w:tcPr>
          <w:p>
            <w:pPr>
              <w:widowControl/>
              <w:ind w:firstLine="900" w:firstLineChars="500"/>
              <w:rPr>
                <w:kern w:val="0"/>
                <w:sz w:val="18"/>
                <w:szCs w:val="18"/>
                <w:highlight w:val="none"/>
              </w:rPr>
            </w:pPr>
            <w:r>
              <w:rPr>
                <w:kern w:val="0"/>
                <w:sz w:val="18"/>
                <w:szCs w:val="18"/>
                <w:highlight w:val="none"/>
              </w:rPr>
              <w:t>柴油</w:t>
            </w:r>
          </w:p>
        </w:tc>
        <w:tc>
          <w:tcPr>
            <w:tcW w:w="1134"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升</w:t>
            </w:r>
          </w:p>
        </w:tc>
        <w:tc>
          <w:tcPr>
            <w:tcW w:w="850"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309</w:t>
            </w:r>
          </w:p>
        </w:tc>
        <w:tc>
          <w:tcPr>
            <w:tcW w:w="852" w:type="dxa"/>
            <w:tcBorders>
              <w:top w:val="single" w:color="auto" w:sz="2" w:space="0"/>
              <w:left w:val="single" w:color="auto" w:sz="2" w:space="0"/>
              <w:bottom w:val="single" w:color="auto" w:sz="2" w:space="0"/>
            </w:tcBorders>
            <w:shd w:val="clear" w:color="auto" w:fill="FFFFFF"/>
            <w:tcMar>
              <w:left w:w="28" w:type="dxa"/>
              <w:right w:w="28" w:type="dxa"/>
            </w:tcMar>
            <w:vAlign w:val="center"/>
          </w:tcPr>
          <w:p>
            <w:pPr>
              <w:widowControl/>
              <w:jc w:val="right"/>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1984" w:type="dxa"/>
            <w:tcBorders>
              <w:top w:val="single" w:color="auto" w:sz="2" w:space="0"/>
              <w:left w:val="nil"/>
              <w:bottom w:val="single" w:color="auto" w:sz="2" w:space="0"/>
              <w:right w:val="single" w:color="auto" w:sz="2" w:space="0"/>
            </w:tcBorders>
            <w:shd w:val="clear" w:color="auto" w:fill="FFFFFF"/>
            <w:tcMar>
              <w:left w:w="28" w:type="dxa"/>
              <w:right w:w="28" w:type="dxa"/>
            </w:tcMar>
            <w:vAlign w:val="center"/>
          </w:tcPr>
          <w:p>
            <w:pPr>
              <w:widowControl/>
              <w:ind w:firstLine="360" w:firstLineChars="200"/>
              <w:rPr>
                <w:kern w:val="0"/>
                <w:sz w:val="18"/>
                <w:szCs w:val="18"/>
                <w:highlight w:val="none"/>
              </w:rPr>
            </w:pPr>
            <w:r>
              <w:rPr>
                <w:kern w:val="0"/>
                <w:sz w:val="18"/>
                <w:szCs w:val="18"/>
                <w:highlight w:val="none"/>
              </w:rPr>
              <w:t>旅客周转量</w:t>
            </w:r>
          </w:p>
        </w:tc>
        <w:tc>
          <w:tcPr>
            <w:tcW w:w="1134"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人公里</w:t>
            </w:r>
          </w:p>
        </w:tc>
        <w:tc>
          <w:tcPr>
            <w:tcW w:w="850"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202</w:t>
            </w:r>
          </w:p>
        </w:tc>
        <w:tc>
          <w:tcPr>
            <w:tcW w:w="850" w:type="dxa"/>
            <w:tcBorders>
              <w:top w:val="single" w:color="auto" w:sz="2" w:space="0"/>
              <w:left w:val="single" w:color="auto" w:sz="2" w:space="0"/>
              <w:bottom w:val="single" w:color="auto" w:sz="2" w:space="0"/>
              <w:right w:val="double" w:color="auto" w:sz="4" w:space="0"/>
            </w:tcBorders>
            <w:shd w:val="clear" w:color="auto" w:fill="FFFFFF"/>
            <w:tcMar>
              <w:left w:w="28" w:type="dxa"/>
              <w:right w:w="28" w:type="dxa"/>
            </w:tcMar>
            <w:vAlign w:val="center"/>
          </w:tcPr>
          <w:p>
            <w:pPr>
              <w:widowControl/>
              <w:jc w:val="right"/>
              <w:rPr>
                <w:kern w:val="0"/>
                <w:sz w:val="18"/>
                <w:szCs w:val="18"/>
                <w:highlight w:val="none"/>
              </w:rPr>
            </w:pPr>
          </w:p>
        </w:tc>
        <w:tc>
          <w:tcPr>
            <w:tcW w:w="1984" w:type="dxa"/>
            <w:tcBorders>
              <w:top w:val="single" w:color="auto" w:sz="2" w:space="0"/>
              <w:left w:val="double" w:color="auto" w:sz="4" w:space="0"/>
              <w:bottom w:val="single" w:color="auto" w:sz="2" w:space="0"/>
              <w:right w:val="single" w:color="auto" w:sz="2" w:space="0"/>
            </w:tcBorders>
            <w:shd w:val="clear" w:color="auto" w:fill="FFFFFF"/>
            <w:tcMar>
              <w:left w:w="28" w:type="dxa"/>
              <w:right w:w="28" w:type="dxa"/>
            </w:tcMar>
          </w:tcPr>
          <w:p>
            <w:pPr>
              <w:widowControl/>
              <w:ind w:firstLine="900" w:firstLineChars="500"/>
              <w:rPr>
                <w:kern w:val="0"/>
                <w:sz w:val="18"/>
                <w:szCs w:val="18"/>
                <w:highlight w:val="none"/>
              </w:rPr>
            </w:pPr>
            <w:r>
              <w:rPr>
                <w:kern w:val="0"/>
                <w:sz w:val="18"/>
                <w:szCs w:val="18"/>
                <w:highlight w:val="none"/>
              </w:rPr>
              <w:t>压缩天然气</w:t>
            </w:r>
          </w:p>
        </w:tc>
        <w:tc>
          <w:tcPr>
            <w:tcW w:w="1134"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jc w:val="center"/>
              <w:rPr>
                <w:highlight w:val="none"/>
              </w:rPr>
            </w:pPr>
            <w:r>
              <w:rPr>
                <w:kern w:val="0"/>
                <w:sz w:val="18"/>
                <w:szCs w:val="18"/>
                <w:highlight w:val="none"/>
              </w:rPr>
              <w:t>立方米</w:t>
            </w:r>
          </w:p>
        </w:tc>
        <w:tc>
          <w:tcPr>
            <w:tcW w:w="850"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310</w:t>
            </w:r>
          </w:p>
        </w:tc>
        <w:tc>
          <w:tcPr>
            <w:tcW w:w="852" w:type="dxa"/>
            <w:tcBorders>
              <w:top w:val="single" w:color="auto" w:sz="2" w:space="0"/>
              <w:left w:val="single" w:color="auto" w:sz="2" w:space="0"/>
              <w:bottom w:val="single" w:color="auto" w:sz="2" w:space="0"/>
            </w:tcBorders>
            <w:shd w:val="clear" w:color="auto" w:fill="FFFFFF"/>
            <w:tcMar>
              <w:left w:w="28" w:type="dxa"/>
              <w:right w:w="28" w:type="dxa"/>
            </w:tcMar>
            <w:vAlign w:val="center"/>
          </w:tcPr>
          <w:p>
            <w:pPr>
              <w:widowControl/>
              <w:jc w:val="right"/>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1984" w:type="dxa"/>
            <w:tcBorders>
              <w:top w:val="single" w:color="auto" w:sz="2" w:space="0"/>
              <w:left w:val="nil"/>
              <w:bottom w:val="single" w:color="auto" w:sz="2" w:space="0"/>
              <w:right w:val="single" w:color="auto" w:sz="2" w:space="0"/>
            </w:tcBorders>
            <w:shd w:val="clear" w:color="auto" w:fill="FFFFFF"/>
            <w:tcMar>
              <w:left w:w="28" w:type="dxa"/>
              <w:right w:w="28" w:type="dxa"/>
            </w:tcMar>
            <w:vAlign w:val="center"/>
          </w:tcPr>
          <w:p>
            <w:pPr>
              <w:widowControl/>
              <w:ind w:firstLine="360" w:firstLineChars="200"/>
              <w:rPr>
                <w:kern w:val="0"/>
                <w:sz w:val="18"/>
                <w:szCs w:val="18"/>
                <w:highlight w:val="none"/>
              </w:rPr>
            </w:pPr>
            <w:r>
              <w:rPr>
                <w:kern w:val="0"/>
                <w:sz w:val="18"/>
                <w:szCs w:val="18"/>
                <w:highlight w:val="none"/>
              </w:rPr>
              <w:t>总行程</w:t>
            </w:r>
          </w:p>
        </w:tc>
        <w:tc>
          <w:tcPr>
            <w:tcW w:w="1134"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公里</w:t>
            </w:r>
          </w:p>
        </w:tc>
        <w:tc>
          <w:tcPr>
            <w:tcW w:w="850"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203</w:t>
            </w:r>
          </w:p>
        </w:tc>
        <w:tc>
          <w:tcPr>
            <w:tcW w:w="850" w:type="dxa"/>
            <w:tcBorders>
              <w:top w:val="single" w:color="auto" w:sz="2" w:space="0"/>
              <w:left w:val="single" w:color="auto" w:sz="2" w:space="0"/>
              <w:bottom w:val="single" w:color="auto" w:sz="2" w:space="0"/>
              <w:right w:val="double" w:color="auto" w:sz="4" w:space="0"/>
            </w:tcBorders>
            <w:shd w:val="clear" w:color="auto" w:fill="FFFFFF"/>
            <w:tcMar>
              <w:left w:w="28" w:type="dxa"/>
              <w:right w:w="28" w:type="dxa"/>
            </w:tcMar>
            <w:vAlign w:val="center"/>
          </w:tcPr>
          <w:p>
            <w:pPr>
              <w:widowControl/>
              <w:jc w:val="right"/>
              <w:rPr>
                <w:kern w:val="0"/>
                <w:sz w:val="18"/>
                <w:szCs w:val="18"/>
                <w:highlight w:val="none"/>
              </w:rPr>
            </w:pPr>
          </w:p>
        </w:tc>
        <w:tc>
          <w:tcPr>
            <w:tcW w:w="1984" w:type="dxa"/>
            <w:tcBorders>
              <w:top w:val="single" w:color="auto" w:sz="2" w:space="0"/>
              <w:left w:val="double" w:color="auto" w:sz="4" w:space="0"/>
              <w:bottom w:val="single" w:color="auto" w:sz="2" w:space="0"/>
              <w:right w:val="single" w:color="auto" w:sz="2" w:space="0"/>
            </w:tcBorders>
            <w:shd w:val="clear" w:color="auto" w:fill="auto"/>
            <w:tcMar>
              <w:left w:w="28" w:type="dxa"/>
              <w:right w:w="28" w:type="dxa"/>
            </w:tcMar>
            <w:vAlign w:val="center"/>
          </w:tcPr>
          <w:p>
            <w:pPr>
              <w:widowControl/>
              <w:ind w:firstLine="900" w:firstLineChars="500"/>
              <w:rPr>
                <w:kern w:val="0"/>
                <w:sz w:val="18"/>
                <w:szCs w:val="18"/>
                <w:highlight w:val="none"/>
              </w:rPr>
            </w:pPr>
            <w:r>
              <w:rPr>
                <w:kern w:val="0"/>
                <w:sz w:val="18"/>
                <w:szCs w:val="18"/>
                <w:highlight w:val="none"/>
              </w:rPr>
              <w:t>液化天然气</w:t>
            </w:r>
          </w:p>
        </w:tc>
        <w:tc>
          <w:tcPr>
            <w:tcW w:w="1134" w:type="dxa"/>
            <w:tcBorders>
              <w:top w:val="single" w:color="auto" w:sz="2" w:space="0"/>
              <w:left w:val="single" w:color="auto" w:sz="2" w:space="0"/>
              <w:bottom w:val="single" w:color="auto" w:sz="2" w:space="0"/>
              <w:right w:val="single" w:color="auto" w:sz="2" w:space="0"/>
            </w:tcBorders>
            <w:shd w:val="clear" w:color="auto" w:fill="auto"/>
            <w:tcMar>
              <w:left w:w="28" w:type="dxa"/>
              <w:right w:w="28" w:type="dxa"/>
            </w:tcMar>
            <w:vAlign w:val="center"/>
          </w:tcPr>
          <w:p>
            <w:pPr>
              <w:jc w:val="center"/>
              <w:rPr>
                <w:highlight w:val="none"/>
              </w:rPr>
            </w:pPr>
            <w:r>
              <w:rPr>
                <w:kern w:val="0"/>
                <w:sz w:val="18"/>
                <w:szCs w:val="18"/>
                <w:highlight w:val="none"/>
              </w:rPr>
              <w:t>千克</w:t>
            </w:r>
          </w:p>
        </w:tc>
        <w:tc>
          <w:tcPr>
            <w:tcW w:w="850" w:type="dxa"/>
            <w:tcBorders>
              <w:top w:val="single" w:color="auto" w:sz="2" w:space="0"/>
              <w:left w:val="single" w:color="auto" w:sz="2" w:space="0"/>
              <w:bottom w:val="single" w:color="auto" w:sz="2" w:space="0"/>
              <w:right w:val="single" w:color="auto" w:sz="2" w:space="0"/>
            </w:tcBorders>
            <w:shd w:val="clear" w:color="auto" w:fill="auto"/>
            <w:tcMar>
              <w:left w:w="28" w:type="dxa"/>
              <w:right w:w="28" w:type="dxa"/>
            </w:tcMar>
            <w:vAlign w:val="center"/>
          </w:tcPr>
          <w:p>
            <w:pPr>
              <w:widowControl/>
              <w:jc w:val="center"/>
              <w:rPr>
                <w:kern w:val="0"/>
                <w:sz w:val="18"/>
                <w:szCs w:val="18"/>
                <w:highlight w:val="none"/>
              </w:rPr>
            </w:pPr>
            <w:r>
              <w:rPr>
                <w:kern w:val="0"/>
                <w:sz w:val="18"/>
                <w:szCs w:val="18"/>
                <w:highlight w:val="none"/>
              </w:rPr>
              <w:t>311</w:t>
            </w:r>
          </w:p>
        </w:tc>
        <w:tc>
          <w:tcPr>
            <w:tcW w:w="852" w:type="dxa"/>
            <w:tcBorders>
              <w:top w:val="single" w:color="auto" w:sz="2" w:space="0"/>
              <w:left w:val="single" w:color="auto" w:sz="2" w:space="0"/>
              <w:bottom w:val="single" w:color="auto" w:sz="2" w:space="0"/>
            </w:tcBorders>
            <w:shd w:val="clear" w:color="auto" w:fill="auto"/>
            <w:tcMar>
              <w:left w:w="28" w:type="dxa"/>
              <w:right w:w="28" w:type="dxa"/>
            </w:tcMar>
            <w:vAlign w:val="center"/>
          </w:tcPr>
          <w:p>
            <w:pPr>
              <w:widowControl/>
              <w:jc w:val="right"/>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1984" w:type="dxa"/>
            <w:tcBorders>
              <w:top w:val="single" w:color="auto" w:sz="2" w:space="0"/>
              <w:left w:val="nil"/>
              <w:bottom w:val="single" w:color="auto" w:sz="2" w:space="0"/>
              <w:right w:val="single" w:color="auto" w:sz="2" w:space="0"/>
            </w:tcBorders>
            <w:shd w:val="clear" w:color="auto" w:fill="FFFFFF"/>
            <w:tcMar>
              <w:left w:w="28" w:type="dxa"/>
              <w:right w:w="28" w:type="dxa"/>
            </w:tcMar>
            <w:vAlign w:val="center"/>
          </w:tcPr>
          <w:p>
            <w:pPr>
              <w:widowControl/>
              <w:ind w:firstLine="720" w:firstLineChars="400"/>
              <w:rPr>
                <w:sz w:val="18"/>
                <w:szCs w:val="18"/>
                <w:highlight w:val="none"/>
              </w:rPr>
            </w:pPr>
            <w:r>
              <w:rPr>
                <w:kern w:val="0"/>
                <w:sz w:val="18"/>
                <w:szCs w:val="18"/>
                <w:highlight w:val="none"/>
              </w:rPr>
              <w:t>汽油车</w:t>
            </w:r>
          </w:p>
        </w:tc>
        <w:tc>
          <w:tcPr>
            <w:tcW w:w="1134"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公里</w:t>
            </w:r>
          </w:p>
        </w:tc>
        <w:tc>
          <w:tcPr>
            <w:tcW w:w="850"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204</w:t>
            </w:r>
          </w:p>
        </w:tc>
        <w:tc>
          <w:tcPr>
            <w:tcW w:w="850" w:type="dxa"/>
            <w:tcBorders>
              <w:top w:val="single" w:color="auto" w:sz="2" w:space="0"/>
              <w:left w:val="single" w:color="auto" w:sz="2" w:space="0"/>
              <w:bottom w:val="single" w:color="auto" w:sz="2" w:space="0"/>
              <w:right w:val="double" w:color="auto" w:sz="4" w:space="0"/>
            </w:tcBorders>
            <w:shd w:val="clear" w:color="auto" w:fill="FFFFFF"/>
            <w:tcMar>
              <w:left w:w="28" w:type="dxa"/>
              <w:right w:w="28" w:type="dxa"/>
            </w:tcMar>
            <w:vAlign w:val="center"/>
          </w:tcPr>
          <w:p>
            <w:pPr>
              <w:widowControl/>
              <w:jc w:val="right"/>
              <w:rPr>
                <w:kern w:val="0"/>
                <w:sz w:val="18"/>
                <w:szCs w:val="18"/>
                <w:highlight w:val="none"/>
              </w:rPr>
            </w:pPr>
          </w:p>
        </w:tc>
        <w:tc>
          <w:tcPr>
            <w:tcW w:w="1984" w:type="dxa"/>
            <w:tcBorders>
              <w:top w:val="single" w:color="auto" w:sz="2" w:space="0"/>
              <w:left w:val="double" w:color="auto" w:sz="4" w:space="0"/>
              <w:bottom w:val="single" w:color="auto" w:sz="2" w:space="0"/>
              <w:right w:val="single" w:color="auto" w:sz="2" w:space="0"/>
            </w:tcBorders>
            <w:shd w:val="clear" w:color="auto" w:fill="auto"/>
            <w:tcMar>
              <w:left w:w="28" w:type="dxa"/>
              <w:right w:w="28" w:type="dxa"/>
            </w:tcMar>
            <w:vAlign w:val="center"/>
          </w:tcPr>
          <w:p>
            <w:pPr>
              <w:widowControl/>
              <w:ind w:firstLine="900" w:firstLineChars="500"/>
              <w:rPr>
                <w:kern w:val="0"/>
                <w:sz w:val="18"/>
                <w:szCs w:val="18"/>
                <w:highlight w:val="none"/>
              </w:rPr>
            </w:pPr>
            <w:r>
              <w:rPr>
                <w:kern w:val="0"/>
                <w:sz w:val="18"/>
                <w:szCs w:val="18"/>
                <w:highlight w:val="none"/>
              </w:rPr>
              <w:t>电</w:t>
            </w:r>
          </w:p>
        </w:tc>
        <w:tc>
          <w:tcPr>
            <w:tcW w:w="1134" w:type="dxa"/>
            <w:tcBorders>
              <w:top w:val="single" w:color="auto" w:sz="2" w:space="0"/>
              <w:left w:val="single" w:color="auto" w:sz="2" w:space="0"/>
              <w:bottom w:val="single" w:color="auto" w:sz="2" w:space="0"/>
              <w:right w:val="single" w:color="auto" w:sz="2" w:space="0"/>
            </w:tcBorders>
            <w:shd w:val="clear" w:color="auto" w:fill="auto"/>
            <w:tcMar>
              <w:left w:w="28" w:type="dxa"/>
              <w:right w:w="28" w:type="dxa"/>
            </w:tcMar>
            <w:vAlign w:val="center"/>
          </w:tcPr>
          <w:p>
            <w:pPr>
              <w:jc w:val="center"/>
              <w:rPr>
                <w:highlight w:val="none"/>
              </w:rPr>
            </w:pPr>
            <w:r>
              <w:rPr>
                <w:kern w:val="0"/>
                <w:sz w:val="18"/>
                <w:szCs w:val="18"/>
                <w:highlight w:val="none"/>
              </w:rPr>
              <w:t>千瓦时</w:t>
            </w:r>
          </w:p>
        </w:tc>
        <w:tc>
          <w:tcPr>
            <w:tcW w:w="850" w:type="dxa"/>
            <w:tcBorders>
              <w:top w:val="single" w:color="auto" w:sz="2" w:space="0"/>
              <w:left w:val="single" w:color="auto" w:sz="2" w:space="0"/>
              <w:bottom w:val="single" w:color="auto" w:sz="2" w:space="0"/>
              <w:right w:val="single" w:color="auto" w:sz="2" w:space="0"/>
            </w:tcBorders>
            <w:shd w:val="clear" w:color="auto" w:fill="auto"/>
            <w:tcMar>
              <w:left w:w="28" w:type="dxa"/>
              <w:right w:w="28" w:type="dxa"/>
            </w:tcMar>
            <w:vAlign w:val="center"/>
          </w:tcPr>
          <w:p>
            <w:pPr>
              <w:widowControl/>
              <w:jc w:val="center"/>
              <w:rPr>
                <w:kern w:val="0"/>
                <w:sz w:val="18"/>
                <w:szCs w:val="18"/>
                <w:highlight w:val="none"/>
              </w:rPr>
            </w:pPr>
            <w:r>
              <w:rPr>
                <w:kern w:val="0"/>
                <w:sz w:val="18"/>
                <w:szCs w:val="18"/>
                <w:highlight w:val="none"/>
              </w:rPr>
              <w:t>312</w:t>
            </w:r>
          </w:p>
        </w:tc>
        <w:tc>
          <w:tcPr>
            <w:tcW w:w="852" w:type="dxa"/>
            <w:tcBorders>
              <w:top w:val="single" w:color="auto" w:sz="2" w:space="0"/>
              <w:left w:val="single" w:color="auto" w:sz="2" w:space="0"/>
              <w:bottom w:val="single" w:color="auto" w:sz="2" w:space="0"/>
            </w:tcBorders>
            <w:shd w:val="clear" w:color="auto" w:fill="auto"/>
            <w:tcMar>
              <w:left w:w="28" w:type="dxa"/>
              <w:right w:w="28" w:type="dxa"/>
            </w:tcMar>
            <w:vAlign w:val="center"/>
          </w:tcPr>
          <w:p>
            <w:pPr>
              <w:widowControl/>
              <w:jc w:val="right"/>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1984" w:type="dxa"/>
            <w:tcBorders>
              <w:top w:val="single" w:color="auto" w:sz="2" w:space="0"/>
              <w:left w:val="nil"/>
              <w:bottom w:val="single" w:color="auto" w:sz="2" w:space="0"/>
              <w:right w:val="single" w:color="auto" w:sz="2" w:space="0"/>
            </w:tcBorders>
            <w:shd w:val="clear" w:color="auto" w:fill="FFFFFF"/>
            <w:tcMar>
              <w:left w:w="28" w:type="dxa"/>
              <w:right w:w="28" w:type="dxa"/>
            </w:tcMar>
            <w:vAlign w:val="center"/>
          </w:tcPr>
          <w:p>
            <w:pPr>
              <w:widowControl/>
              <w:ind w:firstLine="720" w:firstLineChars="400"/>
              <w:rPr>
                <w:kern w:val="0"/>
                <w:sz w:val="18"/>
                <w:szCs w:val="18"/>
                <w:highlight w:val="none"/>
              </w:rPr>
            </w:pPr>
            <w:r>
              <w:rPr>
                <w:kern w:val="0"/>
                <w:sz w:val="18"/>
                <w:szCs w:val="18"/>
                <w:highlight w:val="none"/>
              </w:rPr>
              <w:t>柴油车</w:t>
            </w:r>
          </w:p>
        </w:tc>
        <w:tc>
          <w:tcPr>
            <w:tcW w:w="1134"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tcPr>
          <w:p>
            <w:pPr>
              <w:widowControl/>
              <w:jc w:val="center"/>
              <w:rPr>
                <w:kern w:val="0"/>
                <w:sz w:val="18"/>
                <w:szCs w:val="18"/>
                <w:highlight w:val="none"/>
              </w:rPr>
            </w:pPr>
            <w:r>
              <w:rPr>
                <w:kern w:val="0"/>
                <w:sz w:val="18"/>
                <w:szCs w:val="18"/>
                <w:highlight w:val="none"/>
              </w:rPr>
              <w:t>公里</w:t>
            </w:r>
          </w:p>
        </w:tc>
        <w:tc>
          <w:tcPr>
            <w:tcW w:w="850"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205</w:t>
            </w:r>
          </w:p>
        </w:tc>
        <w:tc>
          <w:tcPr>
            <w:tcW w:w="850" w:type="dxa"/>
            <w:tcBorders>
              <w:top w:val="single" w:color="auto" w:sz="2" w:space="0"/>
              <w:left w:val="single" w:color="auto" w:sz="2" w:space="0"/>
              <w:bottom w:val="single" w:color="auto" w:sz="2" w:space="0"/>
              <w:right w:val="double" w:color="auto" w:sz="4" w:space="0"/>
            </w:tcBorders>
            <w:shd w:val="clear" w:color="auto" w:fill="FFFFFF"/>
            <w:tcMar>
              <w:left w:w="28" w:type="dxa"/>
              <w:right w:w="28" w:type="dxa"/>
            </w:tcMar>
            <w:vAlign w:val="center"/>
          </w:tcPr>
          <w:p>
            <w:pPr>
              <w:widowControl/>
              <w:jc w:val="right"/>
              <w:rPr>
                <w:kern w:val="0"/>
                <w:sz w:val="18"/>
                <w:szCs w:val="18"/>
                <w:highlight w:val="none"/>
              </w:rPr>
            </w:pPr>
          </w:p>
        </w:tc>
        <w:tc>
          <w:tcPr>
            <w:tcW w:w="1984" w:type="dxa"/>
            <w:tcBorders>
              <w:top w:val="single" w:color="auto" w:sz="2" w:space="0"/>
              <w:left w:val="double" w:color="auto" w:sz="4" w:space="0"/>
              <w:bottom w:val="single" w:color="auto" w:sz="2" w:space="0"/>
              <w:right w:val="single" w:color="auto" w:sz="2" w:space="0"/>
            </w:tcBorders>
            <w:shd w:val="clear" w:color="auto" w:fill="auto"/>
            <w:tcMar>
              <w:left w:w="28" w:type="dxa"/>
              <w:right w:w="28" w:type="dxa"/>
            </w:tcMar>
            <w:vAlign w:val="center"/>
          </w:tcPr>
          <w:p>
            <w:pPr>
              <w:widowControl/>
              <w:ind w:firstLine="900" w:firstLineChars="500"/>
              <w:rPr>
                <w:kern w:val="0"/>
                <w:sz w:val="18"/>
                <w:szCs w:val="18"/>
                <w:highlight w:val="none"/>
              </w:rPr>
            </w:pPr>
            <w:r>
              <w:rPr>
                <w:kern w:val="0"/>
                <w:sz w:val="18"/>
                <w:szCs w:val="18"/>
                <w:highlight w:val="none"/>
              </w:rPr>
              <w:t>其他</w:t>
            </w:r>
          </w:p>
        </w:tc>
        <w:tc>
          <w:tcPr>
            <w:tcW w:w="1134" w:type="dxa"/>
            <w:tcBorders>
              <w:top w:val="single" w:color="auto" w:sz="2" w:space="0"/>
              <w:left w:val="single" w:color="auto" w:sz="2" w:space="0"/>
              <w:bottom w:val="single" w:color="auto" w:sz="2" w:space="0"/>
              <w:right w:val="single" w:color="auto" w:sz="2" w:space="0"/>
            </w:tcBorders>
            <w:shd w:val="clear" w:color="auto" w:fill="auto"/>
            <w:tcMar>
              <w:left w:w="28" w:type="dxa"/>
              <w:right w:w="28" w:type="dxa"/>
            </w:tcMar>
            <w:vAlign w:val="center"/>
          </w:tcPr>
          <w:p>
            <w:pPr>
              <w:jc w:val="center"/>
              <w:rPr>
                <w:kern w:val="0"/>
                <w:sz w:val="18"/>
                <w:szCs w:val="18"/>
                <w:highlight w:val="none"/>
              </w:rPr>
            </w:pPr>
            <w:r>
              <w:rPr>
                <w:kern w:val="0"/>
                <w:sz w:val="18"/>
                <w:szCs w:val="18"/>
                <w:highlight w:val="none"/>
              </w:rPr>
              <w:t>千克标准煤</w:t>
            </w:r>
          </w:p>
        </w:tc>
        <w:tc>
          <w:tcPr>
            <w:tcW w:w="850" w:type="dxa"/>
            <w:tcBorders>
              <w:top w:val="single" w:color="auto" w:sz="2" w:space="0"/>
              <w:left w:val="single" w:color="auto" w:sz="2" w:space="0"/>
              <w:bottom w:val="single" w:color="auto" w:sz="2" w:space="0"/>
              <w:right w:val="single" w:color="auto" w:sz="2" w:space="0"/>
            </w:tcBorders>
            <w:shd w:val="clear" w:color="auto" w:fill="auto"/>
            <w:tcMar>
              <w:left w:w="28" w:type="dxa"/>
              <w:right w:w="28" w:type="dxa"/>
            </w:tcMar>
            <w:vAlign w:val="center"/>
          </w:tcPr>
          <w:p>
            <w:pPr>
              <w:widowControl/>
              <w:jc w:val="center"/>
              <w:rPr>
                <w:kern w:val="0"/>
                <w:sz w:val="18"/>
                <w:szCs w:val="18"/>
                <w:highlight w:val="none"/>
              </w:rPr>
            </w:pPr>
            <w:r>
              <w:rPr>
                <w:kern w:val="0"/>
                <w:sz w:val="18"/>
                <w:szCs w:val="18"/>
                <w:highlight w:val="none"/>
              </w:rPr>
              <w:t>313</w:t>
            </w:r>
          </w:p>
        </w:tc>
        <w:tc>
          <w:tcPr>
            <w:tcW w:w="852" w:type="dxa"/>
            <w:tcBorders>
              <w:top w:val="single" w:color="auto" w:sz="2" w:space="0"/>
              <w:left w:val="single" w:color="auto" w:sz="2" w:space="0"/>
              <w:bottom w:val="single" w:color="auto" w:sz="2" w:space="0"/>
            </w:tcBorders>
            <w:shd w:val="clear" w:color="auto" w:fill="auto"/>
            <w:tcMar>
              <w:left w:w="28" w:type="dxa"/>
              <w:right w:w="28" w:type="dxa"/>
            </w:tcMar>
            <w:vAlign w:val="center"/>
          </w:tcPr>
          <w:p>
            <w:pPr>
              <w:widowControl/>
              <w:jc w:val="right"/>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1984" w:type="dxa"/>
            <w:tcBorders>
              <w:top w:val="single" w:color="auto" w:sz="2" w:space="0"/>
              <w:left w:val="nil"/>
              <w:bottom w:val="single" w:color="auto" w:sz="2" w:space="0"/>
              <w:right w:val="single" w:color="auto" w:sz="2" w:space="0"/>
            </w:tcBorders>
            <w:shd w:val="clear" w:color="auto" w:fill="FFFFFF"/>
            <w:tcMar>
              <w:left w:w="28" w:type="dxa"/>
              <w:right w:w="28" w:type="dxa"/>
            </w:tcMar>
            <w:vAlign w:val="center"/>
          </w:tcPr>
          <w:p>
            <w:pPr>
              <w:widowControl/>
              <w:ind w:firstLine="720" w:firstLineChars="400"/>
              <w:rPr>
                <w:kern w:val="0"/>
                <w:sz w:val="18"/>
                <w:szCs w:val="18"/>
                <w:highlight w:val="none"/>
              </w:rPr>
            </w:pPr>
            <w:r>
              <w:rPr>
                <w:kern w:val="0"/>
                <w:sz w:val="18"/>
                <w:szCs w:val="18"/>
                <w:highlight w:val="none"/>
              </w:rPr>
              <w:t>压缩天然气车</w:t>
            </w:r>
          </w:p>
        </w:tc>
        <w:tc>
          <w:tcPr>
            <w:tcW w:w="1134"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tcPr>
          <w:p>
            <w:pPr>
              <w:widowControl/>
              <w:jc w:val="center"/>
              <w:rPr>
                <w:kern w:val="0"/>
                <w:sz w:val="18"/>
                <w:szCs w:val="18"/>
                <w:highlight w:val="none"/>
              </w:rPr>
            </w:pPr>
            <w:r>
              <w:rPr>
                <w:kern w:val="0"/>
                <w:sz w:val="18"/>
                <w:szCs w:val="18"/>
                <w:highlight w:val="none"/>
              </w:rPr>
              <w:t>公里</w:t>
            </w:r>
          </w:p>
        </w:tc>
        <w:tc>
          <w:tcPr>
            <w:tcW w:w="850"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206</w:t>
            </w:r>
          </w:p>
        </w:tc>
        <w:tc>
          <w:tcPr>
            <w:tcW w:w="850" w:type="dxa"/>
            <w:tcBorders>
              <w:top w:val="single" w:color="auto" w:sz="2" w:space="0"/>
              <w:left w:val="single" w:color="auto" w:sz="2" w:space="0"/>
              <w:bottom w:val="single" w:color="auto" w:sz="2" w:space="0"/>
              <w:right w:val="double" w:color="auto" w:sz="4" w:space="0"/>
            </w:tcBorders>
            <w:shd w:val="clear" w:color="auto" w:fill="FFFFFF"/>
            <w:tcMar>
              <w:left w:w="28" w:type="dxa"/>
              <w:right w:w="28" w:type="dxa"/>
            </w:tcMar>
            <w:vAlign w:val="center"/>
          </w:tcPr>
          <w:p>
            <w:pPr>
              <w:widowControl/>
              <w:jc w:val="right"/>
              <w:rPr>
                <w:kern w:val="0"/>
                <w:sz w:val="18"/>
                <w:szCs w:val="18"/>
                <w:highlight w:val="none"/>
              </w:rPr>
            </w:pPr>
          </w:p>
        </w:tc>
        <w:tc>
          <w:tcPr>
            <w:tcW w:w="1984" w:type="dxa"/>
            <w:tcBorders>
              <w:top w:val="single" w:color="auto" w:sz="2" w:space="0"/>
              <w:left w:val="double" w:color="auto" w:sz="4" w:space="0"/>
              <w:bottom w:val="single" w:color="auto" w:sz="2" w:space="0"/>
              <w:right w:val="single" w:color="auto" w:sz="2" w:space="0"/>
            </w:tcBorders>
            <w:shd w:val="clear" w:color="auto" w:fill="auto"/>
            <w:tcMar>
              <w:left w:w="28" w:type="dxa"/>
              <w:right w:w="28" w:type="dxa"/>
            </w:tcMar>
            <w:vAlign w:val="center"/>
          </w:tcPr>
          <w:p>
            <w:pPr>
              <w:widowControl/>
              <w:ind w:firstLine="540" w:firstLineChars="300"/>
              <w:rPr>
                <w:kern w:val="0"/>
                <w:sz w:val="18"/>
                <w:szCs w:val="18"/>
                <w:highlight w:val="none"/>
              </w:rPr>
            </w:pPr>
            <w:r>
              <w:rPr>
                <w:kern w:val="0"/>
                <w:sz w:val="18"/>
                <w:szCs w:val="18"/>
                <w:highlight w:val="none"/>
              </w:rPr>
              <w:t>氢能源车</w:t>
            </w:r>
          </w:p>
        </w:tc>
        <w:tc>
          <w:tcPr>
            <w:tcW w:w="1134" w:type="dxa"/>
            <w:tcBorders>
              <w:top w:val="single" w:color="auto" w:sz="2" w:space="0"/>
              <w:left w:val="single" w:color="auto" w:sz="2" w:space="0"/>
              <w:bottom w:val="single" w:color="auto" w:sz="2" w:space="0"/>
              <w:right w:val="single" w:color="auto" w:sz="2" w:space="0"/>
            </w:tcBorders>
            <w:shd w:val="clear" w:color="auto" w:fill="auto"/>
            <w:tcMar>
              <w:left w:w="28" w:type="dxa"/>
              <w:right w:w="28" w:type="dxa"/>
            </w:tcMar>
            <w:vAlign w:val="center"/>
          </w:tcPr>
          <w:p>
            <w:pPr>
              <w:jc w:val="center"/>
              <w:rPr>
                <w:kern w:val="0"/>
                <w:sz w:val="18"/>
                <w:szCs w:val="18"/>
                <w:highlight w:val="none"/>
              </w:rPr>
            </w:pPr>
            <w:r>
              <w:rPr>
                <w:kern w:val="0"/>
                <w:sz w:val="18"/>
                <w:szCs w:val="18"/>
                <w:highlight w:val="none"/>
              </w:rPr>
              <w:t>千克</w:t>
            </w:r>
          </w:p>
        </w:tc>
        <w:tc>
          <w:tcPr>
            <w:tcW w:w="850" w:type="dxa"/>
            <w:tcBorders>
              <w:top w:val="single" w:color="auto" w:sz="2" w:space="0"/>
              <w:left w:val="single" w:color="auto" w:sz="2" w:space="0"/>
              <w:bottom w:val="single" w:color="auto" w:sz="2" w:space="0"/>
              <w:right w:val="single" w:color="auto" w:sz="2" w:space="0"/>
            </w:tcBorders>
            <w:shd w:val="clear" w:color="auto" w:fill="auto"/>
            <w:tcMar>
              <w:left w:w="28" w:type="dxa"/>
              <w:right w:w="28" w:type="dxa"/>
            </w:tcMar>
            <w:vAlign w:val="center"/>
          </w:tcPr>
          <w:p>
            <w:pPr>
              <w:widowControl/>
              <w:jc w:val="center"/>
              <w:rPr>
                <w:kern w:val="0"/>
                <w:sz w:val="18"/>
                <w:szCs w:val="18"/>
                <w:highlight w:val="none"/>
              </w:rPr>
            </w:pPr>
            <w:r>
              <w:rPr>
                <w:kern w:val="0"/>
                <w:sz w:val="18"/>
                <w:szCs w:val="18"/>
                <w:highlight w:val="none"/>
              </w:rPr>
              <w:t>314</w:t>
            </w:r>
          </w:p>
        </w:tc>
        <w:tc>
          <w:tcPr>
            <w:tcW w:w="852" w:type="dxa"/>
            <w:tcBorders>
              <w:top w:val="single" w:color="auto" w:sz="2" w:space="0"/>
              <w:left w:val="single" w:color="auto" w:sz="2" w:space="0"/>
              <w:bottom w:val="single" w:color="auto" w:sz="2" w:space="0"/>
            </w:tcBorders>
            <w:shd w:val="clear" w:color="auto" w:fill="auto"/>
            <w:tcMar>
              <w:left w:w="28" w:type="dxa"/>
              <w:right w:w="28" w:type="dxa"/>
            </w:tcMar>
            <w:vAlign w:val="center"/>
          </w:tcPr>
          <w:p>
            <w:pPr>
              <w:widowControl/>
              <w:jc w:val="right"/>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1984" w:type="dxa"/>
            <w:tcBorders>
              <w:top w:val="single" w:color="auto" w:sz="2" w:space="0"/>
              <w:left w:val="nil"/>
              <w:bottom w:val="single" w:color="auto" w:sz="2" w:space="0"/>
              <w:right w:val="single" w:color="auto" w:sz="2" w:space="0"/>
            </w:tcBorders>
            <w:shd w:val="clear" w:color="auto" w:fill="FFFFFF"/>
            <w:tcMar>
              <w:left w:w="28" w:type="dxa"/>
              <w:right w:w="28" w:type="dxa"/>
            </w:tcMar>
            <w:vAlign w:val="center"/>
          </w:tcPr>
          <w:p>
            <w:pPr>
              <w:widowControl/>
              <w:ind w:firstLine="720" w:firstLineChars="400"/>
              <w:rPr>
                <w:kern w:val="0"/>
                <w:sz w:val="18"/>
                <w:szCs w:val="18"/>
                <w:highlight w:val="none"/>
              </w:rPr>
            </w:pPr>
            <w:r>
              <w:rPr>
                <w:kern w:val="0"/>
                <w:sz w:val="18"/>
                <w:szCs w:val="18"/>
                <w:highlight w:val="none"/>
              </w:rPr>
              <w:t>液化天然气车</w:t>
            </w:r>
          </w:p>
        </w:tc>
        <w:tc>
          <w:tcPr>
            <w:tcW w:w="1134"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tcPr>
          <w:p>
            <w:pPr>
              <w:widowControl/>
              <w:jc w:val="center"/>
              <w:rPr>
                <w:kern w:val="0"/>
                <w:sz w:val="18"/>
                <w:szCs w:val="18"/>
                <w:highlight w:val="none"/>
              </w:rPr>
            </w:pPr>
            <w:r>
              <w:rPr>
                <w:kern w:val="0"/>
                <w:sz w:val="18"/>
                <w:szCs w:val="18"/>
                <w:highlight w:val="none"/>
              </w:rPr>
              <w:t>公里</w:t>
            </w:r>
          </w:p>
        </w:tc>
        <w:tc>
          <w:tcPr>
            <w:tcW w:w="850"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207</w:t>
            </w:r>
          </w:p>
        </w:tc>
        <w:tc>
          <w:tcPr>
            <w:tcW w:w="850" w:type="dxa"/>
            <w:tcBorders>
              <w:top w:val="single" w:color="auto" w:sz="2" w:space="0"/>
              <w:left w:val="single" w:color="auto" w:sz="2" w:space="0"/>
              <w:bottom w:val="single" w:color="auto" w:sz="2" w:space="0"/>
              <w:right w:val="double" w:color="auto" w:sz="4" w:space="0"/>
            </w:tcBorders>
            <w:shd w:val="clear" w:color="auto" w:fill="FFFFFF"/>
            <w:tcMar>
              <w:left w:w="28" w:type="dxa"/>
              <w:right w:w="28" w:type="dxa"/>
            </w:tcMar>
            <w:vAlign w:val="center"/>
          </w:tcPr>
          <w:p>
            <w:pPr>
              <w:widowControl/>
              <w:jc w:val="right"/>
              <w:rPr>
                <w:kern w:val="0"/>
                <w:sz w:val="18"/>
                <w:szCs w:val="18"/>
                <w:highlight w:val="none"/>
              </w:rPr>
            </w:pPr>
          </w:p>
        </w:tc>
        <w:tc>
          <w:tcPr>
            <w:tcW w:w="1984" w:type="dxa"/>
            <w:tcBorders>
              <w:top w:val="single" w:color="auto" w:sz="2" w:space="0"/>
              <w:left w:val="double" w:color="auto" w:sz="4" w:space="0"/>
              <w:bottom w:val="single" w:color="auto" w:sz="2" w:space="0"/>
              <w:right w:val="single" w:color="auto" w:sz="2" w:space="0"/>
            </w:tcBorders>
            <w:shd w:val="clear" w:color="auto" w:fill="auto"/>
            <w:tcMar>
              <w:left w:w="28" w:type="dxa"/>
              <w:right w:w="28" w:type="dxa"/>
            </w:tcMar>
            <w:vAlign w:val="center"/>
          </w:tcPr>
          <w:p>
            <w:pPr>
              <w:widowControl/>
              <w:ind w:firstLine="540" w:firstLineChars="300"/>
              <w:rPr>
                <w:kern w:val="0"/>
                <w:sz w:val="18"/>
                <w:szCs w:val="18"/>
                <w:highlight w:val="none"/>
              </w:rPr>
            </w:pPr>
            <w:r>
              <w:rPr>
                <w:kern w:val="0"/>
                <w:sz w:val="18"/>
                <w:szCs w:val="18"/>
                <w:highlight w:val="none"/>
              </w:rPr>
              <w:t>其他</w:t>
            </w:r>
          </w:p>
        </w:tc>
        <w:tc>
          <w:tcPr>
            <w:tcW w:w="1134" w:type="dxa"/>
            <w:tcBorders>
              <w:top w:val="single" w:color="auto" w:sz="2" w:space="0"/>
              <w:left w:val="single" w:color="auto" w:sz="2" w:space="0"/>
              <w:bottom w:val="single" w:color="auto" w:sz="2" w:space="0"/>
              <w:right w:val="single" w:color="auto" w:sz="2" w:space="0"/>
            </w:tcBorders>
            <w:shd w:val="clear" w:color="auto" w:fill="auto"/>
            <w:tcMar>
              <w:left w:w="28" w:type="dxa"/>
              <w:right w:w="28" w:type="dxa"/>
            </w:tcMar>
            <w:vAlign w:val="center"/>
          </w:tcPr>
          <w:p>
            <w:pPr>
              <w:jc w:val="center"/>
              <w:rPr>
                <w:kern w:val="0"/>
                <w:sz w:val="18"/>
                <w:szCs w:val="18"/>
                <w:highlight w:val="none"/>
              </w:rPr>
            </w:pPr>
            <w:r>
              <w:rPr>
                <w:kern w:val="0"/>
                <w:sz w:val="18"/>
                <w:szCs w:val="18"/>
                <w:highlight w:val="none"/>
              </w:rPr>
              <w:t>千克标准煤</w:t>
            </w:r>
          </w:p>
        </w:tc>
        <w:tc>
          <w:tcPr>
            <w:tcW w:w="850" w:type="dxa"/>
            <w:tcBorders>
              <w:top w:val="single" w:color="auto" w:sz="2" w:space="0"/>
              <w:left w:val="single" w:color="auto" w:sz="2" w:space="0"/>
              <w:bottom w:val="single" w:color="auto" w:sz="2" w:space="0"/>
              <w:right w:val="single" w:color="auto" w:sz="2" w:space="0"/>
            </w:tcBorders>
            <w:shd w:val="clear" w:color="auto" w:fill="auto"/>
            <w:tcMar>
              <w:left w:w="28" w:type="dxa"/>
              <w:right w:w="28" w:type="dxa"/>
            </w:tcMar>
            <w:vAlign w:val="center"/>
          </w:tcPr>
          <w:p>
            <w:pPr>
              <w:widowControl/>
              <w:jc w:val="center"/>
              <w:rPr>
                <w:kern w:val="0"/>
                <w:sz w:val="18"/>
                <w:szCs w:val="18"/>
                <w:highlight w:val="none"/>
              </w:rPr>
            </w:pPr>
            <w:r>
              <w:rPr>
                <w:kern w:val="0"/>
                <w:sz w:val="18"/>
                <w:szCs w:val="18"/>
                <w:highlight w:val="none"/>
              </w:rPr>
              <w:t>315</w:t>
            </w:r>
          </w:p>
        </w:tc>
        <w:tc>
          <w:tcPr>
            <w:tcW w:w="852" w:type="dxa"/>
            <w:tcBorders>
              <w:top w:val="single" w:color="auto" w:sz="2" w:space="0"/>
              <w:left w:val="single" w:color="auto" w:sz="2" w:space="0"/>
              <w:bottom w:val="single" w:color="auto" w:sz="2" w:space="0"/>
            </w:tcBorders>
            <w:shd w:val="clear" w:color="auto" w:fill="auto"/>
            <w:tcMar>
              <w:left w:w="28" w:type="dxa"/>
              <w:right w:w="28" w:type="dxa"/>
            </w:tcMar>
            <w:vAlign w:val="center"/>
          </w:tcPr>
          <w:p>
            <w:pPr>
              <w:widowControl/>
              <w:jc w:val="right"/>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1984" w:type="dxa"/>
            <w:tcBorders>
              <w:top w:val="single" w:color="auto" w:sz="2" w:space="0"/>
              <w:left w:val="nil"/>
              <w:bottom w:val="single" w:color="auto" w:sz="2" w:space="0"/>
              <w:right w:val="single" w:color="auto" w:sz="2" w:space="0"/>
            </w:tcBorders>
            <w:shd w:val="clear" w:color="auto" w:fill="FFFFFF"/>
            <w:tcMar>
              <w:left w:w="28" w:type="dxa"/>
              <w:right w:w="28" w:type="dxa"/>
            </w:tcMar>
            <w:vAlign w:val="center"/>
          </w:tcPr>
          <w:p>
            <w:pPr>
              <w:widowControl/>
              <w:ind w:firstLine="720" w:firstLineChars="400"/>
              <w:rPr>
                <w:kern w:val="0"/>
                <w:sz w:val="18"/>
                <w:szCs w:val="18"/>
                <w:highlight w:val="none"/>
              </w:rPr>
            </w:pPr>
            <w:r>
              <w:rPr>
                <w:kern w:val="0"/>
                <w:sz w:val="18"/>
                <w:szCs w:val="18"/>
                <w:highlight w:val="none"/>
              </w:rPr>
              <w:t>纯电动车</w:t>
            </w:r>
          </w:p>
        </w:tc>
        <w:tc>
          <w:tcPr>
            <w:tcW w:w="1134"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tcPr>
          <w:p>
            <w:pPr>
              <w:widowControl/>
              <w:jc w:val="center"/>
              <w:rPr>
                <w:kern w:val="0"/>
                <w:sz w:val="18"/>
                <w:szCs w:val="18"/>
                <w:highlight w:val="none"/>
              </w:rPr>
            </w:pPr>
            <w:r>
              <w:rPr>
                <w:kern w:val="0"/>
                <w:sz w:val="18"/>
                <w:szCs w:val="18"/>
                <w:highlight w:val="none"/>
              </w:rPr>
              <w:t>公里</w:t>
            </w:r>
          </w:p>
        </w:tc>
        <w:tc>
          <w:tcPr>
            <w:tcW w:w="850"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highlight w:val="none"/>
              </w:rPr>
              <w:t>208</w:t>
            </w:r>
          </w:p>
        </w:tc>
        <w:tc>
          <w:tcPr>
            <w:tcW w:w="850" w:type="dxa"/>
            <w:tcBorders>
              <w:top w:val="single" w:color="auto" w:sz="2" w:space="0"/>
              <w:left w:val="single" w:color="auto" w:sz="2" w:space="0"/>
              <w:bottom w:val="single" w:color="auto" w:sz="2" w:space="0"/>
              <w:right w:val="double" w:color="auto" w:sz="4" w:space="0"/>
            </w:tcBorders>
            <w:shd w:val="clear" w:color="auto" w:fill="FFFFFF"/>
            <w:tcMar>
              <w:left w:w="28" w:type="dxa"/>
              <w:right w:w="28" w:type="dxa"/>
            </w:tcMar>
            <w:vAlign w:val="center"/>
          </w:tcPr>
          <w:p>
            <w:pPr>
              <w:widowControl/>
              <w:jc w:val="right"/>
              <w:rPr>
                <w:kern w:val="0"/>
                <w:sz w:val="18"/>
                <w:szCs w:val="18"/>
                <w:highlight w:val="none"/>
              </w:rPr>
            </w:pPr>
          </w:p>
        </w:tc>
        <w:tc>
          <w:tcPr>
            <w:tcW w:w="1984" w:type="dxa"/>
            <w:tcBorders>
              <w:top w:val="single" w:color="auto" w:sz="2" w:space="0"/>
              <w:left w:val="double" w:color="auto" w:sz="4" w:space="0"/>
              <w:bottom w:val="single" w:color="auto" w:sz="2" w:space="0"/>
              <w:right w:val="single" w:color="auto" w:sz="2" w:space="0"/>
            </w:tcBorders>
            <w:shd w:val="clear" w:color="auto" w:fill="auto"/>
            <w:tcMar>
              <w:left w:w="28" w:type="dxa"/>
              <w:right w:w="28" w:type="dxa"/>
            </w:tcMar>
            <w:vAlign w:val="center"/>
          </w:tcPr>
          <w:p>
            <w:pPr>
              <w:widowControl/>
              <w:ind w:firstLine="720" w:firstLineChars="400"/>
              <w:rPr>
                <w:kern w:val="0"/>
                <w:sz w:val="18"/>
                <w:szCs w:val="18"/>
                <w:highlight w:val="none"/>
              </w:rPr>
            </w:pPr>
          </w:p>
        </w:tc>
        <w:tc>
          <w:tcPr>
            <w:tcW w:w="1134" w:type="dxa"/>
            <w:tcBorders>
              <w:top w:val="single" w:color="auto" w:sz="2" w:space="0"/>
              <w:left w:val="single" w:color="auto" w:sz="2" w:space="0"/>
              <w:bottom w:val="single" w:color="auto" w:sz="2" w:space="0"/>
              <w:right w:val="single" w:color="auto" w:sz="2" w:space="0"/>
            </w:tcBorders>
            <w:shd w:val="clear" w:color="auto" w:fill="auto"/>
            <w:tcMar>
              <w:left w:w="28" w:type="dxa"/>
              <w:right w:w="28" w:type="dxa"/>
            </w:tcMar>
            <w:vAlign w:val="center"/>
          </w:tcPr>
          <w:p>
            <w:pPr>
              <w:jc w:val="center"/>
              <w:rPr>
                <w:kern w:val="0"/>
                <w:sz w:val="18"/>
                <w:szCs w:val="18"/>
                <w:highlight w:val="none"/>
              </w:rPr>
            </w:pPr>
          </w:p>
        </w:tc>
        <w:tc>
          <w:tcPr>
            <w:tcW w:w="850" w:type="dxa"/>
            <w:tcBorders>
              <w:top w:val="single" w:color="auto" w:sz="2" w:space="0"/>
              <w:left w:val="single" w:color="auto" w:sz="2" w:space="0"/>
              <w:bottom w:val="single" w:color="auto" w:sz="2" w:space="0"/>
              <w:right w:val="single" w:color="auto" w:sz="2" w:space="0"/>
            </w:tcBorders>
            <w:shd w:val="clear" w:color="auto" w:fill="auto"/>
            <w:tcMar>
              <w:left w:w="28" w:type="dxa"/>
              <w:right w:w="28" w:type="dxa"/>
            </w:tcMar>
            <w:vAlign w:val="center"/>
          </w:tcPr>
          <w:p>
            <w:pPr>
              <w:widowControl/>
              <w:jc w:val="center"/>
              <w:rPr>
                <w:kern w:val="0"/>
                <w:sz w:val="18"/>
                <w:szCs w:val="18"/>
                <w:highlight w:val="none"/>
              </w:rPr>
            </w:pPr>
          </w:p>
        </w:tc>
        <w:tc>
          <w:tcPr>
            <w:tcW w:w="852" w:type="dxa"/>
            <w:tcBorders>
              <w:top w:val="single" w:color="auto" w:sz="2" w:space="0"/>
              <w:left w:val="single" w:color="auto" w:sz="2" w:space="0"/>
              <w:bottom w:val="single" w:color="auto" w:sz="2" w:space="0"/>
            </w:tcBorders>
            <w:shd w:val="clear" w:color="auto" w:fill="auto"/>
            <w:tcMar>
              <w:left w:w="28" w:type="dxa"/>
              <w:right w:w="28" w:type="dxa"/>
            </w:tcMar>
            <w:vAlign w:val="center"/>
          </w:tcPr>
          <w:p>
            <w:pPr>
              <w:widowControl/>
              <w:jc w:val="right"/>
              <w:rPr>
                <w:kern w:val="0"/>
                <w:sz w:val="18"/>
                <w:szCs w:val="18"/>
                <w:highlight w:val="none"/>
              </w:rPr>
            </w:pPr>
          </w:p>
        </w:tc>
      </w:tr>
      <w:tr>
        <w:tblPrEx>
          <w:tblLayout w:type="fixed"/>
          <w:tblCellMar>
            <w:top w:w="0" w:type="dxa"/>
            <w:left w:w="108" w:type="dxa"/>
            <w:bottom w:w="0" w:type="dxa"/>
            <w:right w:w="108" w:type="dxa"/>
          </w:tblCellMar>
        </w:tblPrEx>
        <w:trPr>
          <w:trHeight w:val="354" w:hRule="atLeast"/>
          <w:jc w:val="center"/>
        </w:trPr>
        <w:tc>
          <w:tcPr>
            <w:tcW w:w="9638" w:type="dxa"/>
            <w:gridSpan w:val="8"/>
            <w:tcBorders>
              <w:top w:val="single" w:color="auto" w:sz="2" w:space="0"/>
              <w:left w:val="nil"/>
              <w:bottom w:val="single" w:color="auto" w:sz="8" w:space="0"/>
            </w:tcBorders>
            <w:shd w:val="clear" w:color="auto" w:fill="FFFFFF"/>
            <w:tcMar>
              <w:left w:w="28" w:type="dxa"/>
              <w:right w:w="28" w:type="dxa"/>
            </w:tcMar>
            <w:vAlign w:val="center"/>
          </w:tcPr>
          <w:p>
            <w:pPr>
              <w:spacing w:before="156" w:beforeLines="50"/>
              <w:jc w:val="left"/>
              <w:rPr>
                <w:kern w:val="0"/>
                <w:sz w:val="18"/>
                <w:szCs w:val="18"/>
                <w:highlight w:val="none"/>
              </w:rPr>
            </w:pPr>
            <w:r>
              <w:rPr>
                <w:kern w:val="0"/>
                <w:sz w:val="18"/>
                <w:szCs w:val="18"/>
                <w:highlight w:val="none"/>
              </w:rPr>
              <w:t xml:space="preserve">补充资料：能源消耗量填写“其他”项时，请注明具体能源类型名称 </w:t>
            </w:r>
            <w:r>
              <w:rPr>
                <w:kern w:val="0"/>
                <w:sz w:val="18"/>
                <w:szCs w:val="18"/>
                <w:highlight w:val="none"/>
                <w:u w:val="single"/>
              </w:rPr>
              <w:t xml:space="preserve">           </w:t>
            </w:r>
            <w:r>
              <w:rPr>
                <w:kern w:val="0"/>
                <w:sz w:val="18"/>
                <w:szCs w:val="18"/>
                <w:highlight w:val="none"/>
              </w:rPr>
              <w:t>（可填写多个）</w:t>
            </w:r>
          </w:p>
        </w:tc>
      </w:tr>
    </w:tbl>
    <w:p>
      <w:pPr>
        <w:spacing w:line="220" w:lineRule="exact"/>
        <w:ind w:left="-525" w:leftChars="-250" w:right="-525" w:rightChars="-250"/>
        <w:rPr>
          <w:bCs/>
          <w:kern w:val="0"/>
          <w:sz w:val="18"/>
          <w:szCs w:val="18"/>
          <w:highlight w:val="none"/>
        </w:rPr>
      </w:pPr>
      <w:r>
        <w:rPr>
          <w:bCs/>
          <w:kern w:val="0"/>
          <w:sz w:val="18"/>
          <w:szCs w:val="18"/>
          <w:highlight w:val="none"/>
        </w:rPr>
        <w:t>单位负责人：         统计负责人：        填表人：         联系电话：          报出日期：20   年    月    日</w:t>
      </w:r>
    </w:p>
    <w:p>
      <w:pPr>
        <w:spacing w:line="220" w:lineRule="exact"/>
        <w:ind w:left="-525" w:leftChars="-250" w:right="-525" w:rightChars="-250"/>
        <w:jc w:val="left"/>
        <w:rPr>
          <w:bCs/>
          <w:kern w:val="0"/>
          <w:sz w:val="18"/>
          <w:szCs w:val="18"/>
          <w:highlight w:val="none"/>
        </w:rPr>
      </w:pPr>
    </w:p>
    <w:p>
      <w:pPr>
        <w:spacing w:line="220" w:lineRule="exact"/>
        <w:ind w:left="36" w:leftChars="-300" w:right="-525" w:rightChars="-250" w:hanging="666" w:hangingChars="370"/>
        <w:rPr>
          <w:sz w:val="18"/>
          <w:szCs w:val="18"/>
          <w:highlight w:val="none"/>
        </w:rPr>
      </w:pPr>
      <w:r>
        <w:rPr>
          <w:sz w:val="18"/>
          <w:szCs w:val="18"/>
          <w:highlight w:val="none"/>
        </w:rPr>
        <w:t>说明：1.统计范围：所有从事公路客运业务（不含租赁客运）且拥有客运车辆的企业。</w:t>
      </w:r>
    </w:p>
    <w:p>
      <w:pPr>
        <w:spacing w:line="220" w:lineRule="exact"/>
        <w:ind w:left="50" w:leftChars="-45" w:right="-525" w:rightChars="-250" w:hanging="144" w:hangingChars="80"/>
        <w:rPr>
          <w:sz w:val="18"/>
          <w:szCs w:val="18"/>
          <w:highlight w:val="none"/>
        </w:rPr>
      </w:pPr>
      <w:r>
        <w:rPr>
          <w:sz w:val="18"/>
          <w:szCs w:val="18"/>
          <w:highlight w:val="none"/>
        </w:rPr>
        <w:t>2.客运车辆统计范围为</w:t>
      </w:r>
      <w:r>
        <w:rPr>
          <w:sz w:val="18"/>
          <w:highlight w:val="none"/>
        </w:rPr>
        <w:t>在公路运输管理部门注册登记的</w:t>
      </w:r>
      <w:r>
        <w:rPr>
          <w:sz w:val="18"/>
          <w:szCs w:val="18"/>
          <w:highlight w:val="none"/>
        </w:rPr>
        <w:t>处于营运状态的所有营业性客运车辆</w:t>
      </w:r>
      <w:r>
        <w:rPr>
          <w:sz w:val="18"/>
          <w:highlight w:val="none"/>
        </w:rPr>
        <w:t>（最近年审日期在两年内，未办理报废、注销、转出手续）</w:t>
      </w:r>
      <w:r>
        <w:rPr>
          <w:sz w:val="18"/>
          <w:szCs w:val="18"/>
          <w:highlight w:val="none"/>
        </w:rPr>
        <w:t>，含调查期内没有运输生产任务的车辆。不包括：（1）租赁客车；（2）公共汽电车和出租汽车；（3）公路养护、卫生救护、公安消防等工作专用车辆；（4）在机场、港口作业区、车站为内部换乘而进行旅客运输的各种车辆。</w:t>
      </w:r>
    </w:p>
    <w:p>
      <w:pPr>
        <w:spacing w:line="220" w:lineRule="exact"/>
        <w:ind w:left="50" w:leftChars="-45" w:right="-525" w:rightChars="-250" w:hanging="144" w:hangingChars="80"/>
        <w:rPr>
          <w:sz w:val="18"/>
          <w:szCs w:val="18"/>
          <w:highlight w:val="none"/>
        </w:rPr>
      </w:pPr>
      <w:r>
        <w:rPr>
          <w:sz w:val="18"/>
          <w:szCs w:val="18"/>
          <w:highlight w:val="none"/>
        </w:rPr>
        <w:t>3.车辆数按照报告期末时点数据进行填写，只填写以本单位名义办理道路运输证的车辆信息，不含以企业下属公司名义办理道路运输证的车辆信息。</w:t>
      </w:r>
    </w:p>
    <w:p>
      <w:pPr>
        <w:spacing w:line="220" w:lineRule="exact"/>
        <w:ind w:left="50" w:leftChars="-45" w:right="-525" w:rightChars="-250" w:hanging="144" w:hangingChars="80"/>
        <w:rPr>
          <w:sz w:val="18"/>
          <w:szCs w:val="18"/>
          <w:highlight w:val="none"/>
        </w:rPr>
      </w:pPr>
      <w:r>
        <w:rPr>
          <w:sz w:val="18"/>
          <w:szCs w:val="18"/>
          <w:highlight w:val="none"/>
        </w:rPr>
        <w:t>4.客运量和旅客周转量由当年各月月报累加计算得到。</w:t>
      </w:r>
    </w:p>
    <w:p>
      <w:pPr>
        <w:spacing w:line="220" w:lineRule="exact"/>
        <w:ind w:left="50" w:leftChars="-45" w:right="-525" w:rightChars="-250" w:hanging="144" w:hangingChars="80"/>
        <w:rPr>
          <w:sz w:val="18"/>
          <w:szCs w:val="18"/>
          <w:highlight w:val="none"/>
        </w:rPr>
      </w:pPr>
      <w:r>
        <w:rPr>
          <w:sz w:val="18"/>
          <w:szCs w:val="18"/>
          <w:highlight w:val="none"/>
        </w:rPr>
        <w:t>5.本表所有指标均保留整数位。</w:t>
      </w:r>
    </w:p>
    <w:p>
      <w:pPr>
        <w:spacing w:line="220" w:lineRule="exact"/>
        <w:ind w:left="-94" w:leftChars="-45"/>
        <w:rPr>
          <w:sz w:val="18"/>
          <w:szCs w:val="18"/>
          <w:highlight w:val="none"/>
        </w:rPr>
      </w:pPr>
      <w:r>
        <w:rPr>
          <w:sz w:val="18"/>
          <w:szCs w:val="18"/>
          <w:highlight w:val="none"/>
        </w:rPr>
        <w:t>6.表内主要逻辑关系：</w:t>
      </w:r>
    </w:p>
    <w:p>
      <w:pPr>
        <w:pStyle w:val="53"/>
        <w:spacing w:line="220" w:lineRule="exact"/>
        <w:ind w:left="424" w:leftChars="202" w:right="-525" w:rightChars="-250" w:firstLine="0" w:firstLineChars="0"/>
        <w:rPr>
          <w:rFonts w:cs="Times New Roman"/>
          <w:highlight w:val="none"/>
        </w:rPr>
      </w:pPr>
      <w:r>
        <w:rPr>
          <w:rFonts w:cs="Times New Roman"/>
          <w:highlight w:val="none"/>
        </w:rPr>
        <w:t>101行=102行+103行+104行+105行+106行+107行+108行+109行；</w:t>
      </w:r>
    </w:p>
    <w:p>
      <w:pPr>
        <w:pStyle w:val="53"/>
        <w:spacing w:line="220" w:lineRule="exact"/>
        <w:ind w:left="424" w:leftChars="202" w:right="-525" w:rightChars="-250" w:firstLine="0" w:firstLineChars="0"/>
        <w:rPr>
          <w:rFonts w:cs="Times New Roman"/>
          <w:highlight w:val="none"/>
        </w:rPr>
      </w:pPr>
      <w:r>
        <w:rPr>
          <w:rFonts w:cs="Times New Roman"/>
          <w:highlight w:val="none"/>
        </w:rPr>
        <w:t>203行=204行+205行+206行+207行+208行+209行+210行+211行；</w:t>
      </w:r>
    </w:p>
    <w:p>
      <w:pPr>
        <w:pStyle w:val="53"/>
        <w:spacing w:line="220" w:lineRule="exact"/>
        <w:ind w:left="1054" w:leftChars="202" w:right="-630" w:rightChars="-300" w:hanging="630" w:hangingChars="350"/>
        <w:jc w:val="left"/>
        <w:rPr>
          <w:rFonts w:cs="Times New Roman"/>
          <w:highlight w:val="none"/>
        </w:rPr>
      </w:pPr>
      <w:r>
        <w:rPr>
          <w:rFonts w:cs="Times New Roman"/>
          <w:highlight w:val="none"/>
        </w:rPr>
        <w:t>301行=0.73×1.4714×302行+0.86×1.4571×303行+</w:t>
      </w:r>
      <w:r>
        <w:rPr>
          <w:rFonts w:cs="Times New Roman"/>
          <w:szCs w:val="18"/>
          <w:highlight w:val="none"/>
        </w:rPr>
        <w:t>1.33×304行+1.7572×305行+</w:t>
      </w:r>
      <w:r>
        <w:rPr>
          <w:rFonts w:cs="Times New Roman"/>
          <w:highlight w:val="none"/>
        </w:rPr>
        <w:t>0.1229×306行+307行+0.3329×12.195×314行+315行；</w:t>
      </w:r>
    </w:p>
    <w:p>
      <w:pPr>
        <w:pStyle w:val="53"/>
        <w:spacing w:line="220" w:lineRule="exact"/>
        <w:ind w:left="964" w:leftChars="202" w:right="-630" w:rightChars="-300" w:hanging="540" w:hangingChars="300"/>
        <w:rPr>
          <w:rFonts w:cs="Times New Roman"/>
          <w:highlight w:val="none"/>
        </w:rPr>
      </w:pPr>
      <w:r>
        <w:rPr>
          <w:rFonts w:cs="Times New Roman"/>
          <w:highlight w:val="none"/>
        </w:rPr>
        <w:t>307行=0.73×1.4714×308行+0.86×1.4571×309行+</w:t>
      </w:r>
      <w:r>
        <w:rPr>
          <w:rFonts w:cs="Times New Roman"/>
          <w:szCs w:val="18"/>
          <w:highlight w:val="none"/>
        </w:rPr>
        <w:t>1.33×310行+1.7572×311行+</w:t>
      </w:r>
      <w:r>
        <w:rPr>
          <w:rFonts w:cs="Times New Roman"/>
          <w:highlight w:val="none"/>
        </w:rPr>
        <w:t>0.1229×312行+313行。</w:t>
      </w:r>
    </w:p>
    <w:p>
      <w:pPr>
        <w:pStyle w:val="53"/>
        <w:spacing w:line="220" w:lineRule="exact"/>
        <w:ind w:left="964" w:leftChars="202" w:right="-630" w:rightChars="-300" w:hanging="540" w:hangingChars="300"/>
        <w:rPr>
          <w:rFonts w:cs="Times New Roman"/>
          <w:highlight w:val="none"/>
        </w:rPr>
      </w:pPr>
    </w:p>
    <w:p>
      <w:pPr>
        <w:spacing w:before="156" w:beforeLines="50"/>
        <w:jc w:val="center"/>
        <w:outlineLvl w:val="1"/>
        <w:rPr>
          <w:b/>
          <w:sz w:val="28"/>
          <w:highlight w:val="none"/>
        </w:rPr>
      </w:pPr>
      <w:r>
        <w:rPr>
          <w:sz w:val="32"/>
          <w:highlight w:val="none"/>
        </w:rPr>
        <w:br w:type="page"/>
      </w:r>
      <w:bookmarkEnd w:id="65"/>
      <w:bookmarkStart w:id="69" w:name="_Toc522656129"/>
      <w:bookmarkStart w:id="70" w:name="_Ref521060426"/>
      <w:bookmarkStart w:id="71" w:name="_Ref521060376"/>
      <w:bookmarkStart w:id="72" w:name="_Toc90388848"/>
      <w:r>
        <w:rPr>
          <w:sz w:val="32"/>
          <w:szCs w:val="32"/>
          <w:highlight w:val="none"/>
        </w:rPr>
        <w:t>道路</w:t>
      </w:r>
      <w:bookmarkEnd w:id="69"/>
      <w:bookmarkEnd w:id="70"/>
      <w:bookmarkEnd w:id="71"/>
      <w:r>
        <w:rPr>
          <w:sz w:val="32"/>
          <w:szCs w:val="32"/>
          <w:highlight w:val="none"/>
        </w:rPr>
        <w:t>货物运输能源消耗情况</w:t>
      </w:r>
      <w:bookmarkEnd w:id="72"/>
    </w:p>
    <w:p>
      <w:pPr>
        <w:spacing w:line="400" w:lineRule="exact"/>
        <w:jc w:val="center"/>
        <w:rPr>
          <w:rFonts w:eastAsia="黑体"/>
          <w:sz w:val="28"/>
          <w:szCs w:val="28"/>
          <w:highlight w:val="none"/>
        </w:rPr>
      </w:pPr>
    </w:p>
    <w:p>
      <w:pPr>
        <w:spacing w:line="400" w:lineRule="exact"/>
        <w:jc w:val="center"/>
        <w:rPr>
          <w:rFonts w:eastAsia="黑体"/>
          <w:sz w:val="28"/>
          <w:szCs w:val="28"/>
          <w:highlight w:val="none"/>
        </w:rPr>
      </w:pPr>
      <w:r>
        <w:rPr>
          <w:sz w:val="32"/>
          <w:szCs w:val="32"/>
          <w:highlight w:val="none"/>
        </w:rPr>
        <mc:AlternateContent>
          <mc:Choice Requires="wpg">
            <w:drawing>
              <wp:anchor distT="0" distB="0" distL="114300" distR="114300" simplePos="0" relativeHeight="251658240" behindDoc="0" locked="0" layoutInCell="1" allowOverlap="1">
                <wp:simplePos x="0" y="0"/>
                <wp:positionH relativeFrom="column">
                  <wp:posOffset>3968115</wp:posOffset>
                </wp:positionH>
                <wp:positionV relativeFrom="paragraph">
                  <wp:posOffset>159385</wp:posOffset>
                </wp:positionV>
                <wp:extent cx="1725295" cy="768985"/>
                <wp:effectExtent l="6985" t="6985" r="10795" b="5080"/>
                <wp:wrapNone/>
                <wp:docPr id="61" name="Group 142"/>
                <wp:cNvGraphicFramePr/>
                <a:graphic xmlns:a="http://schemas.openxmlformats.org/drawingml/2006/main">
                  <a:graphicData uri="http://schemas.microsoft.com/office/word/2010/wordprocessingGroup">
                    <wpg:wgp>
                      <wpg:cNvGrpSpPr/>
                      <wpg:grpSpPr>
                        <a:xfrm>
                          <a:off x="0" y="0"/>
                          <a:ext cx="1725295" cy="768985"/>
                          <a:chOff x="8044" y="3248"/>
                          <a:chExt cx="2717" cy="1211"/>
                        </a:xfrm>
                      </wpg:grpSpPr>
                      <wps:wsp>
                        <wps:cNvPr id="62" name="文本框 1"/>
                        <wps:cNvSpPr txBox="1">
                          <a:spLocks noChangeArrowheads="1"/>
                        </wps:cNvSpPr>
                        <wps:spPr bwMode="auto">
                          <a:xfrm>
                            <a:off x="8957" y="3250"/>
                            <a:ext cx="1804" cy="1209"/>
                          </a:xfrm>
                          <a:prstGeom prst="rect">
                            <a:avLst/>
                          </a:prstGeom>
                          <a:solidFill>
                            <a:srgbClr val="FFFFFF"/>
                          </a:solidFill>
                          <a:ln w="9525">
                            <a:solidFill>
                              <a:srgbClr val="FFFFFF"/>
                            </a:solidFill>
                            <a:miter lim="800000"/>
                          </a:ln>
                        </wps:spPr>
                        <wps:txbx>
                          <w:txbxContent>
                            <w:p>
                              <w:pPr>
                                <w:spacing w:line="0" w:lineRule="atLeast"/>
                                <w:jc w:val="left"/>
                                <w:rPr>
                                  <w:sz w:val="18"/>
                                </w:rPr>
                              </w:pPr>
                              <w:r>
                                <w:rPr>
                                  <w:spacing w:val="34"/>
                                  <w:kern w:val="0"/>
                                  <w:sz w:val="18"/>
                                  <w:fitText w:val="1800" w:id="56"/>
                                </w:rPr>
                                <w:t>交企统H104-2</w:t>
                              </w:r>
                              <w:r>
                                <w:rPr>
                                  <w:kern w:val="0"/>
                                  <w:sz w:val="18"/>
                                  <w:fitText w:val="1800" w:id="56"/>
                                </w:rPr>
                                <w:t>表</w:t>
                              </w:r>
                            </w:p>
                            <w:p>
                              <w:pPr>
                                <w:spacing w:line="0" w:lineRule="atLeast"/>
                                <w:jc w:val="left"/>
                                <w:rPr>
                                  <w:spacing w:val="34"/>
                                  <w:kern w:val="0"/>
                                  <w:sz w:val="18"/>
                                </w:rPr>
                              </w:pPr>
                              <w:r>
                                <w:rPr>
                                  <w:spacing w:val="112"/>
                                  <w:kern w:val="0"/>
                                  <w:sz w:val="18"/>
                                  <w:fitText w:val="1800" w:id="57"/>
                                </w:rPr>
                                <w:t>交通运输</w:t>
                              </w:r>
                              <w:r>
                                <w:rPr>
                                  <w:spacing w:val="2"/>
                                  <w:kern w:val="0"/>
                                  <w:sz w:val="18"/>
                                  <w:fitText w:val="1800" w:id="57"/>
                                </w:rPr>
                                <w:t>部</w:t>
                              </w:r>
                            </w:p>
                            <w:p>
                              <w:pPr>
                                <w:spacing w:line="0" w:lineRule="atLeast"/>
                                <w:jc w:val="left"/>
                                <w:rPr>
                                  <w:spacing w:val="34"/>
                                  <w:kern w:val="0"/>
                                  <w:sz w:val="18"/>
                                </w:rPr>
                              </w:pPr>
                              <w:r>
                                <w:rPr>
                                  <w:spacing w:val="112"/>
                                  <w:kern w:val="0"/>
                                  <w:sz w:val="18"/>
                                  <w:fitText w:val="1800" w:id="58"/>
                                </w:rPr>
                                <w:t>国家统计</w:t>
                              </w:r>
                              <w:r>
                                <w:rPr>
                                  <w:spacing w:val="2"/>
                                  <w:kern w:val="0"/>
                                  <w:sz w:val="18"/>
                                  <w:fitText w:val="1800" w:id="58"/>
                                </w:rPr>
                                <w:t>局</w:t>
                              </w:r>
                            </w:p>
                            <w:p>
                              <w:pPr>
                                <w:spacing w:line="0" w:lineRule="atLeast"/>
                                <w:jc w:val="left"/>
                                <w:rPr>
                                  <w:spacing w:val="112"/>
                                  <w:kern w:val="0"/>
                                  <w:sz w:val="18"/>
                                </w:rPr>
                              </w:pPr>
                              <w:r>
                                <w:rPr>
                                  <w:spacing w:val="3"/>
                                  <w:kern w:val="0"/>
                                  <w:sz w:val="18"/>
                                  <w:fitText w:val="1800" w:id="59"/>
                                </w:rPr>
                                <w:t>国统制〔2021〕159</w:t>
                              </w:r>
                              <w:r>
                                <w:rPr>
                                  <w:spacing w:val="-3"/>
                                  <w:kern w:val="0"/>
                                  <w:sz w:val="18"/>
                                  <w:fitText w:val="1800" w:id="59"/>
                                </w:rPr>
                                <w:t>号</w:t>
                              </w:r>
                            </w:p>
                            <w:p>
                              <w:pPr>
                                <w:spacing w:line="0" w:lineRule="atLeast"/>
                                <w:jc w:val="left"/>
                                <w:rPr>
                                  <w:spacing w:val="72"/>
                                  <w:kern w:val="0"/>
                                  <w:sz w:val="18"/>
                                </w:rPr>
                              </w:pPr>
                              <w:r>
                                <w:rPr>
                                  <w:spacing w:val="73"/>
                                  <w:kern w:val="0"/>
                                  <w:sz w:val="18"/>
                                  <w:fitText w:val="1725" w:id="60"/>
                                </w:rPr>
                                <w:t>2024年12</w:t>
                              </w:r>
                              <w:r>
                                <w:rPr>
                                  <w:spacing w:val="-1"/>
                                  <w:kern w:val="0"/>
                                  <w:sz w:val="18"/>
                                  <w:fitText w:val="1725" w:id="60"/>
                                </w:rPr>
                                <w:t>月</w:t>
                              </w:r>
                            </w:p>
                          </w:txbxContent>
                        </wps:txbx>
                        <wps:bodyPr rot="0" vert="horz" wrap="square" lIns="0" tIns="0" rIns="0" bIns="0" anchor="t" anchorCtr="0" upright="1">
                          <a:noAutofit/>
                        </wps:bodyPr>
                      </wps:wsp>
                      <wps:wsp>
                        <wps:cNvPr id="63" name="文本框 1"/>
                        <wps:cNvSpPr txBox="1">
                          <a:spLocks noChangeArrowheads="1"/>
                        </wps:cNvSpPr>
                        <wps:spPr bwMode="auto">
                          <a:xfrm>
                            <a:off x="8044" y="3248"/>
                            <a:ext cx="900" cy="1209"/>
                          </a:xfrm>
                          <a:prstGeom prst="rect">
                            <a:avLst/>
                          </a:prstGeom>
                          <a:solidFill>
                            <a:srgbClr val="FFFFFF"/>
                          </a:solidFill>
                          <a:ln w="9525">
                            <a:solidFill>
                              <a:srgbClr val="FFFFFF"/>
                            </a:solidFill>
                            <a:miter lim="800000"/>
                          </a:ln>
                        </wps:spPr>
                        <wps:txbx>
                          <w:txbxContent>
                            <w:p>
                              <w:pPr>
                                <w:spacing w:line="0" w:lineRule="atLeast"/>
                                <w:rPr>
                                  <w:rFonts w:ascii="宋体" w:hAnsi="宋体"/>
                                  <w:sz w:val="18"/>
                                </w:rPr>
                              </w:pPr>
                              <w:r>
                                <w:rPr>
                                  <w:rFonts w:hint="eastAsia" w:ascii="宋体" w:hAnsi="宋体"/>
                                  <w:sz w:val="18"/>
                                </w:rPr>
                                <w:t>表　　号：</w:t>
                              </w:r>
                            </w:p>
                            <w:p>
                              <w:pPr>
                                <w:spacing w:line="0" w:lineRule="atLeas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rPr>
                                <w:t>批准机关：</w:t>
                              </w:r>
                            </w:p>
                            <w:p>
                              <w:pPr>
                                <w:spacing w:line="0" w:lineRule="atLeast"/>
                                <w:rPr>
                                  <w:sz w:val="18"/>
                                </w:rPr>
                              </w:pPr>
                              <w:r>
                                <w:rPr>
                                  <w:rFonts w:hint="eastAsia" w:ascii="宋体" w:hAnsi="宋体"/>
                                  <w:sz w:val="18"/>
                                </w:rPr>
                                <w:t>批准文号：</w:t>
                              </w:r>
                            </w:p>
                            <w:p>
                              <w:pPr>
                                <w:spacing w:line="0" w:lineRule="atLeast"/>
                                <w:rPr>
                                  <w:sz w:val="18"/>
                                </w:rPr>
                              </w:pPr>
                              <w:r>
                                <w:rPr>
                                  <w:sz w:val="18"/>
                                </w:rPr>
                                <w:t>有效期至：</w:t>
                              </w:r>
                            </w:p>
                          </w:txbxContent>
                        </wps:txbx>
                        <wps:bodyPr rot="0" vert="horz" wrap="square" lIns="0" tIns="0" rIns="0" bIns="0" anchor="t" anchorCtr="0" upright="1">
                          <a:noAutofit/>
                        </wps:bodyPr>
                      </wps:wsp>
                    </wpg:wgp>
                  </a:graphicData>
                </a:graphic>
              </wp:anchor>
            </w:drawing>
          </mc:Choice>
          <mc:Fallback>
            <w:pict>
              <v:group id="Group 142" o:spid="_x0000_s1026" o:spt="203" style="position:absolute;left:0pt;margin-left:312.45pt;margin-top:12.55pt;height:60.55pt;width:135.85pt;z-index:251658240;mso-width-relative:page;mso-height-relative:page;" coordorigin="8044,3248" coordsize="2717,1211" o:gfxdata="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Tu5qM9oAAAAKAQAADwAAAAAAAAABACAAAAAiAAAAZHJzL2Rvd25y&#10;ZXYueG1sUEsBAhQAFAAAAAgAh07iQEjqXUKnAgAA9wcAAA4AAAAAAAAAAQAgAAAAKQEAAGRycy9l&#10;Mm9Eb2MueG1sUEsFBgAAAAAGAAYAWQEAAEIGAAAAAA==&#10;">
                <o:lock v:ext="edit" aspectratio="f"/>
                <v:shape id="文本框 1" o:spid="_x0000_s1026" o:spt="202" type="#_x0000_t202" style="position:absolute;left:8957;top:3250;height:1209;width:1804;" fillcolor="#FFFFFF" filled="t" stroked="t" coordsize="21600,21600" o:gfxdata="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nr69i8AAAA&#10;2wAAAA8AAAAAAAAAAQAgAAAAIgAAAGRycy9kb3ducmV2LnhtbFBLAQIUABQAAAAIAIdO4kAzLwWe&#10;OwAAADkAAAAQAAAAAAAAAAEAIAAAAAsBAABkcnMvc2hhcGV4bWwueG1sUEsFBgAAAAAGAAYAWwEA&#10;ALUDAAAAAA==&#10;">
                  <v:fill on="t" focussize="0,0"/>
                  <v:stroke color="#FFFFFF" miterlimit="8" joinstyle="miter"/>
                  <v:imagedata o:title=""/>
                  <o:lock v:ext="edit" aspectratio="f"/>
                  <v:textbox inset="0mm,0mm,0mm,0mm">
                    <w:txbxContent>
                      <w:p>
                        <w:pPr>
                          <w:spacing w:line="0" w:lineRule="atLeast"/>
                          <w:jc w:val="left"/>
                          <w:rPr>
                            <w:sz w:val="18"/>
                          </w:rPr>
                        </w:pPr>
                        <w:r>
                          <w:rPr>
                            <w:spacing w:val="34"/>
                            <w:kern w:val="0"/>
                            <w:sz w:val="18"/>
                            <w:fitText w:val="1800" w:id="61"/>
                          </w:rPr>
                          <w:t>交企统H104-2</w:t>
                        </w:r>
                        <w:r>
                          <w:rPr>
                            <w:kern w:val="0"/>
                            <w:sz w:val="18"/>
                            <w:fitText w:val="1800" w:id="61"/>
                          </w:rPr>
                          <w:t>表</w:t>
                        </w:r>
                      </w:p>
                      <w:p>
                        <w:pPr>
                          <w:spacing w:line="0" w:lineRule="atLeast"/>
                          <w:jc w:val="left"/>
                          <w:rPr>
                            <w:spacing w:val="34"/>
                            <w:kern w:val="0"/>
                            <w:sz w:val="18"/>
                          </w:rPr>
                        </w:pPr>
                        <w:r>
                          <w:rPr>
                            <w:spacing w:val="112"/>
                            <w:kern w:val="0"/>
                            <w:sz w:val="18"/>
                            <w:fitText w:val="1800" w:id="62"/>
                          </w:rPr>
                          <w:t>交通运输</w:t>
                        </w:r>
                        <w:r>
                          <w:rPr>
                            <w:spacing w:val="2"/>
                            <w:kern w:val="0"/>
                            <w:sz w:val="18"/>
                            <w:fitText w:val="1800" w:id="62"/>
                          </w:rPr>
                          <w:t>部</w:t>
                        </w:r>
                      </w:p>
                      <w:p>
                        <w:pPr>
                          <w:spacing w:line="0" w:lineRule="atLeast"/>
                          <w:jc w:val="left"/>
                          <w:rPr>
                            <w:spacing w:val="34"/>
                            <w:kern w:val="0"/>
                            <w:sz w:val="18"/>
                          </w:rPr>
                        </w:pPr>
                        <w:r>
                          <w:rPr>
                            <w:spacing w:val="112"/>
                            <w:kern w:val="0"/>
                            <w:sz w:val="18"/>
                            <w:fitText w:val="1800" w:id="63"/>
                          </w:rPr>
                          <w:t>国家统计</w:t>
                        </w:r>
                        <w:r>
                          <w:rPr>
                            <w:spacing w:val="2"/>
                            <w:kern w:val="0"/>
                            <w:sz w:val="18"/>
                            <w:fitText w:val="1800" w:id="63"/>
                          </w:rPr>
                          <w:t>局</w:t>
                        </w:r>
                      </w:p>
                      <w:p>
                        <w:pPr>
                          <w:spacing w:line="0" w:lineRule="atLeast"/>
                          <w:jc w:val="left"/>
                          <w:rPr>
                            <w:spacing w:val="112"/>
                            <w:kern w:val="0"/>
                            <w:sz w:val="18"/>
                          </w:rPr>
                        </w:pPr>
                        <w:r>
                          <w:rPr>
                            <w:spacing w:val="3"/>
                            <w:kern w:val="0"/>
                            <w:sz w:val="18"/>
                            <w:fitText w:val="1800" w:id="64"/>
                          </w:rPr>
                          <w:t>国统制〔2021〕159</w:t>
                        </w:r>
                        <w:r>
                          <w:rPr>
                            <w:spacing w:val="-3"/>
                            <w:kern w:val="0"/>
                            <w:sz w:val="18"/>
                            <w:fitText w:val="1800" w:id="64"/>
                          </w:rPr>
                          <w:t>号</w:t>
                        </w:r>
                      </w:p>
                      <w:p>
                        <w:pPr>
                          <w:spacing w:line="0" w:lineRule="atLeast"/>
                          <w:jc w:val="left"/>
                          <w:rPr>
                            <w:spacing w:val="72"/>
                            <w:kern w:val="0"/>
                            <w:sz w:val="18"/>
                          </w:rPr>
                        </w:pPr>
                        <w:r>
                          <w:rPr>
                            <w:spacing w:val="73"/>
                            <w:kern w:val="0"/>
                            <w:sz w:val="18"/>
                            <w:fitText w:val="1725" w:id="65"/>
                          </w:rPr>
                          <w:t>2024年12</w:t>
                        </w:r>
                        <w:r>
                          <w:rPr>
                            <w:spacing w:val="-1"/>
                            <w:kern w:val="0"/>
                            <w:sz w:val="18"/>
                            <w:fitText w:val="1725" w:id="65"/>
                          </w:rPr>
                          <w:t>月</w:t>
                        </w:r>
                      </w:p>
                    </w:txbxContent>
                  </v:textbox>
                </v:shape>
                <v:shape id="文本框 1" o:spid="_x0000_s1026" o:spt="202" type="#_x0000_t202" style="position:absolute;left:8044;top:3248;height:1209;width:900;" fillcolor="#FFFFFF" filled="t" stroked="t" coordsize="21600,21600" o:gfxdata="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qdOQ74A&#10;AADbAAAADwAAAAAAAAABACAAAAAiAAAAZHJzL2Rvd25yZXYueG1sUEsBAhQAFAAAAAgAh07iQDMv&#10;BZ47AAAAOQAAABAAAAAAAAAAAQAgAAAADQEAAGRycy9zaGFwZXhtbC54bWxQSwUGAAAAAAYABgBb&#10;AQAAtwMAAAAA&#10;">
                  <v:fill on="t" focussize="0,0"/>
                  <v:stroke color="#FFFFFF" miterlimit="8" joinstyle="miter"/>
                  <v:imagedata o:title=""/>
                  <o:lock v:ext="edit" aspectratio="f"/>
                  <v:textbox inset="0mm,0mm,0mm,0mm">
                    <w:txbxContent>
                      <w:p>
                        <w:pPr>
                          <w:spacing w:line="0" w:lineRule="atLeast"/>
                          <w:rPr>
                            <w:rFonts w:ascii="宋体" w:hAnsi="宋体"/>
                            <w:sz w:val="18"/>
                          </w:rPr>
                        </w:pPr>
                        <w:r>
                          <w:rPr>
                            <w:rFonts w:hint="eastAsia" w:ascii="宋体" w:hAnsi="宋体"/>
                            <w:sz w:val="18"/>
                          </w:rPr>
                          <w:t>表　　号：</w:t>
                        </w:r>
                      </w:p>
                      <w:p>
                        <w:pPr>
                          <w:spacing w:line="0" w:lineRule="atLeas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rPr>
                          <w:t>批准机关：</w:t>
                        </w:r>
                      </w:p>
                      <w:p>
                        <w:pPr>
                          <w:spacing w:line="0" w:lineRule="atLeast"/>
                          <w:rPr>
                            <w:sz w:val="18"/>
                          </w:rPr>
                        </w:pPr>
                        <w:r>
                          <w:rPr>
                            <w:rFonts w:hint="eastAsia" w:ascii="宋体" w:hAnsi="宋体"/>
                            <w:sz w:val="18"/>
                          </w:rPr>
                          <w:t>批准文号：</w:t>
                        </w:r>
                      </w:p>
                      <w:p>
                        <w:pPr>
                          <w:spacing w:line="0" w:lineRule="atLeast"/>
                          <w:rPr>
                            <w:sz w:val="18"/>
                          </w:rPr>
                        </w:pPr>
                        <w:r>
                          <w:rPr>
                            <w:sz w:val="18"/>
                          </w:rPr>
                          <w:t>有效期至：</w:t>
                        </w:r>
                      </w:p>
                    </w:txbxContent>
                  </v:textbox>
                </v:shape>
              </v:group>
            </w:pict>
          </mc:Fallback>
        </mc:AlternateContent>
      </w:r>
      <w:r>
        <w:rPr>
          <w:sz w:val="18"/>
          <w:szCs w:val="18"/>
          <w:highlight w:val="none"/>
        </w:rPr>
        <mc:AlternateContent>
          <mc:Choice Requires="wps">
            <w:drawing>
              <wp:anchor distT="45720" distB="45720" distL="114300" distR="114300" simplePos="0" relativeHeight="251665408" behindDoc="0" locked="0" layoutInCell="1" allowOverlap="1">
                <wp:simplePos x="0" y="0"/>
                <wp:positionH relativeFrom="column">
                  <wp:posOffset>-495300</wp:posOffset>
                </wp:positionH>
                <wp:positionV relativeFrom="paragraph">
                  <wp:posOffset>266700</wp:posOffset>
                </wp:positionV>
                <wp:extent cx="3354705" cy="520065"/>
                <wp:effectExtent l="9525" t="9525" r="7620" b="13335"/>
                <wp:wrapNone/>
                <wp:docPr id="6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354705" cy="520065"/>
                        </a:xfrm>
                        <a:prstGeom prst="rect">
                          <a:avLst/>
                        </a:prstGeom>
                        <a:solidFill>
                          <a:srgbClr val="FFFFFF"/>
                        </a:solidFill>
                        <a:ln w="3175">
                          <a:solidFill>
                            <a:srgbClr val="FFFFFF"/>
                          </a:solidFill>
                          <a:miter lim="800000"/>
                        </a:ln>
                      </wps:spPr>
                      <wps:txbx>
                        <w:txbxContent>
                          <w:p>
                            <w:pPr>
                              <w:spacing w:line="0" w:lineRule="atLeast"/>
                              <w:rPr>
                                <w:sz w:val="18"/>
                                <w:szCs w:val="18"/>
                              </w:rPr>
                            </w:pPr>
                            <w:r>
                              <w:rPr>
                                <w:rFonts w:hint="eastAsia"/>
                                <w:sz w:val="18"/>
                                <w:szCs w:val="18"/>
                              </w:rPr>
                              <w:t>统一社会信用代码：□□□□□□□□□□□□□□□□□□</w:t>
                            </w:r>
                          </w:p>
                          <w:p>
                            <w:pPr>
                              <w:spacing w:line="0" w:lineRule="atLeast"/>
                              <w:rPr>
                                <w:sz w:val="18"/>
                                <w:szCs w:val="18"/>
                              </w:rPr>
                            </w:pPr>
                            <w:r>
                              <w:rPr>
                                <w:rFonts w:hint="eastAsia"/>
                                <w:sz w:val="18"/>
                                <w:szCs w:val="18"/>
                              </w:rPr>
                              <w:t>尚未领取统一社会信用代码的填写原组织机构代码：</w:t>
                            </w:r>
                          </w:p>
                          <w:p>
                            <w:pPr>
                              <w:spacing w:line="0" w:lineRule="atLeast"/>
                              <w:rPr>
                                <w:sz w:val="18"/>
                                <w:szCs w:val="18"/>
                              </w:rPr>
                            </w:pPr>
                            <w:r>
                              <w:rPr>
                                <w:rFonts w:hint="eastAsia"/>
                                <w:sz w:val="18"/>
                                <w:szCs w:val="18"/>
                              </w:rPr>
                              <w:t>□□□□□□□□－□</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9pt;margin-top:21pt;height:40.95pt;width:264.15pt;z-index:251665408;mso-width-relative:page;mso-height-relative:page;" fillcolor="#FFFFFF" filled="t" stroked="t" coordsize="21600,21600" o:gfxdata="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KwoDStYA&#10;AAAKAQAADwAAAAAAAAABACAAAAAiAAAAZHJzL2Rvd25yZXYueG1sUEsBAhQAFAAAAAgAh07iQFrM&#10;wHEhAgAAOgQAAA4AAAAAAAAAAQAgAAAAJQEAAGRycy9lMm9Eb2MueG1sUEsFBgAAAAAGAAYAWQEA&#10;ALgFAAAAAA==&#10;">
                <v:fill on="t" focussize="0,0"/>
                <v:stroke weight="0.25pt" color="#FFFFFF" miterlimit="8" joinstyle="miter"/>
                <v:imagedata o:title=""/>
                <o:lock v:ext="edit" aspectratio="f"/>
                <v:textbox>
                  <w:txbxContent>
                    <w:p>
                      <w:pPr>
                        <w:spacing w:line="0" w:lineRule="atLeast"/>
                        <w:rPr>
                          <w:sz w:val="18"/>
                          <w:szCs w:val="18"/>
                        </w:rPr>
                      </w:pPr>
                      <w:r>
                        <w:rPr>
                          <w:rFonts w:hint="eastAsia"/>
                          <w:sz w:val="18"/>
                          <w:szCs w:val="18"/>
                        </w:rPr>
                        <w:t>统一社会信用代码：□□□□□□□□□□□□□□□□□□</w:t>
                      </w:r>
                    </w:p>
                    <w:p>
                      <w:pPr>
                        <w:spacing w:line="0" w:lineRule="atLeast"/>
                        <w:rPr>
                          <w:sz w:val="18"/>
                          <w:szCs w:val="18"/>
                        </w:rPr>
                      </w:pPr>
                      <w:r>
                        <w:rPr>
                          <w:rFonts w:hint="eastAsia"/>
                          <w:sz w:val="18"/>
                          <w:szCs w:val="18"/>
                        </w:rPr>
                        <w:t>尚未领取统一社会信用代码的填写原组织机构代码：</w:t>
                      </w:r>
                    </w:p>
                    <w:p>
                      <w:pPr>
                        <w:spacing w:line="0" w:lineRule="atLeast"/>
                        <w:rPr>
                          <w:sz w:val="18"/>
                          <w:szCs w:val="18"/>
                        </w:rPr>
                      </w:pPr>
                      <w:r>
                        <w:rPr>
                          <w:rFonts w:hint="eastAsia"/>
                          <w:sz w:val="18"/>
                          <w:szCs w:val="18"/>
                        </w:rPr>
                        <w:t>□□□□□□□□－□</w:t>
                      </w:r>
                    </w:p>
                  </w:txbxContent>
                </v:textbox>
              </v:shape>
            </w:pict>
          </mc:Fallback>
        </mc:AlternateContent>
      </w:r>
    </w:p>
    <w:p>
      <w:pPr>
        <w:spacing w:line="400" w:lineRule="exact"/>
        <w:jc w:val="center"/>
        <w:rPr>
          <w:rFonts w:eastAsia="黑体"/>
          <w:sz w:val="28"/>
          <w:szCs w:val="28"/>
          <w:highlight w:val="none"/>
        </w:rPr>
      </w:pPr>
    </w:p>
    <w:p>
      <w:pPr>
        <w:spacing w:line="400" w:lineRule="exact"/>
        <w:ind w:left="-630" w:leftChars="-300"/>
        <w:jc w:val="left"/>
        <w:rPr>
          <w:sz w:val="18"/>
          <w:szCs w:val="18"/>
          <w:highlight w:val="none"/>
        </w:rPr>
      </w:pPr>
    </w:p>
    <w:p>
      <w:pPr>
        <w:ind w:left="-630" w:leftChars="-300"/>
        <w:rPr>
          <w:kern w:val="0"/>
          <w:sz w:val="18"/>
          <w:szCs w:val="18"/>
          <w:highlight w:val="none"/>
        </w:rPr>
      </w:pPr>
      <w:r>
        <w:rPr>
          <w:kern w:val="0"/>
          <w:sz w:val="18"/>
          <w:szCs w:val="18"/>
          <w:highlight w:val="none"/>
        </w:rPr>
        <w:t>单位详细名称</w:t>
      </w:r>
      <w:r>
        <w:rPr>
          <w:sz w:val="18"/>
          <w:szCs w:val="18"/>
          <w:highlight w:val="none"/>
        </w:rPr>
        <w:t>：</w:t>
      </w:r>
      <w:r>
        <w:rPr>
          <w:sz w:val="18"/>
          <w:szCs w:val="18"/>
          <w:highlight w:val="none"/>
        </w:rPr>
        <w:tab/>
      </w:r>
      <w:r>
        <w:rPr>
          <w:kern w:val="0"/>
          <w:sz w:val="18"/>
          <w:szCs w:val="18"/>
          <w:highlight w:val="none"/>
        </w:rPr>
        <w:t xml:space="preserve">                                    20    年</w:t>
      </w:r>
    </w:p>
    <w:tbl>
      <w:tblPr>
        <w:tblStyle w:val="30"/>
        <w:tblW w:w="9638" w:type="dxa"/>
        <w:jc w:val="center"/>
        <w:tblInd w:w="0" w:type="dxa"/>
        <w:tblLayout w:type="fixed"/>
        <w:tblCellMar>
          <w:top w:w="0" w:type="dxa"/>
          <w:left w:w="108" w:type="dxa"/>
          <w:bottom w:w="0" w:type="dxa"/>
          <w:right w:w="108" w:type="dxa"/>
        </w:tblCellMar>
      </w:tblPr>
      <w:tblGrid>
        <w:gridCol w:w="1984"/>
        <w:gridCol w:w="1134"/>
        <w:gridCol w:w="850"/>
        <w:gridCol w:w="850"/>
        <w:gridCol w:w="1984"/>
        <w:gridCol w:w="1134"/>
        <w:gridCol w:w="850"/>
        <w:gridCol w:w="852"/>
      </w:tblGrid>
      <w:tr>
        <w:tblPrEx>
          <w:tblLayout w:type="fixed"/>
          <w:tblCellMar>
            <w:top w:w="0" w:type="dxa"/>
            <w:left w:w="108" w:type="dxa"/>
            <w:bottom w:w="0" w:type="dxa"/>
            <w:right w:w="108" w:type="dxa"/>
          </w:tblCellMar>
        </w:tblPrEx>
        <w:trPr>
          <w:trHeight w:val="284" w:hRule="atLeast"/>
          <w:jc w:val="center"/>
        </w:trPr>
        <w:tc>
          <w:tcPr>
            <w:tcW w:w="1984" w:type="dxa"/>
            <w:tcBorders>
              <w:top w:val="single" w:color="auto" w:sz="8" w:space="0"/>
              <w:left w:val="nil"/>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指标名称</w:t>
            </w:r>
          </w:p>
        </w:tc>
        <w:tc>
          <w:tcPr>
            <w:tcW w:w="1134" w:type="dxa"/>
            <w:tcBorders>
              <w:top w:val="single" w:color="auto" w:sz="8"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计量单位</w:t>
            </w:r>
          </w:p>
        </w:tc>
        <w:tc>
          <w:tcPr>
            <w:tcW w:w="850" w:type="dxa"/>
            <w:tcBorders>
              <w:top w:val="single" w:color="auto" w:sz="8"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代码</w:t>
            </w:r>
          </w:p>
        </w:tc>
        <w:tc>
          <w:tcPr>
            <w:tcW w:w="850" w:type="dxa"/>
            <w:tcBorders>
              <w:top w:val="single" w:color="auto" w:sz="8" w:space="0"/>
              <w:left w:val="single" w:color="auto" w:sz="2" w:space="0"/>
              <w:bottom w:val="single" w:color="auto" w:sz="2" w:space="0"/>
              <w:right w:val="double" w:color="auto" w:sz="4"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数量</w:t>
            </w:r>
          </w:p>
        </w:tc>
        <w:tc>
          <w:tcPr>
            <w:tcW w:w="1984" w:type="dxa"/>
            <w:tcBorders>
              <w:top w:val="single" w:color="auto" w:sz="8" w:space="0"/>
              <w:left w:val="double" w:color="auto" w:sz="4"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指标名称</w:t>
            </w:r>
          </w:p>
        </w:tc>
        <w:tc>
          <w:tcPr>
            <w:tcW w:w="1134" w:type="dxa"/>
            <w:tcBorders>
              <w:top w:val="single" w:color="auto" w:sz="8"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计量单位</w:t>
            </w:r>
          </w:p>
        </w:tc>
        <w:tc>
          <w:tcPr>
            <w:tcW w:w="850" w:type="dxa"/>
            <w:tcBorders>
              <w:top w:val="single" w:color="auto" w:sz="8"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代码</w:t>
            </w:r>
          </w:p>
        </w:tc>
        <w:tc>
          <w:tcPr>
            <w:tcW w:w="852" w:type="dxa"/>
            <w:tcBorders>
              <w:top w:val="single" w:color="auto" w:sz="8" w:space="0"/>
              <w:left w:val="single" w:color="auto" w:sz="2" w:space="0"/>
              <w:bottom w:val="single" w:color="auto" w:sz="2" w:space="0"/>
              <w:right w:val="nil"/>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数量</w:t>
            </w:r>
          </w:p>
        </w:tc>
      </w:tr>
      <w:tr>
        <w:tblPrEx>
          <w:tblLayout w:type="fixed"/>
          <w:tblCellMar>
            <w:top w:w="0" w:type="dxa"/>
            <w:left w:w="108" w:type="dxa"/>
            <w:bottom w:w="0" w:type="dxa"/>
            <w:right w:w="108" w:type="dxa"/>
          </w:tblCellMar>
        </w:tblPrEx>
        <w:trPr>
          <w:trHeight w:val="284" w:hRule="atLeast"/>
          <w:jc w:val="center"/>
        </w:trPr>
        <w:tc>
          <w:tcPr>
            <w:tcW w:w="1984" w:type="dxa"/>
            <w:tcBorders>
              <w:top w:val="single" w:color="auto" w:sz="2" w:space="0"/>
              <w:left w:val="nil"/>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甲</w:t>
            </w:r>
          </w:p>
        </w:tc>
        <w:tc>
          <w:tcPr>
            <w:tcW w:w="1134"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乙</w:t>
            </w:r>
          </w:p>
        </w:tc>
        <w:tc>
          <w:tcPr>
            <w:tcW w:w="850"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丙</w:t>
            </w:r>
          </w:p>
        </w:tc>
        <w:tc>
          <w:tcPr>
            <w:tcW w:w="850" w:type="dxa"/>
            <w:tcBorders>
              <w:top w:val="single" w:color="auto" w:sz="2" w:space="0"/>
              <w:left w:val="single" w:color="auto" w:sz="2" w:space="0"/>
              <w:bottom w:val="single" w:color="auto" w:sz="2" w:space="0"/>
              <w:right w:val="double" w:color="auto" w:sz="4"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1</w:t>
            </w:r>
          </w:p>
        </w:tc>
        <w:tc>
          <w:tcPr>
            <w:tcW w:w="1984" w:type="dxa"/>
            <w:tcBorders>
              <w:top w:val="single" w:color="auto" w:sz="2" w:space="0"/>
              <w:left w:val="double" w:color="auto" w:sz="4"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甲</w:t>
            </w:r>
          </w:p>
        </w:tc>
        <w:tc>
          <w:tcPr>
            <w:tcW w:w="1134"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乙</w:t>
            </w:r>
          </w:p>
        </w:tc>
        <w:tc>
          <w:tcPr>
            <w:tcW w:w="850"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丙</w:t>
            </w:r>
          </w:p>
        </w:tc>
        <w:tc>
          <w:tcPr>
            <w:tcW w:w="852" w:type="dxa"/>
            <w:tcBorders>
              <w:top w:val="single" w:color="auto" w:sz="2" w:space="0"/>
              <w:left w:val="single" w:color="auto" w:sz="2" w:space="0"/>
              <w:bottom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1</w:t>
            </w:r>
          </w:p>
        </w:tc>
      </w:tr>
      <w:tr>
        <w:tblPrEx>
          <w:tblLayout w:type="fixed"/>
          <w:tblCellMar>
            <w:top w:w="0" w:type="dxa"/>
            <w:left w:w="108" w:type="dxa"/>
            <w:bottom w:w="0" w:type="dxa"/>
            <w:right w:w="108" w:type="dxa"/>
          </w:tblCellMar>
        </w:tblPrEx>
        <w:trPr>
          <w:trHeight w:val="284" w:hRule="atLeast"/>
          <w:jc w:val="center"/>
        </w:trPr>
        <w:tc>
          <w:tcPr>
            <w:tcW w:w="1984" w:type="dxa"/>
            <w:tcBorders>
              <w:top w:val="single" w:color="auto" w:sz="2" w:space="0"/>
              <w:left w:val="nil"/>
              <w:bottom w:val="single" w:color="auto" w:sz="2" w:space="0"/>
              <w:right w:val="single" w:color="auto" w:sz="2" w:space="0"/>
            </w:tcBorders>
            <w:shd w:val="clear" w:color="auto" w:fill="FFFFFF"/>
            <w:tcMar>
              <w:left w:w="28" w:type="dxa"/>
              <w:right w:w="28" w:type="dxa"/>
            </w:tcMar>
            <w:vAlign w:val="center"/>
          </w:tcPr>
          <w:p>
            <w:pPr>
              <w:widowControl/>
              <w:rPr>
                <w:bCs/>
                <w:kern w:val="0"/>
                <w:sz w:val="18"/>
                <w:szCs w:val="18"/>
                <w:highlight w:val="none"/>
              </w:rPr>
            </w:pPr>
            <w:r>
              <w:rPr>
                <w:bCs/>
                <w:kern w:val="0"/>
                <w:sz w:val="18"/>
                <w:szCs w:val="18"/>
                <w:highlight w:val="none"/>
              </w:rPr>
              <w:t>一、货运车辆</w:t>
            </w:r>
          </w:p>
        </w:tc>
        <w:tc>
          <w:tcPr>
            <w:tcW w:w="1134"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highlight w:val="none"/>
              </w:rPr>
              <w:t>—</w:t>
            </w:r>
          </w:p>
        </w:tc>
        <w:tc>
          <w:tcPr>
            <w:tcW w:w="850"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highlight w:val="none"/>
              </w:rPr>
              <w:t>—</w:t>
            </w:r>
          </w:p>
        </w:tc>
        <w:tc>
          <w:tcPr>
            <w:tcW w:w="850" w:type="dxa"/>
            <w:tcBorders>
              <w:top w:val="single" w:color="auto" w:sz="2" w:space="0"/>
              <w:left w:val="single" w:color="auto" w:sz="2" w:space="0"/>
              <w:bottom w:val="single" w:color="auto" w:sz="2" w:space="0"/>
              <w:right w:val="double" w:color="auto" w:sz="4" w:space="0"/>
            </w:tcBorders>
            <w:shd w:val="clear" w:color="auto" w:fill="FFFFFF"/>
            <w:tcMar>
              <w:left w:w="28" w:type="dxa"/>
              <w:right w:w="28" w:type="dxa"/>
            </w:tcMar>
            <w:vAlign w:val="center"/>
          </w:tcPr>
          <w:p>
            <w:pPr>
              <w:widowControl/>
              <w:jc w:val="center"/>
              <w:rPr>
                <w:kern w:val="0"/>
                <w:sz w:val="18"/>
                <w:szCs w:val="18"/>
                <w:highlight w:val="none"/>
              </w:rPr>
            </w:pPr>
            <w:r>
              <w:rPr>
                <w:kern w:val="0"/>
                <w:sz w:val="18"/>
                <w:highlight w:val="none"/>
              </w:rPr>
              <w:t>—</w:t>
            </w:r>
          </w:p>
        </w:tc>
        <w:tc>
          <w:tcPr>
            <w:tcW w:w="1984" w:type="dxa"/>
            <w:tcBorders>
              <w:top w:val="single" w:color="auto" w:sz="2" w:space="0"/>
              <w:left w:val="double" w:color="auto" w:sz="4" w:space="0"/>
              <w:bottom w:val="single" w:color="auto" w:sz="2" w:space="0"/>
              <w:right w:val="single" w:color="auto" w:sz="2" w:space="0"/>
            </w:tcBorders>
            <w:shd w:val="clear" w:color="auto" w:fill="FFFFFF"/>
            <w:tcMar>
              <w:left w:w="28" w:type="dxa"/>
              <w:right w:w="28" w:type="dxa"/>
            </w:tcMar>
            <w:vAlign w:val="center"/>
          </w:tcPr>
          <w:p>
            <w:pPr>
              <w:widowControl/>
              <w:ind w:firstLine="720" w:firstLineChars="400"/>
              <w:rPr>
                <w:kern w:val="0"/>
                <w:sz w:val="18"/>
                <w:szCs w:val="18"/>
                <w:highlight w:val="none"/>
              </w:rPr>
            </w:pPr>
            <w:r>
              <w:rPr>
                <w:kern w:val="0"/>
                <w:sz w:val="18"/>
                <w:szCs w:val="18"/>
                <w:highlight w:val="none"/>
              </w:rPr>
              <w:t>柴油车</w:t>
            </w:r>
          </w:p>
        </w:tc>
        <w:tc>
          <w:tcPr>
            <w:tcW w:w="1134"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jc w:val="center"/>
              <w:rPr>
                <w:highlight w:val="none"/>
              </w:rPr>
            </w:pPr>
            <w:r>
              <w:rPr>
                <w:kern w:val="0"/>
                <w:sz w:val="18"/>
                <w:szCs w:val="18"/>
                <w:highlight w:val="none"/>
              </w:rPr>
              <w:t>公里</w:t>
            </w:r>
          </w:p>
        </w:tc>
        <w:tc>
          <w:tcPr>
            <w:tcW w:w="850"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205</w:t>
            </w:r>
          </w:p>
        </w:tc>
        <w:tc>
          <w:tcPr>
            <w:tcW w:w="852" w:type="dxa"/>
            <w:tcBorders>
              <w:top w:val="single" w:color="auto" w:sz="2" w:space="0"/>
              <w:left w:val="single" w:color="auto" w:sz="2" w:space="0"/>
              <w:bottom w:val="single" w:color="auto" w:sz="2" w:space="0"/>
            </w:tcBorders>
            <w:shd w:val="clear" w:color="auto" w:fill="FFFFFF"/>
            <w:tcMar>
              <w:left w:w="28" w:type="dxa"/>
              <w:right w:w="28" w:type="dxa"/>
            </w:tcMar>
            <w:vAlign w:val="center"/>
          </w:tcPr>
          <w:p>
            <w:pPr>
              <w:widowControl/>
              <w:jc w:val="right"/>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1984" w:type="dxa"/>
            <w:tcBorders>
              <w:top w:val="single" w:color="auto" w:sz="2" w:space="0"/>
              <w:left w:val="nil"/>
              <w:bottom w:val="single" w:color="auto" w:sz="2" w:space="0"/>
              <w:right w:val="single" w:color="auto" w:sz="2" w:space="0"/>
            </w:tcBorders>
            <w:shd w:val="clear" w:color="auto" w:fill="FFFFFF"/>
            <w:tcMar>
              <w:left w:w="28" w:type="dxa"/>
              <w:right w:w="28" w:type="dxa"/>
            </w:tcMar>
            <w:vAlign w:val="center"/>
          </w:tcPr>
          <w:p>
            <w:pPr>
              <w:widowControl/>
              <w:ind w:firstLine="360" w:firstLineChars="200"/>
              <w:rPr>
                <w:kern w:val="0"/>
                <w:sz w:val="18"/>
                <w:szCs w:val="18"/>
                <w:highlight w:val="none"/>
              </w:rPr>
            </w:pPr>
            <w:r>
              <w:rPr>
                <w:kern w:val="0"/>
                <w:sz w:val="18"/>
                <w:szCs w:val="18"/>
                <w:highlight w:val="none"/>
              </w:rPr>
              <w:t>车辆数</w:t>
            </w:r>
          </w:p>
        </w:tc>
        <w:tc>
          <w:tcPr>
            <w:tcW w:w="1134"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辆</w:t>
            </w:r>
          </w:p>
        </w:tc>
        <w:tc>
          <w:tcPr>
            <w:tcW w:w="850"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101</w:t>
            </w:r>
          </w:p>
        </w:tc>
        <w:tc>
          <w:tcPr>
            <w:tcW w:w="850" w:type="dxa"/>
            <w:tcBorders>
              <w:top w:val="single" w:color="auto" w:sz="2" w:space="0"/>
              <w:left w:val="single" w:color="auto" w:sz="2" w:space="0"/>
              <w:bottom w:val="single" w:color="auto" w:sz="2" w:space="0"/>
              <w:right w:val="double" w:color="auto" w:sz="4" w:space="0"/>
            </w:tcBorders>
            <w:shd w:val="clear" w:color="auto" w:fill="FFFFFF"/>
            <w:tcMar>
              <w:left w:w="28" w:type="dxa"/>
              <w:right w:w="28" w:type="dxa"/>
            </w:tcMar>
            <w:vAlign w:val="center"/>
          </w:tcPr>
          <w:p>
            <w:pPr>
              <w:widowControl/>
              <w:jc w:val="right"/>
              <w:rPr>
                <w:kern w:val="0"/>
                <w:sz w:val="18"/>
                <w:szCs w:val="18"/>
                <w:highlight w:val="none"/>
              </w:rPr>
            </w:pPr>
          </w:p>
        </w:tc>
        <w:tc>
          <w:tcPr>
            <w:tcW w:w="1984" w:type="dxa"/>
            <w:tcBorders>
              <w:top w:val="single" w:color="auto" w:sz="2" w:space="0"/>
              <w:left w:val="double" w:color="auto" w:sz="4" w:space="0"/>
              <w:bottom w:val="single" w:color="auto" w:sz="2" w:space="0"/>
              <w:right w:val="single" w:color="auto" w:sz="2" w:space="0"/>
            </w:tcBorders>
            <w:shd w:val="clear" w:color="auto" w:fill="auto"/>
            <w:tcMar>
              <w:left w:w="28" w:type="dxa"/>
              <w:right w:w="28" w:type="dxa"/>
            </w:tcMar>
            <w:vAlign w:val="center"/>
          </w:tcPr>
          <w:p>
            <w:pPr>
              <w:widowControl/>
              <w:ind w:firstLine="720" w:firstLineChars="400"/>
              <w:rPr>
                <w:kern w:val="0"/>
                <w:sz w:val="18"/>
                <w:szCs w:val="18"/>
                <w:highlight w:val="none"/>
              </w:rPr>
            </w:pPr>
            <w:r>
              <w:rPr>
                <w:kern w:val="0"/>
                <w:sz w:val="18"/>
                <w:szCs w:val="18"/>
                <w:highlight w:val="none"/>
              </w:rPr>
              <w:t>压缩天然气车</w:t>
            </w:r>
          </w:p>
        </w:tc>
        <w:tc>
          <w:tcPr>
            <w:tcW w:w="1134" w:type="dxa"/>
            <w:tcBorders>
              <w:top w:val="single" w:color="auto" w:sz="2" w:space="0"/>
              <w:left w:val="single" w:color="auto" w:sz="2" w:space="0"/>
              <w:bottom w:val="single" w:color="auto" w:sz="2" w:space="0"/>
              <w:right w:val="single" w:color="auto" w:sz="2" w:space="0"/>
            </w:tcBorders>
            <w:shd w:val="clear" w:color="auto" w:fill="auto"/>
            <w:tcMar>
              <w:left w:w="28" w:type="dxa"/>
              <w:right w:w="28" w:type="dxa"/>
            </w:tcMar>
            <w:vAlign w:val="center"/>
          </w:tcPr>
          <w:p>
            <w:pPr>
              <w:jc w:val="center"/>
              <w:rPr>
                <w:highlight w:val="none"/>
              </w:rPr>
            </w:pPr>
            <w:r>
              <w:rPr>
                <w:kern w:val="0"/>
                <w:sz w:val="18"/>
                <w:szCs w:val="18"/>
                <w:highlight w:val="none"/>
              </w:rPr>
              <w:t>公里</w:t>
            </w:r>
          </w:p>
        </w:tc>
        <w:tc>
          <w:tcPr>
            <w:tcW w:w="850" w:type="dxa"/>
            <w:tcBorders>
              <w:top w:val="single" w:color="auto" w:sz="2" w:space="0"/>
              <w:left w:val="single" w:color="auto" w:sz="2" w:space="0"/>
              <w:bottom w:val="single" w:color="auto" w:sz="2" w:space="0"/>
              <w:right w:val="single" w:color="auto" w:sz="2" w:space="0"/>
            </w:tcBorders>
            <w:shd w:val="clear" w:color="auto" w:fill="auto"/>
            <w:tcMar>
              <w:left w:w="28" w:type="dxa"/>
              <w:right w:w="28" w:type="dxa"/>
            </w:tcMar>
            <w:vAlign w:val="center"/>
          </w:tcPr>
          <w:p>
            <w:pPr>
              <w:widowControl/>
              <w:jc w:val="center"/>
              <w:rPr>
                <w:kern w:val="0"/>
                <w:sz w:val="18"/>
                <w:szCs w:val="18"/>
                <w:highlight w:val="none"/>
              </w:rPr>
            </w:pPr>
            <w:r>
              <w:rPr>
                <w:kern w:val="0"/>
                <w:sz w:val="18"/>
                <w:szCs w:val="18"/>
                <w:highlight w:val="none"/>
              </w:rPr>
              <w:t>206</w:t>
            </w:r>
          </w:p>
        </w:tc>
        <w:tc>
          <w:tcPr>
            <w:tcW w:w="852" w:type="dxa"/>
            <w:tcBorders>
              <w:top w:val="single" w:color="auto" w:sz="2" w:space="0"/>
              <w:left w:val="single" w:color="auto" w:sz="2" w:space="0"/>
              <w:bottom w:val="single" w:color="auto" w:sz="2" w:space="0"/>
            </w:tcBorders>
            <w:shd w:val="clear" w:color="auto" w:fill="FFFFFF"/>
            <w:tcMar>
              <w:left w:w="28" w:type="dxa"/>
              <w:right w:w="28" w:type="dxa"/>
            </w:tcMar>
            <w:vAlign w:val="center"/>
          </w:tcPr>
          <w:p>
            <w:pPr>
              <w:widowControl/>
              <w:jc w:val="right"/>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1984" w:type="dxa"/>
            <w:tcBorders>
              <w:top w:val="single" w:color="auto" w:sz="2" w:space="0"/>
              <w:left w:val="nil"/>
              <w:bottom w:val="single" w:color="auto" w:sz="2" w:space="0"/>
              <w:right w:val="single" w:color="auto" w:sz="2" w:space="0"/>
            </w:tcBorders>
            <w:shd w:val="clear" w:color="auto" w:fill="FFFFFF"/>
            <w:tcMar>
              <w:left w:w="28" w:type="dxa"/>
              <w:right w:w="28" w:type="dxa"/>
            </w:tcMar>
            <w:vAlign w:val="center"/>
          </w:tcPr>
          <w:p>
            <w:pPr>
              <w:widowControl/>
              <w:ind w:firstLine="720" w:firstLineChars="400"/>
              <w:rPr>
                <w:kern w:val="0"/>
                <w:sz w:val="18"/>
                <w:szCs w:val="18"/>
                <w:highlight w:val="none"/>
              </w:rPr>
            </w:pPr>
            <w:r>
              <w:rPr>
                <w:kern w:val="0"/>
                <w:sz w:val="18"/>
                <w:szCs w:val="18"/>
                <w:highlight w:val="none"/>
              </w:rPr>
              <w:t>其中：挂车</w:t>
            </w:r>
          </w:p>
        </w:tc>
        <w:tc>
          <w:tcPr>
            <w:tcW w:w="1134"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辆</w:t>
            </w:r>
          </w:p>
        </w:tc>
        <w:tc>
          <w:tcPr>
            <w:tcW w:w="850"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102</w:t>
            </w:r>
          </w:p>
        </w:tc>
        <w:tc>
          <w:tcPr>
            <w:tcW w:w="850" w:type="dxa"/>
            <w:tcBorders>
              <w:top w:val="single" w:color="auto" w:sz="2" w:space="0"/>
              <w:left w:val="single" w:color="auto" w:sz="2" w:space="0"/>
              <w:bottom w:val="single" w:color="auto" w:sz="2" w:space="0"/>
              <w:right w:val="double" w:color="auto" w:sz="4" w:space="0"/>
            </w:tcBorders>
            <w:shd w:val="clear" w:color="auto" w:fill="FFFFFF"/>
            <w:tcMar>
              <w:left w:w="28" w:type="dxa"/>
              <w:right w:w="28" w:type="dxa"/>
            </w:tcMar>
            <w:vAlign w:val="center"/>
          </w:tcPr>
          <w:p>
            <w:pPr>
              <w:widowControl/>
              <w:jc w:val="right"/>
              <w:rPr>
                <w:kern w:val="0"/>
                <w:sz w:val="18"/>
                <w:szCs w:val="18"/>
                <w:highlight w:val="none"/>
              </w:rPr>
            </w:pPr>
          </w:p>
        </w:tc>
        <w:tc>
          <w:tcPr>
            <w:tcW w:w="1984" w:type="dxa"/>
            <w:tcBorders>
              <w:top w:val="single" w:color="auto" w:sz="2" w:space="0"/>
              <w:left w:val="double" w:color="auto" w:sz="4" w:space="0"/>
              <w:bottom w:val="single" w:color="auto" w:sz="2" w:space="0"/>
              <w:right w:val="single" w:color="auto" w:sz="2" w:space="0"/>
            </w:tcBorders>
            <w:shd w:val="clear" w:color="auto" w:fill="auto"/>
            <w:tcMar>
              <w:left w:w="28" w:type="dxa"/>
              <w:right w:w="28" w:type="dxa"/>
            </w:tcMar>
            <w:vAlign w:val="center"/>
          </w:tcPr>
          <w:p>
            <w:pPr>
              <w:widowControl/>
              <w:ind w:firstLine="720" w:firstLineChars="400"/>
              <w:rPr>
                <w:kern w:val="0"/>
                <w:sz w:val="18"/>
                <w:szCs w:val="18"/>
                <w:highlight w:val="none"/>
              </w:rPr>
            </w:pPr>
            <w:r>
              <w:rPr>
                <w:kern w:val="0"/>
                <w:sz w:val="18"/>
                <w:szCs w:val="18"/>
                <w:highlight w:val="none"/>
              </w:rPr>
              <w:t>液化天然气车</w:t>
            </w:r>
          </w:p>
        </w:tc>
        <w:tc>
          <w:tcPr>
            <w:tcW w:w="1134" w:type="dxa"/>
            <w:tcBorders>
              <w:top w:val="single" w:color="auto" w:sz="2" w:space="0"/>
              <w:left w:val="single" w:color="auto" w:sz="2" w:space="0"/>
              <w:bottom w:val="single" w:color="auto" w:sz="2" w:space="0"/>
              <w:right w:val="single" w:color="auto" w:sz="2" w:space="0"/>
            </w:tcBorders>
            <w:shd w:val="clear" w:color="auto" w:fill="auto"/>
            <w:tcMar>
              <w:left w:w="28" w:type="dxa"/>
              <w:right w:w="28" w:type="dxa"/>
            </w:tcMar>
            <w:vAlign w:val="center"/>
          </w:tcPr>
          <w:p>
            <w:pPr>
              <w:jc w:val="center"/>
              <w:rPr>
                <w:kern w:val="0"/>
                <w:sz w:val="18"/>
                <w:szCs w:val="18"/>
                <w:highlight w:val="none"/>
              </w:rPr>
            </w:pPr>
            <w:r>
              <w:rPr>
                <w:kern w:val="0"/>
                <w:sz w:val="18"/>
                <w:szCs w:val="18"/>
                <w:highlight w:val="none"/>
              </w:rPr>
              <w:t>公里</w:t>
            </w:r>
          </w:p>
        </w:tc>
        <w:tc>
          <w:tcPr>
            <w:tcW w:w="850" w:type="dxa"/>
            <w:tcBorders>
              <w:top w:val="single" w:color="auto" w:sz="2" w:space="0"/>
              <w:left w:val="single" w:color="auto" w:sz="2" w:space="0"/>
              <w:bottom w:val="single" w:color="auto" w:sz="2" w:space="0"/>
              <w:right w:val="single" w:color="auto" w:sz="2" w:space="0"/>
            </w:tcBorders>
            <w:shd w:val="clear" w:color="auto" w:fill="auto"/>
            <w:tcMar>
              <w:left w:w="28" w:type="dxa"/>
              <w:right w:w="28" w:type="dxa"/>
            </w:tcMar>
            <w:vAlign w:val="center"/>
          </w:tcPr>
          <w:p>
            <w:pPr>
              <w:widowControl/>
              <w:jc w:val="center"/>
              <w:rPr>
                <w:kern w:val="0"/>
                <w:sz w:val="18"/>
                <w:szCs w:val="18"/>
                <w:highlight w:val="none"/>
              </w:rPr>
            </w:pPr>
            <w:r>
              <w:rPr>
                <w:kern w:val="0"/>
                <w:sz w:val="18"/>
                <w:szCs w:val="18"/>
                <w:highlight w:val="none"/>
              </w:rPr>
              <w:t>207</w:t>
            </w:r>
          </w:p>
        </w:tc>
        <w:tc>
          <w:tcPr>
            <w:tcW w:w="852" w:type="dxa"/>
            <w:tcBorders>
              <w:top w:val="single" w:color="auto" w:sz="2" w:space="0"/>
              <w:left w:val="single" w:color="auto" w:sz="2" w:space="0"/>
              <w:bottom w:val="single" w:color="auto" w:sz="2" w:space="0"/>
            </w:tcBorders>
            <w:shd w:val="clear" w:color="auto" w:fill="FFFFFF"/>
            <w:tcMar>
              <w:left w:w="28" w:type="dxa"/>
              <w:right w:w="28" w:type="dxa"/>
            </w:tcMar>
            <w:vAlign w:val="center"/>
          </w:tcPr>
          <w:p>
            <w:pPr>
              <w:widowControl/>
              <w:jc w:val="right"/>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1984" w:type="dxa"/>
            <w:tcBorders>
              <w:top w:val="single" w:color="auto" w:sz="2" w:space="0"/>
              <w:left w:val="nil"/>
              <w:bottom w:val="single" w:color="auto" w:sz="2" w:space="0"/>
              <w:right w:val="single" w:color="auto" w:sz="2" w:space="0"/>
            </w:tcBorders>
            <w:shd w:val="clear" w:color="auto" w:fill="FFFFFF"/>
            <w:tcMar>
              <w:left w:w="28" w:type="dxa"/>
              <w:right w:w="28" w:type="dxa"/>
            </w:tcMar>
            <w:vAlign w:val="center"/>
          </w:tcPr>
          <w:p>
            <w:pPr>
              <w:widowControl/>
              <w:ind w:firstLine="720" w:firstLineChars="400"/>
              <w:rPr>
                <w:kern w:val="0"/>
                <w:sz w:val="18"/>
                <w:szCs w:val="18"/>
                <w:highlight w:val="none"/>
              </w:rPr>
            </w:pPr>
            <w:r>
              <w:rPr>
                <w:sz w:val="18"/>
                <w:szCs w:val="18"/>
                <w:highlight w:val="none"/>
              </w:rPr>
              <w:t>汽油车</w:t>
            </w:r>
          </w:p>
        </w:tc>
        <w:tc>
          <w:tcPr>
            <w:tcW w:w="1134"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辆</w:t>
            </w:r>
          </w:p>
        </w:tc>
        <w:tc>
          <w:tcPr>
            <w:tcW w:w="850"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103</w:t>
            </w:r>
          </w:p>
        </w:tc>
        <w:tc>
          <w:tcPr>
            <w:tcW w:w="850" w:type="dxa"/>
            <w:tcBorders>
              <w:top w:val="single" w:color="auto" w:sz="2" w:space="0"/>
              <w:left w:val="single" w:color="auto" w:sz="2" w:space="0"/>
              <w:bottom w:val="single" w:color="auto" w:sz="2" w:space="0"/>
              <w:right w:val="double" w:color="auto" w:sz="4" w:space="0"/>
            </w:tcBorders>
            <w:shd w:val="clear" w:color="auto" w:fill="FFFFFF"/>
            <w:tcMar>
              <w:left w:w="28" w:type="dxa"/>
              <w:right w:w="28" w:type="dxa"/>
            </w:tcMar>
            <w:vAlign w:val="center"/>
          </w:tcPr>
          <w:p>
            <w:pPr>
              <w:widowControl/>
              <w:jc w:val="right"/>
              <w:rPr>
                <w:kern w:val="0"/>
                <w:sz w:val="18"/>
                <w:szCs w:val="18"/>
                <w:highlight w:val="none"/>
              </w:rPr>
            </w:pPr>
          </w:p>
        </w:tc>
        <w:tc>
          <w:tcPr>
            <w:tcW w:w="1984" w:type="dxa"/>
            <w:tcBorders>
              <w:top w:val="single" w:color="auto" w:sz="2" w:space="0"/>
              <w:left w:val="double" w:color="auto" w:sz="4" w:space="0"/>
              <w:bottom w:val="single" w:color="auto" w:sz="2" w:space="0"/>
              <w:right w:val="single" w:color="auto" w:sz="2" w:space="0"/>
            </w:tcBorders>
            <w:shd w:val="clear" w:color="auto" w:fill="auto"/>
            <w:tcMar>
              <w:left w:w="28" w:type="dxa"/>
              <w:right w:w="28" w:type="dxa"/>
            </w:tcMar>
            <w:vAlign w:val="center"/>
          </w:tcPr>
          <w:p>
            <w:pPr>
              <w:widowControl/>
              <w:ind w:firstLine="720" w:firstLineChars="400"/>
              <w:rPr>
                <w:kern w:val="0"/>
                <w:sz w:val="18"/>
                <w:szCs w:val="18"/>
                <w:highlight w:val="none"/>
              </w:rPr>
            </w:pPr>
            <w:r>
              <w:rPr>
                <w:kern w:val="0"/>
                <w:sz w:val="18"/>
                <w:szCs w:val="18"/>
                <w:highlight w:val="none"/>
              </w:rPr>
              <w:t>纯电动车</w:t>
            </w:r>
          </w:p>
        </w:tc>
        <w:tc>
          <w:tcPr>
            <w:tcW w:w="1134" w:type="dxa"/>
            <w:tcBorders>
              <w:top w:val="single" w:color="auto" w:sz="2" w:space="0"/>
              <w:left w:val="single" w:color="auto" w:sz="2" w:space="0"/>
              <w:bottom w:val="single" w:color="auto" w:sz="2" w:space="0"/>
              <w:right w:val="single" w:color="auto" w:sz="2" w:space="0"/>
            </w:tcBorders>
            <w:shd w:val="clear" w:color="auto" w:fill="auto"/>
            <w:tcMar>
              <w:left w:w="28" w:type="dxa"/>
              <w:right w:w="28" w:type="dxa"/>
            </w:tcMar>
            <w:vAlign w:val="center"/>
          </w:tcPr>
          <w:p>
            <w:pPr>
              <w:jc w:val="center"/>
              <w:rPr>
                <w:highlight w:val="none"/>
              </w:rPr>
            </w:pPr>
            <w:r>
              <w:rPr>
                <w:kern w:val="0"/>
                <w:sz w:val="18"/>
                <w:szCs w:val="18"/>
                <w:highlight w:val="none"/>
              </w:rPr>
              <w:t>公里</w:t>
            </w:r>
          </w:p>
        </w:tc>
        <w:tc>
          <w:tcPr>
            <w:tcW w:w="850" w:type="dxa"/>
            <w:tcBorders>
              <w:top w:val="single" w:color="auto" w:sz="2" w:space="0"/>
              <w:left w:val="single" w:color="auto" w:sz="2" w:space="0"/>
              <w:bottom w:val="single" w:color="auto" w:sz="2" w:space="0"/>
              <w:right w:val="single" w:color="auto" w:sz="2" w:space="0"/>
            </w:tcBorders>
            <w:shd w:val="clear" w:color="auto" w:fill="auto"/>
            <w:tcMar>
              <w:left w:w="28" w:type="dxa"/>
              <w:right w:w="28" w:type="dxa"/>
            </w:tcMar>
            <w:vAlign w:val="center"/>
          </w:tcPr>
          <w:p>
            <w:pPr>
              <w:widowControl/>
              <w:jc w:val="center"/>
              <w:rPr>
                <w:kern w:val="0"/>
                <w:sz w:val="18"/>
                <w:szCs w:val="18"/>
                <w:highlight w:val="none"/>
              </w:rPr>
            </w:pPr>
            <w:r>
              <w:rPr>
                <w:kern w:val="0"/>
                <w:sz w:val="18"/>
                <w:highlight w:val="none"/>
              </w:rPr>
              <w:t>208</w:t>
            </w:r>
          </w:p>
        </w:tc>
        <w:tc>
          <w:tcPr>
            <w:tcW w:w="852" w:type="dxa"/>
            <w:tcBorders>
              <w:top w:val="single" w:color="auto" w:sz="2" w:space="0"/>
              <w:left w:val="single" w:color="auto" w:sz="2" w:space="0"/>
              <w:bottom w:val="single" w:color="auto" w:sz="2" w:space="0"/>
            </w:tcBorders>
            <w:shd w:val="clear" w:color="auto" w:fill="FFFFFF"/>
            <w:tcMar>
              <w:left w:w="28" w:type="dxa"/>
              <w:right w:w="28" w:type="dxa"/>
            </w:tcMar>
            <w:vAlign w:val="center"/>
          </w:tcPr>
          <w:p>
            <w:pPr>
              <w:widowControl/>
              <w:jc w:val="right"/>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1984" w:type="dxa"/>
            <w:tcBorders>
              <w:top w:val="single" w:color="auto" w:sz="2" w:space="0"/>
              <w:left w:val="nil"/>
              <w:bottom w:val="single" w:color="auto" w:sz="2" w:space="0"/>
              <w:right w:val="single" w:color="auto" w:sz="2" w:space="0"/>
            </w:tcBorders>
            <w:shd w:val="clear" w:color="auto" w:fill="FFFFFF"/>
            <w:tcMar>
              <w:left w:w="28" w:type="dxa"/>
              <w:right w:w="28" w:type="dxa"/>
            </w:tcMar>
            <w:vAlign w:val="center"/>
          </w:tcPr>
          <w:p>
            <w:pPr>
              <w:widowControl/>
              <w:ind w:firstLine="720" w:firstLineChars="400"/>
              <w:rPr>
                <w:kern w:val="0"/>
                <w:sz w:val="18"/>
                <w:szCs w:val="18"/>
                <w:highlight w:val="none"/>
              </w:rPr>
            </w:pPr>
            <w:r>
              <w:rPr>
                <w:sz w:val="18"/>
                <w:szCs w:val="18"/>
                <w:highlight w:val="none"/>
              </w:rPr>
              <w:t>柴油车</w:t>
            </w:r>
          </w:p>
        </w:tc>
        <w:tc>
          <w:tcPr>
            <w:tcW w:w="1134"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辆</w:t>
            </w:r>
          </w:p>
        </w:tc>
        <w:tc>
          <w:tcPr>
            <w:tcW w:w="850"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104</w:t>
            </w:r>
          </w:p>
        </w:tc>
        <w:tc>
          <w:tcPr>
            <w:tcW w:w="850" w:type="dxa"/>
            <w:tcBorders>
              <w:top w:val="single" w:color="auto" w:sz="2" w:space="0"/>
              <w:left w:val="single" w:color="auto" w:sz="2" w:space="0"/>
              <w:bottom w:val="single" w:color="auto" w:sz="2" w:space="0"/>
              <w:right w:val="double" w:color="auto" w:sz="4" w:space="0"/>
            </w:tcBorders>
            <w:shd w:val="clear" w:color="auto" w:fill="FFFFFF"/>
            <w:tcMar>
              <w:left w:w="28" w:type="dxa"/>
              <w:right w:w="28" w:type="dxa"/>
            </w:tcMar>
            <w:vAlign w:val="center"/>
          </w:tcPr>
          <w:p>
            <w:pPr>
              <w:widowControl/>
              <w:jc w:val="right"/>
              <w:rPr>
                <w:kern w:val="0"/>
                <w:sz w:val="18"/>
                <w:szCs w:val="18"/>
                <w:highlight w:val="none"/>
              </w:rPr>
            </w:pPr>
          </w:p>
        </w:tc>
        <w:tc>
          <w:tcPr>
            <w:tcW w:w="1984" w:type="dxa"/>
            <w:tcBorders>
              <w:top w:val="single" w:color="auto" w:sz="2" w:space="0"/>
              <w:left w:val="double" w:color="auto" w:sz="4" w:space="0"/>
              <w:bottom w:val="single" w:color="auto" w:sz="2" w:space="0"/>
              <w:right w:val="single" w:color="auto" w:sz="2" w:space="0"/>
            </w:tcBorders>
            <w:shd w:val="clear" w:color="auto" w:fill="FFFFFF"/>
            <w:tcMar>
              <w:left w:w="28" w:type="dxa"/>
              <w:right w:w="28" w:type="dxa"/>
            </w:tcMar>
            <w:vAlign w:val="center"/>
          </w:tcPr>
          <w:p>
            <w:pPr>
              <w:widowControl/>
              <w:ind w:firstLine="720" w:firstLineChars="400"/>
              <w:rPr>
                <w:kern w:val="0"/>
                <w:sz w:val="18"/>
                <w:szCs w:val="18"/>
                <w:highlight w:val="none"/>
              </w:rPr>
            </w:pPr>
            <w:r>
              <w:rPr>
                <w:kern w:val="0"/>
                <w:sz w:val="18"/>
                <w:szCs w:val="18"/>
                <w:highlight w:val="none"/>
              </w:rPr>
              <w:t>氢能源车</w:t>
            </w:r>
          </w:p>
        </w:tc>
        <w:tc>
          <w:tcPr>
            <w:tcW w:w="1134"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jc w:val="center"/>
              <w:rPr>
                <w:highlight w:val="none"/>
              </w:rPr>
            </w:pPr>
            <w:r>
              <w:rPr>
                <w:kern w:val="0"/>
                <w:sz w:val="18"/>
                <w:szCs w:val="18"/>
                <w:highlight w:val="none"/>
              </w:rPr>
              <w:t>公里</w:t>
            </w:r>
          </w:p>
        </w:tc>
        <w:tc>
          <w:tcPr>
            <w:tcW w:w="850"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highlight w:val="none"/>
              </w:rPr>
              <w:t>209</w:t>
            </w:r>
          </w:p>
        </w:tc>
        <w:tc>
          <w:tcPr>
            <w:tcW w:w="852" w:type="dxa"/>
            <w:tcBorders>
              <w:top w:val="single" w:color="auto" w:sz="2" w:space="0"/>
              <w:left w:val="single" w:color="auto" w:sz="2" w:space="0"/>
              <w:bottom w:val="single" w:color="auto" w:sz="2" w:space="0"/>
            </w:tcBorders>
            <w:shd w:val="clear" w:color="auto" w:fill="FFFFFF"/>
            <w:tcMar>
              <w:left w:w="28" w:type="dxa"/>
              <w:right w:w="28" w:type="dxa"/>
            </w:tcMar>
            <w:vAlign w:val="center"/>
          </w:tcPr>
          <w:p>
            <w:pPr>
              <w:widowControl/>
              <w:jc w:val="right"/>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1984" w:type="dxa"/>
            <w:tcBorders>
              <w:top w:val="single" w:color="auto" w:sz="2" w:space="0"/>
              <w:left w:val="nil"/>
              <w:bottom w:val="single" w:color="auto" w:sz="2" w:space="0"/>
              <w:right w:val="single" w:color="auto" w:sz="2" w:space="0"/>
            </w:tcBorders>
            <w:shd w:val="clear" w:color="auto" w:fill="FFFFFF"/>
            <w:tcMar>
              <w:left w:w="28" w:type="dxa"/>
              <w:right w:w="28" w:type="dxa"/>
            </w:tcMar>
            <w:vAlign w:val="center"/>
          </w:tcPr>
          <w:p>
            <w:pPr>
              <w:widowControl/>
              <w:ind w:firstLine="720" w:firstLineChars="400"/>
              <w:rPr>
                <w:kern w:val="0"/>
                <w:sz w:val="18"/>
                <w:szCs w:val="18"/>
                <w:highlight w:val="none"/>
              </w:rPr>
            </w:pPr>
            <w:r>
              <w:rPr>
                <w:sz w:val="18"/>
                <w:szCs w:val="18"/>
                <w:highlight w:val="none"/>
              </w:rPr>
              <w:t>压缩天然气车</w:t>
            </w:r>
          </w:p>
        </w:tc>
        <w:tc>
          <w:tcPr>
            <w:tcW w:w="1134"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辆</w:t>
            </w:r>
          </w:p>
        </w:tc>
        <w:tc>
          <w:tcPr>
            <w:tcW w:w="850"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105</w:t>
            </w:r>
          </w:p>
        </w:tc>
        <w:tc>
          <w:tcPr>
            <w:tcW w:w="850" w:type="dxa"/>
            <w:tcBorders>
              <w:top w:val="single" w:color="auto" w:sz="2" w:space="0"/>
              <w:left w:val="single" w:color="auto" w:sz="2" w:space="0"/>
              <w:bottom w:val="single" w:color="auto" w:sz="2" w:space="0"/>
              <w:right w:val="double" w:color="auto" w:sz="4" w:space="0"/>
            </w:tcBorders>
            <w:shd w:val="clear" w:color="auto" w:fill="FFFFFF"/>
            <w:tcMar>
              <w:left w:w="28" w:type="dxa"/>
              <w:right w:w="28" w:type="dxa"/>
            </w:tcMar>
            <w:vAlign w:val="center"/>
          </w:tcPr>
          <w:p>
            <w:pPr>
              <w:widowControl/>
              <w:jc w:val="right"/>
              <w:rPr>
                <w:kern w:val="0"/>
                <w:sz w:val="18"/>
                <w:szCs w:val="18"/>
                <w:highlight w:val="none"/>
              </w:rPr>
            </w:pPr>
          </w:p>
        </w:tc>
        <w:tc>
          <w:tcPr>
            <w:tcW w:w="1984" w:type="dxa"/>
            <w:tcBorders>
              <w:top w:val="single" w:color="auto" w:sz="2" w:space="0"/>
              <w:left w:val="double" w:color="auto" w:sz="4" w:space="0"/>
              <w:bottom w:val="single" w:color="auto" w:sz="2" w:space="0"/>
              <w:right w:val="single" w:color="auto" w:sz="2" w:space="0"/>
            </w:tcBorders>
            <w:shd w:val="clear" w:color="auto" w:fill="FFFFFF"/>
            <w:tcMar>
              <w:left w:w="28" w:type="dxa"/>
              <w:right w:w="28" w:type="dxa"/>
            </w:tcMar>
            <w:vAlign w:val="center"/>
          </w:tcPr>
          <w:p>
            <w:pPr>
              <w:widowControl/>
              <w:ind w:firstLine="720" w:firstLineChars="400"/>
              <w:rPr>
                <w:kern w:val="0"/>
                <w:sz w:val="18"/>
                <w:szCs w:val="18"/>
                <w:highlight w:val="none"/>
              </w:rPr>
            </w:pPr>
            <w:r>
              <w:rPr>
                <w:kern w:val="0"/>
                <w:sz w:val="18"/>
                <w:szCs w:val="18"/>
                <w:highlight w:val="none"/>
              </w:rPr>
              <w:t>其他</w:t>
            </w:r>
          </w:p>
        </w:tc>
        <w:tc>
          <w:tcPr>
            <w:tcW w:w="1134"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jc w:val="center"/>
              <w:rPr>
                <w:highlight w:val="none"/>
              </w:rPr>
            </w:pPr>
            <w:r>
              <w:rPr>
                <w:kern w:val="0"/>
                <w:sz w:val="18"/>
                <w:szCs w:val="18"/>
                <w:highlight w:val="none"/>
              </w:rPr>
              <w:t>公里</w:t>
            </w:r>
          </w:p>
        </w:tc>
        <w:tc>
          <w:tcPr>
            <w:tcW w:w="850"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210</w:t>
            </w:r>
          </w:p>
        </w:tc>
        <w:tc>
          <w:tcPr>
            <w:tcW w:w="852" w:type="dxa"/>
            <w:tcBorders>
              <w:top w:val="single" w:color="auto" w:sz="2" w:space="0"/>
              <w:left w:val="single" w:color="auto" w:sz="2" w:space="0"/>
              <w:bottom w:val="single" w:color="auto" w:sz="2" w:space="0"/>
            </w:tcBorders>
            <w:shd w:val="clear" w:color="auto" w:fill="FFFFFF"/>
            <w:tcMar>
              <w:left w:w="28" w:type="dxa"/>
              <w:right w:w="28" w:type="dxa"/>
            </w:tcMar>
            <w:vAlign w:val="center"/>
          </w:tcPr>
          <w:p>
            <w:pPr>
              <w:widowControl/>
              <w:jc w:val="right"/>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1984" w:type="dxa"/>
            <w:tcBorders>
              <w:top w:val="single" w:color="auto" w:sz="2" w:space="0"/>
              <w:left w:val="nil"/>
              <w:bottom w:val="single" w:color="auto" w:sz="2" w:space="0"/>
              <w:right w:val="single" w:color="auto" w:sz="2" w:space="0"/>
            </w:tcBorders>
            <w:shd w:val="clear" w:color="auto" w:fill="FFFFFF"/>
            <w:tcMar>
              <w:left w:w="28" w:type="dxa"/>
              <w:right w:w="28" w:type="dxa"/>
            </w:tcMar>
            <w:vAlign w:val="center"/>
          </w:tcPr>
          <w:p>
            <w:pPr>
              <w:widowControl/>
              <w:ind w:firstLine="720" w:firstLineChars="400"/>
              <w:rPr>
                <w:kern w:val="0"/>
                <w:sz w:val="18"/>
                <w:szCs w:val="18"/>
                <w:highlight w:val="none"/>
              </w:rPr>
            </w:pPr>
            <w:r>
              <w:rPr>
                <w:kern w:val="0"/>
                <w:sz w:val="18"/>
                <w:szCs w:val="18"/>
                <w:highlight w:val="none"/>
              </w:rPr>
              <w:t>液化天然气</w:t>
            </w:r>
            <w:r>
              <w:rPr>
                <w:sz w:val="18"/>
                <w:szCs w:val="18"/>
                <w:highlight w:val="none"/>
              </w:rPr>
              <w:t>车</w:t>
            </w:r>
          </w:p>
        </w:tc>
        <w:tc>
          <w:tcPr>
            <w:tcW w:w="1134"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辆</w:t>
            </w:r>
          </w:p>
        </w:tc>
        <w:tc>
          <w:tcPr>
            <w:tcW w:w="850"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106</w:t>
            </w:r>
          </w:p>
        </w:tc>
        <w:tc>
          <w:tcPr>
            <w:tcW w:w="850" w:type="dxa"/>
            <w:tcBorders>
              <w:top w:val="single" w:color="auto" w:sz="2" w:space="0"/>
              <w:left w:val="single" w:color="auto" w:sz="2" w:space="0"/>
              <w:bottom w:val="single" w:color="auto" w:sz="2" w:space="0"/>
              <w:right w:val="double" w:color="auto" w:sz="4" w:space="0"/>
            </w:tcBorders>
            <w:shd w:val="clear" w:color="auto" w:fill="FFFFFF"/>
            <w:tcMar>
              <w:left w:w="28" w:type="dxa"/>
              <w:right w:w="28" w:type="dxa"/>
            </w:tcMar>
            <w:vAlign w:val="center"/>
          </w:tcPr>
          <w:p>
            <w:pPr>
              <w:widowControl/>
              <w:jc w:val="right"/>
              <w:rPr>
                <w:kern w:val="0"/>
                <w:sz w:val="18"/>
                <w:szCs w:val="18"/>
                <w:highlight w:val="none"/>
              </w:rPr>
            </w:pPr>
          </w:p>
        </w:tc>
        <w:tc>
          <w:tcPr>
            <w:tcW w:w="1984" w:type="dxa"/>
            <w:tcBorders>
              <w:top w:val="single" w:color="auto" w:sz="2" w:space="0"/>
              <w:left w:val="double" w:color="auto" w:sz="4" w:space="0"/>
              <w:bottom w:val="single" w:color="auto" w:sz="2" w:space="0"/>
              <w:right w:val="single" w:color="auto" w:sz="2" w:space="0"/>
            </w:tcBorders>
            <w:shd w:val="clear" w:color="auto" w:fill="FFFFFF"/>
            <w:tcMar>
              <w:left w:w="28" w:type="dxa"/>
              <w:right w:w="28" w:type="dxa"/>
            </w:tcMar>
            <w:vAlign w:val="center"/>
          </w:tcPr>
          <w:p>
            <w:pPr>
              <w:widowControl/>
              <w:rPr>
                <w:kern w:val="0"/>
                <w:sz w:val="18"/>
                <w:szCs w:val="18"/>
                <w:highlight w:val="none"/>
              </w:rPr>
            </w:pPr>
            <w:r>
              <w:rPr>
                <w:kern w:val="0"/>
                <w:sz w:val="18"/>
                <w:szCs w:val="18"/>
                <w:highlight w:val="none"/>
              </w:rPr>
              <w:t>三、</w:t>
            </w:r>
            <w:r>
              <w:rPr>
                <w:bCs/>
                <w:kern w:val="0"/>
                <w:sz w:val="18"/>
                <w:szCs w:val="18"/>
                <w:highlight w:val="none"/>
              </w:rPr>
              <w:t>能源消耗</w:t>
            </w:r>
          </w:p>
        </w:tc>
        <w:tc>
          <w:tcPr>
            <w:tcW w:w="1134"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highlight w:val="none"/>
              </w:rPr>
              <w:t>—</w:t>
            </w:r>
          </w:p>
        </w:tc>
        <w:tc>
          <w:tcPr>
            <w:tcW w:w="850"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highlight w:val="none"/>
              </w:rPr>
              <w:t>—</w:t>
            </w:r>
          </w:p>
        </w:tc>
        <w:tc>
          <w:tcPr>
            <w:tcW w:w="852" w:type="dxa"/>
            <w:tcBorders>
              <w:top w:val="single" w:color="auto" w:sz="2" w:space="0"/>
              <w:left w:val="single" w:color="auto" w:sz="2" w:space="0"/>
              <w:bottom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highlight w:val="none"/>
              </w:rPr>
              <w:t>—</w:t>
            </w:r>
          </w:p>
        </w:tc>
      </w:tr>
      <w:tr>
        <w:tblPrEx>
          <w:tblLayout w:type="fixed"/>
          <w:tblCellMar>
            <w:top w:w="0" w:type="dxa"/>
            <w:left w:w="108" w:type="dxa"/>
            <w:bottom w:w="0" w:type="dxa"/>
            <w:right w:w="108" w:type="dxa"/>
          </w:tblCellMar>
        </w:tblPrEx>
        <w:trPr>
          <w:trHeight w:val="284" w:hRule="atLeast"/>
          <w:jc w:val="center"/>
        </w:trPr>
        <w:tc>
          <w:tcPr>
            <w:tcW w:w="1984" w:type="dxa"/>
            <w:tcBorders>
              <w:top w:val="single" w:color="auto" w:sz="2" w:space="0"/>
              <w:left w:val="nil"/>
              <w:bottom w:val="single" w:color="auto" w:sz="2" w:space="0"/>
              <w:right w:val="single" w:color="auto" w:sz="2" w:space="0"/>
            </w:tcBorders>
            <w:shd w:val="clear" w:color="auto" w:fill="FFFFFF"/>
            <w:tcMar>
              <w:left w:w="28" w:type="dxa"/>
              <w:right w:w="28" w:type="dxa"/>
            </w:tcMar>
            <w:vAlign w:val="center"/>
          </w:tcPr>
          <w:p>
            <w:pPr>
              <w:widowControl/>
              <w:ind w:firstLine="720" w:firstLineChars="400"/>
              <w:rPr>
                <w:rFonts w:eastAsia="楷体_GB2312"/>
                <w:kern w:val="0"/>
                <w:sz w:val="18"/>
                <w:szCs w:val="18"/>
                <w:highlight w:val="none"/>
              </w:rPr>
            </w:pPr>
            <w:r>
              <w:rPr>
                <w:sz w:val="18"/>
                <w:szCs w:val="18"/>
                <w:highlight w:val="none"/>
              </w:rPr>
              <w:t>纯电动车</w:t>
            </w:r>
          </w:p>
        </w:tc>
        <w:tc>
          <w:tcPr>
            <w:tcW w:w="1134"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辆</w:t>
            </w:r>
          </w:p>
        </w:tc>
        <w:tc>
          <w:tcPr>
            <w:tcW w:w="850"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107</w:t>
            </w:r>
          </w:p>
        </w:tc>
        <w:tc>
          <w:tcPr>
            <w:tcW w:w="850" w:type="dxa"/>
            <w:tcBorders>
              <w:top w:val="single" w:color="auto" w:sz="2" w:space="0"/>
              <w:left w:val="single" w:color="auto" w:sz="2" w:space="0"/>
              <w:bottom w:val="single" w:color="auto" w:sz="2" w:space="0"/>
              <w:right w:val="double" w:color="auto" w:sz="4" w:space="0"/>
            </w:tcBorders>
            <w:shd w:val="clear" w:color="auto" w:fill="FFFFFF"/>
            <w:tcMar>
              <w:left w:w="28" w:type="dxa"/>
              <w:right w:w="28" w:type="dxa"/>
            </w:tcMar>
            <w:vAlign w:val="center"/>
          </w:tcPr>
          <w:p>
            <w:pPr>
              <w:widowControl/>
              <w:jc w:val="right"/>
              <w:rPr>
                <w:kern w:val="0"/>
                <w:sz w:val="18"/>
                <w:szCs w:val="18"/>
                <w:highlight w:val="none"/>
              </w:rPr>
            </w:pPr>
          </w:p>
        </w:tc>
        <w:tc>
          <w:tcPr>
            <w:tcW w:w="1984" w:type="dxa"/>
            <w:tcBorders>
              <w:top w:val="single" w:color="auto" w:sz="2" w:space="0"/>
              <w:left w:val="double" w:color="auto" w:sz="4" w:space="0"/>
              <w:bottom w:val="single" w:color="auto" w:sz="2" w:space="0"/>
              <w:right w:val="single" w:color="auto" w:sz="2" w:space="0"/>
            </w:tcBorders>
            <w:shd w:val="clear" w:color="auto" w:fill="FFFFFF"/>
            <w:tcMar>
              <w:left w:w="28" w:type="dxa"/>
              <w:right w:w="28" w:type="dxa"/>
            </w:tcMar>
            <w:vAlign w:val="center"/>
          </w:tcPr>
          <w:p>
            <w:pPr>
              <w:widowControl/>
              <w:ind w:firstLine="360" w:firstLineChars="200"/>
              <w:rPr>
                <w:bCs/>
                <w:kern w:val="0"/>
                <w:sz w:val="18"/>
                <w:szCs w:val="18"/>
                <w:highlight w:val="none"/>
              </w:rPr>
            </w:pPr>
            <w:r>
              <w:rPr>
                <w:kern w:val="0"/>
                <w:sz w:val="18"/>
                <w:szCs w:val="18"/>
                <w:highlight w:val="none"/>
              </w:rPr>
              <w:t>能源消耗</w:t>
            </w:r>
            <w:r>
              <w:rPr>
                <w:sz w:val="18"/>
                <w:szCs w:val="18"/>
                <w:highlight w:val="none"/>
              </w:rPr>
              <w:t>总量</w:t>
            </w:r>
          </w:p>
        </w:tc>
        <w:tc>
          <w:tcPr>
            <w:tcW w:w="1134"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千克标准煤</w:t>
            </w:r>
          </w:p>
        </w:tc>
        <w:tc>
          <w:tcPr>
            <w:tcW w:w="850"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301</w:t>
            </w:r>
          </w:p>
        </w:tc>
        <w:tc>
          <w:tcPr>
            <w:tcW w:w="852" w:type="dxa"/>
            <w:tcBorders>
              <w:top w:val="single" w:color="auto" w:sz="2" w:space="0"/>
              <w:left w:val="single" w:color="auto" w:sz="2" w:space="0"/>
              <w:bottom w:val="single" w:color="auto" w:sz="2" w:space="0"/>
            </w:tcBorders>
            <w:shd w:val="clear" w:color="auto" w:fill="FFFFFF"/>
            <w:tcMar>
              <w:left w:w="28" w:type="dxa"/>
              <w:right w:w="28" w:type="dxa"/>
            </w:tcMar>
            <w:vAlign w:val="center"/>
          </w:tcPr>
          <w:p>
            <w:pPr>
              <w:widowControl/>
              <w:jc w:val="right"/>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1984" w:type="dxa"/>
            <w:tcBorders>
              <w:top w:val="single" w:color="auto" w:sz="2" w:space="0"/>
              <w:left w:val="nil"/>
              <w:bottom w:val="single" w:color="auto" w:sz="2" w:space="0"/>
              <w:right w:val="single" w:color="auto" w:sz="2" w:space="0"/>
            </w:tcBorders>
            <w:shd w:val="clear" w:color="auto" w:fill="FFFFFF"/>
            <w:tcMar>
              <w:left w:w="28" w:type="dxa"/>
              <w:right w:w="28" w:type="dxa"/>
            </w:tcMar>
            <w:vAlign w:val="center"/>
          </w:tcPr>
          <w:p>
            <w:pPr>
              <w:widowControl/>
              <w:ind w:firstLine="720" w:firstLineChars="400"/>
              <w:rPr>
                <w:sz w:val="18"/>
                <w:szCs w:val="18"/>
                <w:highlight w:val="none"/>
              </w:rPr>
            </w:pPr>
            <w:r>
              <w:rPr>
                <w:sz w:val="18"/>
                <w:szCs w:val="18"/>
                <w:highlight w:val="none"/>
              </w:rPr>
              <w:t>氢能源车</w:t>
            </w:r>
          </w:p>
        </w:tc>
        <w:tc>
          <w:tcPr>
            <w:tcW w:w="1134"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辆</w:t>
            </w:r>
          </w:p>
        </w:tc>
        <w:tc>
          <w:tcPr>
            <w:tcW w:w="850"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108</w:t>
            </w:r>
          </w:p>
        </w:tc>
        <w:tc>
          <w:tcPr>
            <w:tcW w:w="850" w:type="dxa"/>
            <w:tcBorders>
              <w:top w:val="single" w:color="auto" w:sz="2" w:space="0"/>
              <w:left w:val="single" w:color="auto" w:sz="2" w:space="0"/>
              <w:bottom w:val="single" w:color="auto" w:sz="2" w:space="0"/>
              <w:right w:val="double" w:color="auto" w:sz="4" w:space="0"/>
            </w:tcBorders>
            <w:shd w:val="clear" w:color="auto" w:fill="FFFFFF"/>
            <w:tcMar>
              <w:left w:w="28" w:type="dxa"/>
              <w:right w:w="28" w:type="dxa"/>
            </w:tcMar>
            <w:vAlign w:val="center"/>
          </w:tcPr>
          <w:p>
            <w:pPr>
              <w:widowControl/>
              <w:jc w:val="right"/>
              <w:rPr>
                <w:kern w:val="0"/>
                <w:sz w:val="18"/>
                <w:szCs w:val="18"/>
                <w:highlight w:val="none"/>
              </w:rPr>
            </w:pPr>
          </w:p>
        </w:tc>
        <w:tc>
          <w:tcPr>
            <w:tcW w:w="1984" w:type="dxa"/>
            <w:tcBorders>
              <w:top w:val="single" w:color="auto" w:sz="2" w:space="0"/>
              <w:left w:val="double" w:color="auto" w:sz="4" w:space="0"/>
              <w:bottom w:val="single" w:color="auto" w:sz="2" w:space="0"/>
              <w:right w:val="single" w:color="auto" w:sz="2" w:space="0"/>
            </w:tcBorders>
            <w:shd w:val="clear" w:color="auto" w:fill="FFFFFF"/>
            <w:tcMar>
              <w:left w:w="28" w:type="dxa"/>
              <w:right w:w="28" w:type="dxa"/>
            </w:tcMar>
            <w:vAlign w:val="center"/>
          </w:tcPr>
          <w:p>
            <w:pPr>
              <w:widowControl/>
              <w:ind w:firstLine="720" w:firstLineChars="400"/>
              <w:rPr>
                <w:kern w:val="0"/>
                <w:sz w:val="18"/>
                <w:szCs w:val="18"/>
                <w:highlight w:val="none"/>
              </w:rPr>
            </w:pPr>
            <w:r>
              <w:rPr>
                <w:kern w:val="0"/>
                <w:sz w:val="18"/>
                <w:szCs w:val="18"/>
                <w:highlight w:val="none"/>
              </w:rPr>
              <w:t>汽油车</w:t>
            </w:r>
          </w:p>
        </w:tc>
        <w:tc>
          <w:tcPr>
            <w:tcW w:w="1134"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升</w:t>
            </w:r>
          </w:p>
        </w:tc>
        <w:tc>
          <w:tcPr>
            <w:tcW w:w="850"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tcPr>
          <w:p>
            <w:pPr>
              <w:widowControl/>
              <w:jc w:val="center"/>
              <w:rPr>
                <w:kern w:val="0"/>
                <w:sz w:val="18"/>
                <w:szCs w:val="18"/>
                <w:highlight w:val="none"/>
              </w:rPr>
            </w:pPr>
            <w:r>
              <w:rPr>
                <w:kern w:val="0"/>
                <w:sz w:val="18"/>
                <w:highlight w:val="none"/>
              </w:rPr>
              <w:t>302</w:t>
            </w:r>
          </w:p>
        </w:tc>
        <w:tc>
          <w:tcPr>
            <w:tcW w:w="852" w:type="dxa"/>
            <w:tcBorders>
              <w:top w:val="single" w:color="auto" w:sz="2" w:space="0"/>
              <w:left w:val="single" w:color="auto" w:sz="2" w:space="0"/>
              <w:bottom w:val="single" w:color="auto" w:sz="2" w:space="0"/>
            </w:tcBorders>
            <w:shd w:val="clear" w:color="auto" w:fill="FFFFFF"/>
            <w:tcMar>
              <w:left w:w="28" w:type="dxa"/>
              <w:right w:w="28" w:type="dxa"/>
            </w:tcMar>
            <w:vAlign w:val="center"/>
          </w:tcPr>
          <w:p>
            <w:pPr>
              <w:widowControl/>
              <w:jc w:val="right"/>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1984" w:type="dxa"/>
            <w:tcBorders>
              <w:top w:val="single" w:color="auto" w:sz="2" w:space="0"/>
              <w:left w:val="nil"/>
              <w:bottom w:val="single" w:color="auto" w:sz="2" w:space="0"/>
              <w:right w:val="single" w:color="auto" w:sz="2" w:space="0"/>
            </w:tcBorders>
            <w:shd w:val="clear" w:color="auto" w:fill="FFFFFF"/>
            <w:tcMar>
              <w:left w:w="28" w:type="dxa"/>
              <w:right w:w="28" w:type="dxa"/>
            </w:tcMar>
            <w:vAlign w:val="center"/>
          </w:tcPr>
          <w:p>
            <w:pPr>
              <w:widowControl/>
              <w:ind w:firstLine="720" w:firstLineChars="400"/>
              <w:rPr>
                <w:kern w:val="0"/>
                <w:sz w:val="18"/>
                <w:szCs w:val="18"/>
                <w:highlight w:val="none"/>
              </w:rPr>
            </w:pPr>
            <w:r>
              <w:rPr>
                <w:sz w:val="18"/>
                <w:szCs w:val="18"/>
                <w:highlight w:val="none"/>
              </w:rPr>
              <w:t>其他</w:t>
            </w:r>
          </w:p>
        </w:tc>
        <w:tc>
          <w:tcPr>
            <w:tcW w:w="1134"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辆</w:t>
            </w:r>
          </w:p>
        </w:tc>
        <w:tc>
          <w:tcPr>
            <w:tcW w:w="850"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109</w:t>
            </w:r>
          </w:p>
        </w:tc>
        <w:tc>
          <w:tcPr>
            <w:tcW w:w="850" w:type="dxa"/>
            <w:tcBorders>
              <w:top w:val="single" w:color="auto" w:sz="2" w:space="0"/>
              <w:left w:val="single" w:color="auto" w:sz="2" w:space="0"/>
              <w:bottom w:val="single" w:color="auto" w:sz="2" w:space="0"/>
              <w:right w:val="double" w:color="auto" w:sz="4" w:space="0"/>
            </w:tcBorders>
            <w:shd w:val="clear" w:color="auto" w:fill="FFFFFF"/>
            <w:tcMar>
              <w:left w:w="28" w:type="dxa"/>
              <w:right w:w="28" w:type="dxa"/>
            </w:tcMar>
            <w:vAlign w:val="center"/>
          </w:tcPr>
          <w:p>
            <w:pPr>
              <w:widowControl/>
              <w:jc w:val="right"/>
              <w:rPr>
                <w:kern w:val="0"/>
                <w:sz w:val="18"/>
                <w:szCs w:val="18"/>
                <w:highlight w:val="none"/>
              </w:rPr>
            </w:pPr>
          </w:p>
        </w:tc>
        <w:tc>
          <w:tcPr>
            <w:tcW w:w="1984" w:type="dxa"/>
            <w:tcBorders>
              <w:top w:val="single" w:color="auto" w:sz="2" w:space="0"/>
              <w:left w:val="double" w:color="auto" w:sz="4" w:space="0"/>
              <w:bottom w:val="single" w:color="auto" w:sz="2" w:space="0"/>
              <w:right w:val="single" w:color="auto" w:sz="2" w:space="0"/>
            </w:tcBorders>
            <w:shd w:val="clear" w:color="auto" w:fill="FFFFFF"/>
            <w:tcMar>
              <w:left w:w="28" w:type="dxa"/>
              <w:right w:w="28" w:type="dxa"/>
            </w:tcMar>
            <w:vAlign w:val="center"/>
          </w:tcPr>
          <w:p>
            <w:pPr>
              <w:widowControl/>
              <w:ind w:firstLine="720" w:firstLineChars="400"/>
              <w:rPr>
                <w:kern w:val="0"/>
                <w:sz w:val="18"/>
                <w:szCs w:val="18"/>
                <w:highlight w:val="none"/>
              </w:rPr>
            </w:pPr>
            <w:r>
              <w:rPr>
                <w:kern w:val="0"/>
                <w:sz w:val="18"/>
                <w:szCs w:val="18"/>
                <w:highlight w:val="none"/>
              </w:rPr>
              <w:t>柴油车</w:t>
            </w:r>
          </w:p>
        </w:tc>
        <w:tc>
          <w:tcPr>
            <w:tcW w:w="1134"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升</w:t>
            </w:r>
          </w:p>
        </w:tc>
        <w:tc>
          <w:tcPr>
            <w:tcW w:w="850"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tcPr>
          <w:p>
            <w:pPr>
              <w:widowControl/>
              <w:jc w:val="center"/>
              <w:rPr>
                <w:kern w:val="0"/>
                <w:sz w:val="18"/>
                <w:szCs w:val="18"/>
                <w:highlight w:val="none"/>
              </w:rPr>
            </w:pPr>
            <w:r>
              <w:rPr>
                <w:kern w:val="0"/>
                <w:sz w:val="18"/>
                <w:szCs w:val="18"/>
                <w:highlight w:val="none"/>
              </w:rPr>
              <w:t>303</w:t>
            </w:r>
          </w:p>
        </w:tc>
        <w:tc>
          <w:tcPr>
            <w:tcW w:w="852" w:type="dxa"/>
            <w:tcBorders>
              <w:top w:val="single" w:color="auto" w:sz="2" w:space="0"/>
              <w:left w:val="single" w:color="auto" w:sz="2" w:space="0"/>
              <w:bottom w:val="single" w:color="auto" w:sz="2" w:space="0"/>
            </w:tcBorders>
            <w:shd w:val="clear" w:color="auto" w:fill="FFFFFF"/>
            <w:tcMar>
              <w:left w:w="28" w:type="dxa"/>
              <w:right w:w="28" w:type="dxa"/>
            </w:tcMar>
            <w:vAlign w:val="center"/>
          </w:tcPr>
          <w:p>
            <w:pPr>
              <w:widowControl/>
              <w:jc w:val="right"/>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1984" w:type="dxa"/>
            <w:tcBorders>
              <w:top w:val="single" w:color="auto" w:sz="2" w:space="0"/>
              <w:left w:val="nil"/>
              <w:bottom w:val="single" w:color="auto" w:sz="2" w:space="0"/>
              <w:right w:val="single" w:color="auto" w:sz="2" w:space="0"/>
            </w:tcBorders>
            <w:shd w:val="clear" w:color="auto" w:fill="FFFFFF"/>
            <w:tcMar>
              <w:left w:w="28" w:type="dxa"/>
              <w:right w:w="28" w:type="dxa"/>
            </w:tcMar>
            <w:vAlign w:val="center"/>
          </w:tcPr>
          <w:p>
            <w:pPr>
              <w:widowControl/>
              <w:ind w:firstLine="360" w:firstLineChars="200"/>
              <w:rPr>
                <w:kern w:val="0"/>
                <w:sz w:val="18"/>
                <w:szCs w:val="18"/>
                <w:highlight w:val="none"/>
              </w:rPr>
            </w:pPr>
            <w:r>
              <w:rPr>
                <w:kern w:val="0"/>
                <w:sz w:val="18"/>
                <w:szCs w:val="18"/>
                <w:highlight w:val="none"/>
              </w:rPr>
              <w:t>标记吨位</w:t>
            </w:r>
          </w:p>
        </w:tc>
        <w:tc>
          <w:tcPr>
            <w:tcW w:w="1134"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吨</w:t>
            </w:r>
          </w:p>
        </w:tc>
        <w:tc>
          <w:tcPr>
            <w:tcW w:w="850"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110</w:t>
            </w:r>
          </w:p>
        </w:tc>
        <w:tc>
          <w:tcPr>
            <w:tcW w:w="850" w:type="dxa"/>
            <w:tcBorders>
              <w:top w:val="single" w:color="auto" w:sz="2" w:space="0"/>
              <w:left w:val="single" w:color="auto" w:sz="2" w:space="0"/>
              <w:bottom w:val="single" w:color="auto" w:sz="2" w:space="0"/>
              <w:right w:val="double" w:color="auto" w:sz="4" w:space="0"/>
            </w:tcBorders>
            <w:shd w:val="clear" w:color="auto" w:fill="FFFFFF"/>
            <w:tcMar>
              <w:left w:w="28" w:type="dxa"/>
              <w:right w:w="28" w:type="dxa"/>
            </w:tcMar>
            <w:vAlign w:val="center"/>
          </w:tcPr>
          <w:p>
            <w:pPr>
              <w:widowControl/>
              <w:jc w:val="right"/>
              <w:rPr>
                <w:kern w:val="0"/>
                <w:sz w:val="18"/>
                <w:szCs w:val="18"/>
                <w:highlight w:val="none"/>
              </w:rPr>
            </w:pPr>
          </w:p>
        </w:tc>
        <w:tc>
          <w:tcPr>
            <w:tcW w:w="1984" w:type="dxa"/>
            <w:tcBorders>
              <w:top w:val="single" w:color="auto" w:sz="2" w:space="0"/>
              <w:left w:val="double" w:color="auto" w:sz="4" w:space="0"/>
              <w:bottom w:val="single" w:color="auto" w:sz="2" w:space="0"/>
              <w:right w:val="single" w:color="auto" w:sz="2" w:space="0"/>
            </w:tcBorders>
            <w:shd w:val="clear" w:color="auto" w:fill="FFFFFF"/>
            <w:tcMar>
              <w:left w:w="28" w:type="dxa"/>
              <w:right w:w="28" w:type="dxa"/>
            </w:tcMar>
            <w:vAlign w:val="center"/>
          </w:tcPr>
          <w:p>
            <w:pPr>
              <w:widowControl/>
              <w:ind w:firstLine="720" w:firstLineChars="400"/>
              <w:rPr>
                <w:kern w:val="0"/>
                <w:sz w:val="18"/>
                <w:szCs w:val="18"/>
                <w:highlight w:val="none"/>
              </w:rPr>
            </w:pPr>
            <w:r>
              <w:rPr>
                <w:kern w:val="0"/>
                <w:sz w:val="18"/>
                <w:szCs w:val="18"/>
                <w:highlight w:val="none"/>
              </w:rPr>
              <w:t>压缩天然气车</w:t>
            </w:r>
          </w:p>
        </w:tc>
        <w:tc>
          <w:tcPr>
            <w:tcW w:w="1134"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立方米</w:t>
            </w:r>
          </w:p>
        </w:tc>
        <w:tc>
          <w:tcPr>
            <w:tcW w:w="850"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jc w:val="center"/>
              <w:rPr>
                <w:highlight w:val="none"/>
              </w:rPr>
            </w:pPr>
            <w:r>
              <w:rPr>
                <w:kern w:val="0"/>
                <w:sz w:val="18"/>
                <w:szCs w:val="18"/>
                <w:highlight w:val="none"/>
              </w:rPr>
              <w:t>304</w:t>
            </w:r>
          </w:p>
        </w:tc>
        <w:tc>
          <w:tcPr>
            <w:tcW w:w="852" w:type="dxa"/>
            <w:tcBorders>
              <w:top w:val="single" w:color="auto" w:sz="2" w:space="0"/>
              <w:left w:val="single" w:color="auto" w:sz="2" w:space="0"/>
              <w:bottom w:val="single" w:color="auto" w:sz="2" w:space="0"/>
            </w:tcBorders>
            <w:shd w:val="clear" w:color="auto" w:fill="FFFFFF"/>
            <w:tcMar>
              <w:left w:w="28" w:type="dxa"/>
              <w:right w:w="28" w:type="dxa"/>
            </w:tcMar>
            <w:vAlign w:val="center"/>
          </w:tcPr>
          <w:p>
            <w:pPr>
              <w:jc w:val="right"/>
              <w:rPr>
                <w:highlight w:val="none"/>
              </w:rPr>
            </w:pPr>
          </w:p>
        </w:tc>
      </w:tr>
      <w:tr>
        <w:tblPrEx>
          <w:tblLayout w:type="fixed"/>
          <w:tblCellMar>
            <w:top w:w="0" w:type="dxa"/>
            <w:left w:w="108" w:type="dxa"/>
            <w:bottom w:w="0" w:type="dxa"/>
            <w:right w:w="108" w:type="dxa"/>
          </w:tblCellMar>
        </w:tblPrEx>
        <w:trPr>
          <w:trHeight w:val="284" w:hRule="atLeast"/>
          <w:jc w:val="center"/>
        </w:trPr>
        <w:tc>
          <w:tcPr>
            <w:tcW w:w="1984" w:type="dxa"/>
            <w:tcBorders>
              <w:top w:val="single" w:color="auto" w:sz="2" w:space="0"/>
              <w:left w:val="nil"/>
              <w:bottom w:val="single" w:color="auto" w:sz="2" w:space="0"/>
              <w:right w:val="single" w:color="auto" w:sz="2" w:space="0"/>
            </w:tcBorders>
            <w:shd w:val="clear" w:color="auto" w:fill="FFFFFF"/>
            <w:tcMar>
              <w:left w:w="28" w:type="dxa"/>
              <w:right w:w="28" w:type="dxa"/>
            </w:tcMar>
            <w:vAlign w:val="center"/>
          </w:tcPr>
          <w:p>
            <w:pPr>
              <w:widowControl/>
              <w:rPr>
                <w:kern w:val="0"/>
                <w:sz w:val="18"/>
                <w:szCs w:val="18"/>
                <w:highlight w:val="none"/>
              </w:rPr>
            </w:pPr>
            <w:r>
              <w:rPr>
                <w:kern w:val="0"/>
                <w:sz w:val="18"/>
                <w:szCs w:val="18"/>
                <w:highlight w:val="none"/>
              </w:rPr>
              <w:t>二、运输</w:t>
            </w:r>
            <w:r>
              <w:rPr>
                <w:bCs/>
                <w:kern w:val="0"/>
                <w:sz w:val="18"/>
                <w:szCs w:val="18"/>
                <w:highlight w:val="none"/>
              </w:rPr>
              <w:t>服务</w:t>
            </w:r>
          </w:p>
        </w:tc>
        <w:tc>
          <w:tcPr>
            <w:tcW w:w="1134"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highlight w:val="none"/>
              </w:rPr>
              <w:t>—</w:t>
            </w:r>
          </w:p>
        </w:tc>
        <w:tc>
          <w:tcPr>
            <w:tcW w:w="850"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highlight w:val="none"/>
              </w:rPr>
              <w:t>—</w:t>
            </w:r>
          </w:p>
        </w:tc>
        <w:tc>
          <w:tcPr>
            <w:tcW w:w="850" w:type="dxa"/>
            <w:tcBorders>
              <w:top w:val="single" w:color="auto" w:sz="2" w:space="0"/>
              <w:left w:val="single" w:color="auto" w:sz="2" w:space="0"/>
              <w:bottom w:val="single" w:color="auto" w:sz="2" w:space="0"/>
              <w:right w:val="double" w:color="auto" w:sz="4" w:space="0"/>
            </w:tcBorders>
            <w:shd w:val="clear" w:color="auto" w:fill="FFFFFF"/>
            <w:tcMar>
              <w:left w:w="28" w:type="dxa"/>
              <w:right w:w="28" w:type="dxa"/>
            </w:tcMar>
            <w:vAlign w:val="center"/>
          </w:tcPr>
          <w:p>
            <w:pPr>
              <w:widowControl/>
              <w:jc w:val="center"/>
              <w:rPr>
                <w:kern w:val="0"/>
                <w:sz w:val="18"/>
                <w:szCs w:val="18"/>
                <w:highlight w:val="none"/>
              </w:rPr>
            </w:pPr>
            <w:r>
              <w:rPr>
                <w:kern w:val="0"/>
                <w:sz w:val="18"/>
                <w:highlight w:val="none"/>
              </w:rPr>
              <w:t>—</w:t>
            </w:r>
          </w:p>
        </w:tc>
        <w:tc>
          <w:tcPr>
            <w:tcW w:w="1984" w:type="dxa"/>
            <w:tcBorders>
              <w:top w:val="single" w:color="auto" w:sz="2" w:space="0"/>
              <w:left w:val="double" w:color="auto" w:sz="4" w:space="0"/>
              <w:bottom w:val="single" w:color="auto" w:sz="2" w:space="0"/>
              <w:right w:val="single" w:color="auto" w:sz="2" w:space="0"/>
            </w:tcBorders>
            <w:shd w:val="clear" w:color="auto" w:fill="FFFFFF"/>
            <w:tcMar>
              <w:left w:w="28" w:type="dxa"/>
              <w:right w:w="28" w:type="dxa"/>
            </w:tcMar>
            <w:vAlign w:val="center"/>
          </w:tcPr>
          <w:p>
            <w:pPr>
              <w:widowControl/>
              <w:ind w:firstLine="720" w:firstLineChars="400"/>
              <w:rPr>
                <w:kern w:val="0"/>
                <w:sz w:val="18"/>
                <w:szCs w:val="18"/>
                <w:highlight w:val="none"/>
              </w:rPr>
            </w:pPr>
            <w:r>
              <w:rPr>
                <w:kern w:val="0"/>
                <w:sz w:val="18"/>
                <w:szCs w:val="18"/>
                <w:highlight w:val="none"/>
              </w:rPr>
              <w:t>液化天然气车</w:t>
            </w:r>
          </w:p>
        </w:tc>
        <w:tc>
          <w:tcPr>
            <w:tcW w:w="1134"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千克</w:t>
            </w:r>
          </w:p>
        </w:tc>
        <w:tc>
          <w:tcPr>
            <w:tcW w:w="850"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305</w:t>
            </w:r>
          </w:p>
        </w:tc>
        <w:tc>
          <w:tcPr>
            <w:tcW w:w="852" w:type="dxa"/>
            <w:tcBorders>
              <w:top w:val="single" w:color="auto" w:sz="2" w:space="0"/>
              <w:left w:val="single" w:color="auto" w:sz="2" w:space="0"/>
              <w:bottom w:val="single" w:color="auto" w:sz="2" w:space="0"/>
            </w:tcBorders>
            <w:shd w:val="clear" w:color="auto" w:fill="FFFFFF"/>
            <w:tcMar>
              <w:left w:w="28" w:type="dxa"/>
              <w:right w:w="28" w:type="dxa"/>
            </w:tcMar>
            <w:vAlign w:val="center"/>
          </w:tcPr>
          <w:p>
            <w:pPr>
              <w:widowControl/>
              <w:jc w:val="right"/>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1984" w:type="dxa"/>
            <w:tcBorders>
              <w:top w:val="single" w:color="auto" w:sz="2" w:space="0"/>
              <w:left w:val="nil"/>
              <w:bottom w:val="single" w:color="auto" w:sz="2" w:space="0"/>
              <w:right w:val="single" w:color="auto" w:sz="2" w:space="0"/>
            </w:tcBorders>
            <w:shd w:val="clear" w:color="auto" w:fill="FFFFFF"/>
            <w:tcMar>
              <w:left w:w="28" w:type="dxa"/>
              <w:right w:w="28" w:type="dxa"/>
            </w:tcMar>
            <w:vAlign w:val="center"/>
          </w:tcPr>
          <w:p>
            <w:pPr>
              <w:widowControl/>
              <w:ind w:firstLine="360" w:firstLineChars="200"/>
              <w:rPr>
                <w:kern w:val="0"/>
                <w:sz w:val="18"/>
                <w:szCs w:val="18"/>
                <w:highlight w:val="none"/>
              </w:rPr>
            </w:pPr>
            <w:r>
              <w:rPr>
                <w:kern w:val="0"/>
                <w:sz w:val="18"/>
                <w:szCs w:val="18"/>
                <w:highlight w:val="none"/>
              </w:rPr>
              <w:t>货运量</w:t>
            </w:r>
          </w:p>
        </w:tc>
        <w:tc>
          <w:tcPr>
            <w:tcW w:w="1134"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吨</w:t>
            </w:r>
          </w:p>
        </w:tc>
        <w:tc>
          <w:tcPr>
            <w:tcW w:w="850"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201</w:t>
            </w:r>
          </w:p>
        </w:tc>
        <w:tc>
          <w:tcPr>
            <w:tcW w:w="850" w:type="dxa"/>
            <w:tcBorders>
              <w:top w:val="single" w:color="auto" w:sz="2" w:space="0"/>
              <w:left w:val="single" w:color="auto" w:sz="2" w:space="0"/>
              <w:bottom w:val="single" w:color="auto" w:sz="2" w:space="0"/>
              <w:right w:val="double" w:color="auto" w:sz="4" w:space="0"/>
            </w:tcBorders>
            <w:shd w:val="clear" w:color="auto" w:fill="FFFFFF"/>
            <w:tcMar>
              <w:left w:w="28" w:type="dxa"/>
              <w:right w:w="28" w:type="dxa"/>
            </w:tcMar>
            <w:vAlign w:val="center"/>
          </w:tcPr>
          <w:p>
            <w:pPr>
              <w:widowControl/>
              <w:jc w:val="right"/>
              <w:rPr>
                <w:kern w:val="0"/>
                <w:sz w:val="18"/>
                <w:szCs w:val="18"/>
                <w:highlight w:val="none"/>
              </w:rPr>
            </w:pPr>
          </w:p>
        </w:tc>
        <w:tc>
          <w:tcPr>
            <w:tcW w:w="1984" w:type="dxa"/>
            <w:tcBorders>
              <w:top w:val="single" w:color="auto" w:sz="2" w:space="0"/>
              <w:left w:val="double" w:color="auto" w:sz="4" w:space="0"/>
              <w:bottom w:val="single" w:color="auto" w:sz="2" w:space="0"/>
              <w:right w:val="single" w:color="auto" w:sz="2" w:space="0"/>
            </w:tcBorders>
            <w:shd w:val="clear" w:color="auto" w:fill="FFFFFF"/>
            <w:tcMar>
              <w:left w:w="28" w:type="dxa"/>
              <w:right w:w="28" w:type="dxa"/>
            </w:tcMar>
          </w:tcPr>
          <w:p>
            <w:pPr>
              <w:widowControl/>
              <w:ind w:firstLine="720" w:firstLineChars="400"/>
              <w:rPr>
                <w:kern w:val="0"/>
                <w:sz w:val="18"/>
                <w:szCs w:val="18"/>
                <w:highlight w:val="none"/>
              </w:rPr>
            </w:pPr>
            <w:r>
              <w:rPr>
                <w:kern w:val="0"/>
                <w:sz w:val="18"/>
                <w:szCs w:val="18"/>
                <w:highlight w:val="none"/>
              </w:rPr>
              <w:t>纯电动车</w:t>
            </w:r>
          </w:p>
        </w:tc>
        <w:tc>
          <w:tcPr>
            <w:tcW w:w="1134"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千瓦时</w:t>
            </w:r>
          </w:p>
        </w:tc>
        <w:tc>
          <w:tcPr>
            <w:tcW w:w="850"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306</w:t>
            </w:r>
          </w:p>
        </w:tc>
        <w:tc>
          <w:tcPr>
            <w:tcW w:w="852" w:type="dxa"/>
            <w:tcBorders>
              <w:top w:val="single" w:color="auto" w:sz="2" w:space="0"/>
              <w:left w:val="single" w:color="auto" w:sz="2" w:space="0"/>
              <w:bottom w:val="single" w:color="auto" w:sz="2" w:space="0"/>
            </w:tcBorders>
            <w:shd w:val="clear" w:color="auto" w:fill="FFFFFF"/>
            <w:tcMar>
              <w:left w:w="28" w:type="dxa"/>
              <w:right w:w="28" w:type="dxa"/>
            </w:tcMar>
            <w:vAlign w:val="center"/>
          </w:tcPr>
          <w:p>
            <w:pPr>
              <w:widowControl/>
              <w:jc w:val="right"/>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1984" w:type="dxa"/>
            <w:tcBorders>
              <w:top w:val="single" w:color="auto" w:sz="2" w:space="0"/>
              <w:left w:val="nil"/>
              <w:bottom w:val="single" w:color="auto" w:sz="2" w:space="0"/>
              <w:right w:val="single" w:color="auto" w:sz="2" w:space="0"/>
            </w:tcBorders>
            <w:shd w:val="clear" w:color="auto" w:fill="FFFFFF"/>
            <w:tcMar>
              <w:left w:w="28" w:type="dxa"/>
              <w:right w:w="28" w:type="dxa"/>
            </w:tcMar>
            <w:vAlign w:val="center"/>
          </w:tcPr>
          <w:p>
            <w:pPr>
              <w:widowControl/>
              <w:ind w:firstLine="360" w:firstLineChars="200"/>
              <w:rPr>
                <w:kern w:val="0"/>
                <w:sz w:val="18"/>
                <w:szCs w:val="18"/>
                <w:highlight w:val="none"/>
              </w:rPr>
            </w:pPr>
            <w:r>
              <w:rPr>
                <w:kern w:val="0"/>
                <w:sz w:val="18"/>
                <w:szCs w:val="18"/>
                <w:highlight w:val="none"/>
              </w:rPr>
              <w:t>货物周转量</w:t>
            </w:r>
          </w:p>
        </w:tc>
        <w:tc>
          <w:tcPr>
            <w:tcW w:w="1134"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吨公里</w:t>
            </w:r>
          </w:p>
        </w:tc>
        <w:tc>
          <w:tcPr>
            <w:tcW w:w="850"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202</w:t>
            </w:r>
          </w:p>
        </w:tc>
        <w:tc>
          <w:tcPr>
            <w:tcW w:w="850" w:type="dxa"/>
            <w:tcBorders>
              <w:top w:val="single" w:color="auto" w:sz="2" w:space="0"/>
              <w:left w:val="single" w:color="auto" w:sz="2" w:space="0"/>
              <w:bottom w:val="single" w:color="auto" w:sz="2" w:space="0"/>
              <w:right w:val="double" w:color="auto" w:sz="4" w:space="0"/>
            </w:tcBorders>
            <w:shd w:val="clear" w:color="auto" w:fill="FFFFFF"/>
            <w:tcMar>
              <w:left w:w="28" w:type="dxa"/>
              <w:right w:w="28" w:type="dxa"/>
            </w:tcMar>
            <w:vAlign w:val="center"/>
          </w:tcPr>
          <w:p>
            <w:pPr>
              <w:widowControl/>
              <w:jc w:val="right"/>
              <w:rPr>
                <w:kern w:val="0"/>
                <w:sz w:val="18"/>
                <w:szCs w:val="18"/>
                <w:highlight w:val="none"/>
              </w:rPr>
            </w:pPr>
          </w:p>
        </w:tc>
        <w:tc>
          <w:tcPr>
            <w:tcW w:w="1984" w:type="dxa"/>
            <w:tcBorders>
              <w:top w:val="single" w:color="auto" w:sz="2" w:space="0"/>
              <w:left w:val="double" w:color="auto" w:sz="4" w:space="0"/>
              <w:bottom w:val="single" w:color="auto" w:sz="2" w:space="0"/>
              <w:right w:val="single" w:color="auto" w:sz="2" w:space="0"/>
            </w:tcBorders>
            <w:shd w:val="clear" w:color="auto" w:fill="FFFFFF"/>
            <w:tcMar>
              <w:left w:w="28" w:type="dxa"/>
              <w:right w:w="28" w:type="dxa"/>
            </w:tcMar>
          </w:tcPr>
          <w:p>
            <w:pPr>
              <w:widowControl/>
              <w:ind w:firstLine="720" w:firstLineChars="400"/>
              <w:rPr>
                <w:kern w:val="0"/>
                <w:sz w:val="18"/>
                <w:szCs w:val="18"/>
                <w:highlight w:val="none"/>
              </w:rPr>
            </w:pPr>
            <w:r>
              <w:rPr>
                <w:kern w:val="0"/>
                <w:sz w:val="18"/>
                <w:szCs w:val="18"/>
                <w:highlight w:val="none"/>
              </w:rPr>
              <w:t>氢能源车</w:t>
            </w:r>
          </w:p>
        </w:tc>
        <w:tc>
          <w:tcPr>
            <w:tcW w:w="1134"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千克</w:t>
            </w:r>
          </w:p>
        </w:tc>
        <w:tc>
          <w:tcPr>
            <w:tcW w:w="850"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307</w:t>
            </w:r>
          </w:p>
        </w:tc>
        <w:tc>
          <w:tcPr>
            <w:tcW w:w="852" w:type="dxa"/>
            <w:tcBorders>
              <w:top w:val="single" w:color="auto" w:sz="2" w:space="0"/>
              <w:left w:val="single" w:color="auto" w:sz="2" w:space="0"/>
              <w:bottom w:val="single" w:color="auto" w:sz="2" w:space="0"/>
            </w:tcBorders>
            <w:shd w:val="clear" w:color="auto" w:fill="FFFFFF"/>
            <w:tcMar>
              <w:left w:w="28" w:type="dxa"/>
              <w:right w:w="28" w:type="dxa"/>
            </w:tcMar>
            <w:vAlign w:val="center"/>
          </w:tcPr>
          <w:p>
            <w:pPr>
              <w:widowControl/>
              <w:jc w:val="right"/>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1984" w:type="dxa"/>
            <w:tcBorders>
              <w:top w:val="single" w:color="auto" w:sz="2" w:space="0"/>
              <w:left w:val="nil"/>
              <w:bottom w:val="single" w:color="auto" w:sz="2" w:space="0"/>
              <w:right w:val="single" w:color="auto" w:sz="2" w:space="0"/>
            </w:tcBorders>
            <w:shd w:val="clear" w:color="auto" w:fill="FFFFFF"/>
            <w:tcMar>
              <w:left w:w="28" w:type="dxa"/>
              <w:right w:w="28" w:type="dxa"/>
            </w:tcMar>
            <w:vAlign w:val="center"/>
          </w:tcPr>
          <w:p>
            <w:pPr>
              <w:widowControl/>
              <w:ind w:firstLine="360" w:firstLineChars="200"/>
              <w:rPr>
                <w:kern w:val="0"/>
                <w:sz w:val="18"/>
                <w:szCs w:val="18"/>
                <w:highlight w:val="none"/>
              </w:rPr>
            </w:pPr>
            <w:r>
              <w:rPr>
                <w:kern w:val="0"/>
                <w:sz w:val="18"/>
                <w:szCs w:val="18"/>
                <w:highlight w:val="none"/>
              </w:rPr>
              <w:t>总行程</w:t>
            </w:r>
          </w:p>
        </w:tc>
        <w:tc>
          <w:tcPr>
            <w:tcW w:w="1134"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公里</w:t>
            </w:r>
          </w:p>
        </w:tc>
        <w:tc>
          <w:tcPr>
            <w:tcW w:w="850"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203</w:t>
            </w:r>
          </w:p>
        </w:tc>
        <w:tc>
          <w:tcPr>
            <w:tcW w:w="850" w:type="dxa"/>
            <w:tcBorders>
              <w:top w:val="single" w:color="auto" w:sz="2" w:space="0"/>
              <w:left w:val="single" w:color="auto" w:sz="2" w:space="0"/>
              <w:bottom w:val="single" w:color="auto" w:sz="2" w:space="0"/>
              <w:right w:val="double" w:color="auto" w:sz="4" w:space="0"/>
            </w:tcBorders>
            <w:shd w:val="clear" w:color="auto" w:fill="FFFFFF"/>
            <w:tcMar>
              <w:left w:w="28" w:type="dxa"/>
              <w:right w:w="28" w:type="dxa"/>
            </w:tcMar>
            <w:vAlign w:val="center"/>
          </w:tcPr>
          <w:p>
            <w:pPr>
              <w:widowControl/>
              <w:jc w:val="right"/>
              <w:rPr>
                <w:kern w:val="0"/>
                <w:sz w:val="18"/>
                <w:szCs w:val="18"/>
                <w:highlight w:val="none"/>
              </w:rPr>
            </w:pPr>
          </w:p>
        </w:tc>
        <w:tc>
          <w:tcPr>
            <w:tcW w:w="1984" w:type="dxa"/>
            <w:tcBorders>
              <w:top w:val="single" w:color="auto" w:sz="2" w:space="0"/>
              <w:left w:val="double" w:color="auto" w:sz="4" w:space="0"/>
              <w:bottom w:val="single" w:color="auto" w:sz="2" w:space="0"/>
              <w:right w:val="single" w:color="auto" w:sz="2" w:space="0"/>
            </w:tcBorders>
            <w:shd w:val="clear" w:color="auto" w:fill="FFFFFF"/>
            <w:tcMar>
              <w:left w:w="28" w:type="dxa"/>
              <w:right w:w="28" w:type="dxa"/>
            </w:tcMar>
            <w:vAlign w:val="center"/>
          </w:tcPr>
          <w:p>
            <w:pPr>
              <w:widowControl/>
              <w:ind w:firstLine="720" w:firstLineChars="400"/>
              <w:rPr>
                <w:kern w:val="0"/>
                <w:sz w:val="18"/>
                <w:szCs w:val="18"/>
                <w:highlight w:val="none"/>
              </w:rPr>
            </w:pPr>
            <w:r>
              <w:rPr>
                <w:kern w:val="0"/>
                <w:sz w:val="18"/>
                <w:szCs w:val="18"/>
                <w:highlight w:val="none"/>
              </w:rPr>
              <w:t>其他</w:t>
            </w:r>
          </w:p>
        </w:tc>
        <w:tc>
          <w:tcPr>
            <w:tcW w:w="1134"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jc w:val="center"/>
              <w:rPr>
                <w:highlight w:val="none"/>
              </w:rPr>
            </w:pPr>
            <w:r>
              <w:rPr>
                <w:kern w:val="0"/>
                <w:sz w:val="18"/>
                <w:szCs w:val="18"/>
                <w:highlight w:val="none"/>
              </w:rPr>
              <w:t>千克标准煤</w:t>
            </w:r>
          </w:p>
        </w:tc>
        <w:tc>
          <w:tcPr>
            <w:tcW w:w="850"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308</w:t>
            </w:r>
          </w:p>
        </w:tc>
        <w:tc>
          <w:tcPr>
            <w:tcW w:w="852" w:type="dxa"/>
            <w:tcBorders>
              <w:top w:val="single" w:color="auto" w:sz="2" w:space="0"/>
              <w:left w:val="single" w:color="auto" w:sz="2" w:space="0"/>
              <w:bottom w:val="single" w:color="auto" w:sz="2" w:space="0"/>
            </w:tcBorders>
            <w:shd w:val="clear" w:color="auto" w:fill="FFFFFF"/>
            <w:tcMar>
              <w:left w:w="28" w:type="dxa"/>
              <w:right w:w="28" w:type="dxa"/>
            </w:tcMar>
            <w:vAlign w:val="center"/>
          </w:tcPr>
          <w:p>
            <w:pPr>
              <w:widowControl/>
              <w:jc w:val="right"/>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1984" w:type="dxa"/>
            <w:tcBorders>
              <w:top w:val="single" w:color="auto" w:sz="2" w:space="0"/>
              <w:left w:val="nil"/>
              <w:bottom w:val="single" w:color="auto" w:sz="2" w:space="0"/>
              <w:right w:val="single" w:color="auto" w:sz="2" w:space="0"/>
            </w:tcBorders>
            <w:shd w:val="clear" w:color="auto" w:fill="FFFFFF"/>
            <w:tcMar>
              <w:left w:w="28" w:type="dxa"/>
              <w:right w:w="28" w:type="dxa"/>
            </w:tcMar>
            <w:vAlign w:val="center"/>
          </w:tcPr>
          <w:p>
            <w:pPr>
              <w:widowControl/>
              <w:ind w:firstLine="720" w:firstLineChars="400"/>
              <w:rPr>
                <w:kern w:val="0"/>
                <w:sz w:val="18"/>
                <w:szCs w:val="18"/>
                <w:highlight w:val="none"/>
              </w:rPr>
            </w:pPr>
            <w:r>
              <w:rPr>
                <w:kern w:val="0"/>
                <w:sz w:val="18"/>
                <w:szCs w:val="18"/>
                <w:highlight w:val="none"/>
              </w:rPr>
              <w:t>汽油车</w:t>
            </w:r>
          </w:p>
        </w:tc>
        <w:tc>
          <w:tcPr>
            <w:tcW w:w="1134"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公里</w:t>
            </w:r>
          </w:p>
        </w:tc>
        <w:tc>
          <w:tcPr>
            <w:tcW w:w="850" w:type="dxa"/>
            <w:tcBorders>
              <w:top w:val="single" w:color="auto" w:sz="2" w:space="0"/>
              <w:left w:val="single" w:color="auto" w:sz="2" w:space="0"/>
              <w:bottom w:val="single" w:color="auto" w:sz="2" w:space="0"/>
              <w:right w:val="single" w:color="auto" w:sz="2" w:space="0"/>
            </w:tcBorders>
            <w:shd w:val="clear" w:color="auto" w:fill="FFFFFF"/>
            <w:tcMar>
              <w:left w:w="28" w:type="dxa"/>
              <w:right w:w="28" w:type="dxa"/>
            </w:tcMar>
            <w:vAlign w:val="center"/>
          </w:tcPr>
          <w:p>
            <w:pPr>
              <w:widowControl/>
              <w:jc w:val="center"/>
              <w:rPr>
                <w:kern w:val="0"/>
                <w:sz w:val="18"/>
                <w:szCs w:val="18"/>
                <w:highlight w:val="none"/>
              </w:rPr>
            </w:pPr>
            <w:r>
              <w:rPr>
                <w:kern w:val="0"/>
                <w:sz w:val="18"/>
                <w:szCs w:val="18"/>
                <w:highlight w:val="none"/>
              </w:rPr>
              <w:t>204</w:t>
            </w:r>
          </w:p>
        </w:tc>
        <w:tc>
          <w:tcPr>
            <w:tcW w:w="850" w:type="dxa"/>
            <w:tcBorders>
              <w:top w:val="single" w:color="auto" w:sz="2" w:space="0"/>
              <w:left w:val="single" w:color="auto" w:sz="2" w:space="0"/>
              <w:bottom w:val="single" w:color="auto" w:sz="2" w:space="0"/>
              <w:right w:val="double" w:color="auto" w:sz="4" w:space="0"/>
            </w:tcBorders>
            <w:shd w:val="clear" w:color="auto" w:fill="FFFFFF"/>
            <w:tcMar>
              <w:left w:w="28" w:type="dxa"/>
              <w:right w:w="28" w:type="dxa"/>
            </w:tcMar>
            <w:vAlign w:val="center"/>
          </w:tcPr>
          <w:p>
            <w:pPr>
              <w:widowControl/>
              <w:jc w:val="right"/>
              <w:rPr>
                <w:kern w:val="0"/>
                <w:sz w:val="18"/>
                <w:szCs w:val="18"/>
                <w:highlight w:val="none"/>
              </w:rPr>
            </w:pPr>
          </w:p>
        </w:tc>
        <w:tc>
          <w:tcPr>
            <w:tcW w:w="4820" w:type="dxa"/>
            <w:gridSpan w:val="4"/>
            <w:tcBorders>
              <w:top w:val="single" w:color="auto" w:sz="2" w:space="0"/>
              <w:left w:val="double" w:color="auto" w:sz="4" w:space="0"/>
              <w:bottom w:val="single" w:color="auto" w:sz="2" w:space="0"/>
            </w:tcBorders>
            <w:shd w:val="clear" w:color="auto" w:fill="auto"/>
            <w:tcMar>
              <w:left w:w="28" w:type="dxa"/>
              <w:right w:w="28" w:type="dxa"/>
            </w:tcMar>
          </w:tcPr>
          <w:p>
            <w:pPr>
              <w:widowControl/>
              <w:jc w:val="right"/>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9638" w:type="dxa"/>
            <w:gridSpan w:val="8"/>
            <w:tcBorders>
              <w:top w:val="single" w:color="auto" w:sz="2" w:space="0"/>
              <w:left w:val="nil"/>
              <w:bottom w:val="single" w:color="auto" w:sz="8" w:space="0"/>
            </w:tcBorders>
            <w:shd w:val="clear" w:color="auto" w:fill="FFFFFF"/>
            <w:tcMar>
              <w:left w:w="28" w:type="dxa"/>
              <w:right w:w="28" w:type="dxa"/>
            </w:tcMar>
            <w:vAlign w:val="center"/>
          </w:tcPr>
          <w:p>
            <w:pPr>
              <w:spacing w:before="156" w:beforeLines="50"/>
              <w:ind w:left="900" w:hanging="900" w:hangingChars="500"/>
              <w:jc w:val="left"/>
              <w:rPr>
                <w:kern w:val="0"/>
                <w:sz w:val="18"/>
                <w:szCs w:val="18"/>
                <w:highlight w:val="none"/>
              </w:rPr>
            </w:pPr>
            <w:r>
              <w:rPr>
                <w:kern w:val="0"/>
                <w:sz w:val="18"/>
                <w:szCs w:val="18"/>
                <w:highlight w:val="none"/>
              </w:rPr>
              <w:t xml:space="preserve">补充资料：能源消耗量填写“其他”项时，请注明具体能源类型名称 </w:t>
            </w:r>
            <w:r>
              <w:rPr>
                <w:kern w:val="0"/>
                <w:sz w:val="18"/>
                <w:szCs w:val="18"/>
                <w:highlight w:val="none"/>
                <w:u w:val="single"/>
              </w:rPr>
              <w:t xml:space="preserve">           </w:t>
            </w:r>
            <w:r>
              <w:rPr>
                <w:kern w:val="0"/>
                <w:sz w:val="18"/>
                <w:szCs w:val="18"/>
                <w:highlight w:val="none"/>
              </w:rPr>
              <w:t xml:space="preserve"> （可填写多个）</w:t>
            </w:r>
          </w:p>
        </w:tc>
      </w:tr>
    </w:tbl>
    <w:p>
      <w:pPr>
        <w:spacing w:line="220" w:lineRule="exact"/>
        <w:ind w:left="-525" w:leftChars="-250" w:right="-525" w:rightChars="-250"/>
        <w:rPr>
          <w:bCs/>
          <w:kern w:val="0"/>
          <w:sz w:val="18"/>
          <w:szCs w:val="18"/>
          <w:highlight w:val="none"/>
        </w:rPr>
      </w:pPr>
      <w:r>
        <w:rPr>
          <w:bCs/>
          <w:kern w:val="0"/>
          <w:sz w:val="18"/>
          <w:szCs w:val="18"/>
          <w:highlight w:val="none"/>
        </w:rPr>
        <w:t>单位负责人：         统计负责人：        填表人：         联系电话：          报出日期：20   年    月    日</w:t>
      </w:r>
    </w:p>
    <w:p>
      <w:pPr>
        <w:snapToGrid w:val="0"/>
        <w:spacing w:line="220" w:lineRule="exact"/>
        <w:ind w:left="1155" w:leftChars="-350" w:right="-735" w:rightChars="-350" w:hanging="1890" w:hangingChars="1050"/>
        <w:rPr>
          <w:sz w:val="18"/>
          <w:szCs w:val="18"/>
          <w:highlight w:val="none"/>
        </w:rPr>
      </w:pPr>
    </w:p>
    <w:p>
      <w:pPr>
        <w:snapToGrid w:val="0"/>
        <w:spacing w:line="220" w:lineRule="exact"/>
        <w:ind w:left="1260" w:leftChars="-300" w:right="-630" w:rightChars="-300" w:hanging="1890" w:hangingChars="1050"/>
        <w:rPr>
          <w:sz w:val="18"/>
          <w:szCs w:val="18"/>
          <w:highlight w:val="none"/>
        </w:rPr>
      </w:pPr>
      <w:r>
        <w:rPr>
          <w:sz w:val="18"/>
          <w:szCs w:val="18"/>
          <w:highlight w:val="none"/>
        </w:rPr>
        <w:t>说明：1.统计范围：规模以上道路货运企业。</w:t>
      </w:r>
    </w:p>
    <w:p>
      <w:pPr>
        <w:snapToGrid w:val="0"/>
        <w:spacing w:line="220" w:lineRule="exact"/>
        <w:ind w:left="41" w:leftChars="-40" w:right="-630" w:rightChars="-300" w:hanging="125" w:hangingChars="70"/>
        <w:jc w:val="left"/>
        <w:rPr>
          <w:sz w:val="18"/>
          <w:szCs w:val="18"/>
          <w:highlight w:val="none"/>
        </w:rPr>
      </w:pPr>
      <w:r>
        <w:rPr>
          <w:sz w:val="18"/>
          <w:szCs w:val="18"/>
          <w:highlight w:val="none"/>
        </w:rPr>
        <w:t>2.货运车辆统计范围为</w:t>
      </w:r>
      <w:r>
        <w:rPr>
          <w:sz w:val="18"/>
          <w:highlight w:val="none"/>
        </w:rPr>
        <w:t>在公路运输管理部门注册登记的处于营运状态的货运车辆（最近年审日期在两年内，未办理报废、注销、转出手续），</w:t>
      </w:r>
      <w:r>
        <w:rPr>
          <w:sz w:val="18"/>
          <w:szCs w:val="18"/>
          <w:highlight w:val="none"/>
        </w:rPr>
        <w:t>含调查期内没有运输生产任务的车辆。不包括：（1）公路养护、车辆修理、城市环卫、公安消防、地质勘探、输配电线路建设和维护等专用车辆；（2）在机场、港口作业区、车站内部为装卸而进行搬运的各种运输车辆；（3）在驾校、试验场内供教学或实验使用的各种车辆。</w:t>
      </w:r>
    </w:p>
    <w:p>
      <w:pPr>
        <w:snapToGrid w:val="0"/>
        <w:spacing w:line="220" w:lineRule="exact"/>
        <w:ind w:left="41" w:leftChars="-40" w:right="-630" w:rightChars="-300" w:hanging="125" w:hangingChars="70"/>
        <w:jc w:val="left"/>
        <w:rPr>
          <w:sz w:val="18"/>
          <w:szCs w:val="18"/>
          <w:highlight w:val="none"/>
        </w:rPr>
      </w:pPr>
      <w:r>
        <w:rPr>
          <w:sz w:val="18"/>
          <w:szCs w:val="18"/>
          <w:highlight w:val="none"/>
        </w:rPr>
        <w:t>3.车辆数按照报告期末时点数据进行填写，只填写以本单位名义办理道路运输证的车辆信息，不含以企业下属公司名义办理道路运输证的车辆信息。</w:t>
      </w:r>
    </w:p>
    <w:p>
      <w:pPr>
        <w:snapToGrid w:val="0"/>
        <w:spacing w:line="220" w:lineRule="exact"/>
        <w:ind w:left="41" w:leftChars="-40" w:right="-630" w:rightChars="-300" w:hanging="125" w:hangingChars="70"/>
        <w:jc w:val="left"/>
        <w:rPr>
          <w:sz w:val="18"/>
          <w:szCs w:val="18"/>
          <w:highlight w:val="none"/>
        </w:rPr>
      </w:pPr>
      <w:r>
        <w:rPr>
          <w:sz w:val="18"/>
          <w:szCs w:val="18"/>
          <w:highlight w:val="none"/>
        </w:rPr>
        <w:t>4.运输服务和能源消耗填写报告期内所有货运车辆（挂车除外）的运输生产和能耗情况，甩挂运输形式产生的运输量由牵引车所在企业进行统计。</w:t>
      </w:r>
    </w:p>
    <w:p>
      <w:pPr>
        <w:snapToGrid w:val="0"/>
        <w:spacing w:line="220" w:lineRule="exact"/>
        <w:ind w:left="41" w:leftChars="-40" w:right="-630" w:rightChars="-300" w:hanging="125" w:hangingChars="70"/>
        <w:jc w:val="left"/>
        <w:rPr>
          <w:sz w:val="18"/>
          <w:szCs w:val="18"/>
          <w:highlight w:val="none"/>
        </w:rPr>
      </w:pPr>
      <w:r>
        <w:rPr>
          <w:sz w:val="18"/>
          <w:szCs w:val="18"/>
          <w:highlight w:val="none"/>
        </w:rPr>
        <w:t>5.货运量和货物周转量由当年各月月报累加计算得到。</w:t>
      </w:r>
    </w:p>
    <w:p>
      <w:pPr>
        <w:snapToGrid w:val="0"/>
        <w:spacing w:line="220" w:lineRule="exact"/>
        <w:ind w:left="41" w:leftChars="-40" w:right="-630" w:rightChars="-300" w:hanging="125" w:hangingChars="70"/>
        <w:jc w:val="left"/>
        <w:rPr>
          <w:sz w:val="18"/>
          <w:szCs w:val="18"/>
          <w:highlight w:val="none"/>
        </w:rPr>
      </w:pPr>
      <w:r>
        <w:rPr>
          <w:sz w:val="18"/>
          <w:szCs w:val="18"/>
          <w:highlight w:val="none"/>
        </w:rPr>
        <w:t>6.“标记吨位”指标保留一位小数，其余各项指标均保留整数位。</w:t>
      </w:r>
    </w:p>
    <w:p>
      <w:pPr>
        <w:snapToGrid w:val="0"/>
        <w:spacing w:line="220" w:lineRule="exact"/>
        <w:ind w:left="41" w:leftChars="-40" w:right="-630" w:rightChars="-300" w:hanging="125" w:hangingChars="70"/>
        <w:jc w:val="left"/>
        <w:rPr>
          <w:sz w:val="18"/>
          <w:szCs w:val="18"/>
          <w:highlight w:val="none"/>
        </w:rPr>
      </w:pPr>
      <w:r>
        <w:rPr>
          <w:sz w:val="18"/>
          <w:szCs w:val="18"/>
          <w:highlight w:val="none"/>
        </w:rPr>
        <w:t>7.表内主要逻辑关系：</w:t>
      </w:r>
    </w:p>
    <w:p>
      <w:pPr>
        <w:pStyle w:val="53"/>
        <w:snapToGrid w:val="0"/>
        <w:spacing w:line="220" w:lineRule="exact"/>
        <w:ind w:left="424" w:leftChars="202" w:right="105" w:rightChars="50" w:firstLine="0" w:firstLineChars="0"/>
        <w:rPr>
          <w:rFonts w:cs="Times New Roman"/>
          <w:highlight w:val="none"/>
        </w:rPr>
      </w:pPr>
      <w:r>
        <w:rPr>
          <w:rFonts w:cs="Times New Roman"/>
          <w:highlight w:val="none"/>
        </w:rPr>
        <w:t>101行≥102行；</w:t>
      </w:r>
    </w:p>
    <w:p>
      <w:pPr>
        <w:pStyle w:val="53"/>
        <w:snapToGrid w:val="0"/>
        <w:spacing w:line="220" w:lineRule="exact"/>
        <w:ind w:left="424" w:leftChars="202" w:right="105" w:rightChars="50" w:firstLine="0" w:firstLineChars="0"/>
        <w:rPr>
          <w:rFonts w:cs="Times New Roman"/>
          <w:highlight w:val="none"/>
        </w:rPr>
      </w:pPr>
      <w:r>
        <w:rPr>
          <w:rFonts w:cs="Times New Roman"/>
          <w:highlight w:val="none"/>
        </w:rPr>
        <w:t>101行=103行+104行+105行+106行+107行+108行+109行；</w:t>
      </w:r>
    </w:p>
    <w:p>
      <w:pPr>
        <w:pStyle w:val="53"/>
        <w:snapToGrid w:val="0"/>
        <w:spacing w:line="220" w:lineRule="exact"/>
        <w:ind w:left="424" w:leftChars="202" w:right="105" w:rightChars="50" w:firstLine="0" w:firstLineChars="0"/>
        <w:rPr>
          <w:rFonts w:cs="Times New Roman"/>
          <w:highlight w:val="none"/>
        </w:rPr>
      </w:pPr>
      <w:r>
        <w:rPr>
          <w:rFonts w:cs="Times New Roman"/>
          <w:highlight w:val="none"/>
        </w:rPr>
        <w:t>203行=204行+205行+206行+207行+208行+209行+210行；</w:t>
      </w:r>
    </w:p>
    <w:p>
      <w:pPr>
        <w:pStyle w:val="53"/>
        <w:spacing w:line="220" w:lineRule="exact"/>
        <w:ind w:left="1054" w:leftChars="202" w:right="-525" w:rightChars="-250" w:hanging="630" w:hangingChars="350"/>
        <w:jc w:val="left"/>
        <w:rPr>
          <w:rFonts w:cs="Times New Roman"/>
          <w:highlight w:val="none"/>
        </w:rPr>
      </w:pPr>
      <w:r>
        <w:rPr>
          <w:rFonts w:cs="Times New Roman"/>
          <w:highlight w:val="none"/>
        </w:rPr>
        <w:t>301行=0.73×1.4714×302行+0.86×1.4571×303行+</w:t>
      </w:r>
      <w:r>
        <w:rPr>
          <w:rFonts w:cs="Times New Roman"/>
          <w:szCs w:val="18"/>
          <w:highlight w:val="none"/>
        </w:rPr>
        <w:t>1.33×304行+1.7572×305行+</w:t>
      </w:r>
      <w:r>
        <w:rPr>
          <w:rFonts w:cs="Times New Roman"/>
          <w:highlight w:val="none"/>
        </w:rPr>
        <w:t>0.1229×306行+0.3329×12.1951×307行+308行。</w:t>
      </w:r>
    </w:p>
    <w:p>
      <w:pPr>
        <w:pStyle w:val="53"/>
        <w:snapToGrid w:val="0"/>
        <w:spacing w:line="220" w:lineRule="exact"/>
        <w:ind w:left="460" w:leftChars="219" w:right="105" w:rightChars="50" w:firstLine="0" w:firstLineChars="0"/>
        <w:rPr>
          <w:rFonts w:cs="Times New Roman"/>
          <w:highlight w:val="none"/>
        </w:rPr>
      </w:pPr>
    </w:p>
    <w:p>
      <w:pPr>
        <w:spacing w:before="156" w:beforeLines="50"/>
        <w:jc w:val="center"/>
        <w:outlineLvl w:val="1"/>
        <w:rPr>
          <w:sz w:val="32"/>
          <w:szCs w:val="32"/>
          <w:highlight w:val="none"/>
        </w:rPr>
      </w:pPr>
      <w:r>
        <w:rPr>
          <w:sz w:val="32"/>
          <w:szCs w:val="32"/>
          <w:highlight w:val="none"/>
        </w:rPr>
        <w:br w:type="page"/>
      </w:r>
      <w:bookmarkStart w:id="73" w:name="_Toc90388849"/>
      <w:r>
        <w:rPr>
          <w:sz w:val="32"/>
          <w:szCs w:val="32"/>
          <w:highlight w:val="none"/>
        </w:rPr>
        <w:t>水路运输能源消耗情况</w:t>
      </w:r>
      <w:bookmarkEnd w:id="73"/>
    </w:p>
    <w:p>
      <w:pPr>
        <w:spacing w:line="400" w:lineRule="exact"/>
        <w:jc w:val="center"/>
        <w:rPr>
          <w:rFonts w:eastAsia="黑体"/>
          <w:sz w:val="28"/>
          <w:szCs w:val="28"/>
          <w:highlight w:val="none"/>
        </w:rPr>
      </w:pPr>
      <w:r>
        <w:rPr>
          <w:highlight w:val="none"/>
        </w:rPr>
        <mc:AlternateContent>
          <mc:Choice Requires="wpg">
            <w:drawing>
              <wp:anchor distT="0" distB="0" distL="114300" distR="114300" simplePos="0" relativeHeight="251659264" behindDoc="0" locked="0" layoutInCell="1" allowOverlap="1">
                <wp:simplePos x="0" y="0"/>
                <wp:positionH relativeFrom="column">
                  <wp:posOffset>3841115</wp:posOffset>
                </wp:positionH>
                <wp:positionV relativeFrom="paragraph">
                  <wp:posOffset>161290</wp:posOffset>
                </wp:positionV>
                <wp:extent cx="1725295" cy="768985"/>
                <wp:effectExtent l="8255" t="8890" r="9525" b="12700"/>
                <wp:wrapNone/>
                <wp:docPr id="57" name="Group 145"/>
                <wp:cNvGraphicFramePr/>
                <a:graphic xmlns:a="http://schemas.openxmlformats.org/drawingml/2006/main">
                  <a:graphicData uri="http://schemas.microsoft.com/office/word/2010/wordprocessingGroup">
                    <wpg:wgp>
                      <wpg:cNvGrpSpPr/>
                      <wpg:grpSpPr>
                        <a:xfrm>
                          <a:off x="0" y="0"/>
                          <a:ext cx="1725295" cy="768985"/>
                          <a:chOff x="8044" y="3248"/>
                          <a:chExt cx="2717" cy="1211"/>
                        </a:xfrm>
                      </wpg:grpSpPr>
                      <wps:wsp>
                        <wps:cNvPr id="58" name="文本框 1"/>
                        <wps:cNvSpPr txBox="1">
                          <a:spLocks noChangeArrowheads="1"/>
                        </wps:cNvSpPr>
                        <wps:spPr bwMode="auto">
                          <a:xfrm>
                            <a:off x="8957" y="3250"/>
                            <a:ext cx="1804" cy="1209"/>
                          </a:xfrm>
                          <a:prstGeom prst="rect">
                            <a:avLst/>
                          </a:prstGeom>
                          <a:solidFill>
                            <a:srgbClr val="FFFFFF"/>
                          </a:solidFill>
                          <a:ln w="9525">
                            <a:solidFill>
                              <a:srgbClr val="FFFFFF"/>
                            </a:solidFill>
                            <a:miter lim="800000"/>
                          </a:ln>
                        </wps:spPr>
                        <wps:txbx>
                          <w:txbxContent>
                            <w:p>
                              <w:pPr>
                                <w:spacing w:line="0" w:lineRule="atLeast"/>
                                <w:jc w:val="left"/>
                                <w:rPr>
                                  <w:sz w:val="18"/>
                                </w:rPr>
                              </w:pPr>
                              <w:r>
                                <w:rPr>
                                  <w:spacing w:val="50"/>
                                  <w:kern w:val="0"/>
                                  <w:sz w:val="18"/>
                                  <w:fitText w:val="1800" w:id="66"/>
                                </w:rPr>
                                <w:t>交企统W104</w:t>
                              </w:r>
                              <w:r>
                                <w:rPr>
                                  <w:kern w:val="0"/>
                                  <w:sz w:val="18"/>
                                  <w:fitText w:val="1800" w:id="66"/>
                                </w:rPr>
                                <w:t>表</w:t>
                              </w:r>
                            </w:p>
                            <w:p>
                              <w:pPr>
                                <w:spacing w:line="0" w:lineRule="atLeast"/>
                                <w:jc w:val="left"/>
                                <w:rPr>
                                  <w:spacing w:val="50"/>
                                  <w:kern w:val="0"/>
                                  <w:sz w:val="18"/>
                                </w:rPr>
                              </w:pPr>
                              <w:r>
                                <w:rPr>
                                  <w:spacing w:val="112"/>
                                  <w:kern w:val="0"/>
                                  <w:sz w:val="18"/>
                                  <w:fitText w:val="1800" w:id="67"/>
                                </w:rPr>
                                <w:t>交通运输</w:t>
                              </w:r>
                              <w:r>
                                <w:rPr>
                                  <w:spacing w:val="2"/>
                                  <w:kern w:val="0"/>
                                  <w:sz w:val="18"/>
                                  <w:fitText w:val="1800" w:id="67"/>
                                </w:rPr>
                                <w:t>部</w:t>
                              </w:r>
                            </w:p>
                            <w:p>
                              <w:pPr>
                                <w:spacing w:line="0" w:lineRule="atLeast"/>
                                <w:jc w:val="left"/>
                                <w:rPr>
                                  <w:spacing w:val="50"/>
                                  <w:kern w:val="0"/>
                                  <w:sz w:val="18"/>
                                </w:rPr>
                              </w:pPr>
                              <w:r>
                                <w:rPr>
                                  <w:spacing w:val="112"/>
                                  <w:kern w:val="0"/>
                                  <w:sz w:val="18"/>
                                  <w:fitText w:val="1800" w:id="68"/>
                                </w:rPr>
                                <w:t>国家统计</w:t>
                              </w:r>
                              <w:r>
                                <w:rPr>
                                  <w:spacing w:val="2"/>
                                  <w:kern w:val="0"/>
                                  <w:sz w:val="18"/>
                                  <w:fitText w:val="1800" w:id="68"/>
                                </w:rPr>
                                <w:t>局</w:t>
                              </w:r>
                            </w:p>
                            <w:p>
                              <w:pPr>
                                <w:spacing w:line="0" w:lineRule="atLeast"/>
                                <w:jc w:val="left"/>
                                <w:rPr>
                                  <w:spacing w:val="112"/>
                                  <w:kern w:val="0"/>
                                  <w:sz w:val="18"/>
                                </w:rPr>
                              </w:pPr>
                              <w:r>
                                <w:rPr>
                                  <w:spacing w:val="3"/>
                                  <w:kern w:val="0"/>
                                  <w:sz w:val="18"/>
                                  <w:fitText w:val="1800" w:id="69"/>
                                </w:rPr>
                                <w:t>国统制〔2021〕159</w:t>
                              </w:r>
                              <w:r>
                                <w:rPr>
                                  <w:spacing w:val="-3"/>
                                  <w:kern w:val="0"/>
                                  <w:sz w:val="18"/>
                                  <w:fitText w:val="1800" w:id="69"/>
                                </w:rPr>
                                <w:t>号</w:t>
                              </w:r>
                            </w:p>
                            <w:p>
                              <w:pPr>
                                <w:spacing w:line="0" w:lineRule="atLeast"/>
                                <w:jc w:val="left"/>
                                <w:rPr>
                                  <w:spacing w:val="72"/>
                                  <w:kern w:val="0"/>
                                  <w:sz w:val="18"/>
                                </w:rPr>
                              </w:pPr>
                              <w:r>
                                <w:rPr>
                                  <w:spacing w:val="73"/>
                                  <w:kern w:val="0"/>
                                  <w:sz w:val="18"/>
                                  <w:fitText w:val="1725" w:id="70"/>
                                </w:rPr>
                                <w:t>2024年12</w:t>
                              </w:r>
                              <w:r>
                                <w:rPr>
                                  <w:spacing w:val="-1"/>
                                  <w:kern w:val="0"/>
                                  <w:sz w:val="18"/>
                                  <w:fitText w:val="1725" w:id="70"/>
                                </w:rPr>
                                <w:t>月</w:t>
                              </w:r>
                            </w:p>
                            <w:p>
                              <w:pPr>
                                <w:spacing w:line="0" w:lineRule="atLeast"/>
                                <w:jc w:val="left"/>
                                <w:rPr>
                                  <w:spacing w:val="112"/>
                                  <w:kern w:val="0"/>
                                  <w:sz w:val="18"/>
                                </w:rPr>
                              </w:pPr>
                            </w:p>
                          </w:txbxContent>
                        </wps:txbx>
                        <wps:bodyPr rot="0" vert="horz" wrap="square" lIns="0" tIns="0" rIns="0" bIns="0" anchor="t" anchorCtr="0" upright="1">
                          <a:noAutofit/>
                        </wps:bodyPr>
                      </wps:wsp>
                      <wps:wsp>
                        <wps:cNvPr id="59" name="文本框 1"/>
                        <wps:cNvSpPr txBox="1">
                          <a:spLocks noChangeArrowheads="1"/>
                        </wps:cNvSpPr>
                        <wps:spPr bwMode="auto">
                          <a:xfrm>
                            <a:off x="8044" y="3248"/>
                            <a:ext cx="900" cy="1209"/>
                          </a:xfrm>
                          <a:prstGeom prst="rect">
                            <a:avLst/>
                          </a:prstGeom>
                          <a:solidFill>
                            <a:srgbClr val="FFFFFF"/>
                          </a:solidFill>
                          <a:ln w="9525">
                            <a:solidFill>
                              <a:srgbClr val="FFFFFF"/>
                            </a:solidFill>
                            <a:miter lim="800000"/>
                          </a:ln>
                        </wps:spPr>
                        <wps:txbx>
                          <w:txbxContent>
                            <w:p>
                              <w:pPr>
                                <w:spacing w:line="0" w:lineRule="atLeast"/>
                                <w:rPr>
                                  <w:rFonts w:ascii="宋体" w:hAnsi="宋体"/>
                                  <w:sz w:val="18"/>
                                </w:rPr>
                              </w:pPr>
                              <w:r>
                                <w:rPr>
                                  <w:rFonts w:hint="eastAsia" w:ascii="宋体" w:hAnsi="宋体"/>
                                  <w:sz w:val="18"/>
                                </w:rPr>
                                <w:t>表　　号：</w:t>
                              </w:r>
                            </w:p>
                            <w:p>
                              <w:pPr>
                                <w:spacing w:line="0" w:lineRule="atLeas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rPr>
                                <w:t>批准机关：</w:t>
                              </w:r>
                            </w:p>
                            <w:p>
                              <w:pPr>
                                <w:spacing w:line="0" w:lineRule="atLeast"/>
                                <w:rPr>
                                  <w:sz w:val="18"/>
                                </w:rPr>
                              </w:pPr>
                              <w:r>
                                <w:rPr>
                                  <w:rFonts w:hint="eastAsia" w:ascii="宋体" w:hAnsi="宋体"/>
                                  <w:sz w:val="18"/>
                                </w:rPr>
                                <w:t>批准文号：</w:t>
                              </w:r>
                            </w:p>
                            <w:p>
                              <w:pPr>
                                <w:spacing w:line="0" w:lineRule="atLeast"/>
                                <w:rPr>
                                  <w:sz w:val="18"/>
                                </w:rPr>
                              </w:pPr>
                              <w:r>
                                <w:rPr>
                                  <w:sz w:val="18"/>
                                </w:rPr>
                                <w:t>有效期至：</w:t>
                              </w:r>
                            </w:p>
                          </w:txbxContent>
                        </wps:txbx>
                        <wps:bodyPr rot="0" vert="horz" wrap="square" lIns="0" tIns="0" rIns="0" bIns="0" anchor="t" anchorCtr="0" upright="1">
                          <a:noAutofit/>
                        </wps:bodyPr>
                      </wps:wsp>
                    </wpg:wgp>
                  </a:graphicData>
                </a:graphic>
              </wp:anchor>
            </w:drawing>
          </mc:Choice>
          <mc:Fallback>
            <w:pict>
              <v:group id="Group 145" o:spid="_x0000_s1026" o:spt="203" style="position:absolute;left:0pt;margin-left:302.45pt;margin-top:12.7pt;height:60.55pt;width:135.85pt;z-index:251659264;mso-width-relative:page;mso-height-relative:page;" coordorigin="8044,3248" coordsize="2717,1211" o:gfxdata="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BeZjH02wAAAAoBAAAPAAAAAAAAAAEAIAAAACIAAABkcnMvZG93&#10;bnJldi54bWxQSwECFAAUAAAACACHTuJAGjK2C6gCAAD3BwAADgAAAAAAAAABACAAAAAqAQAAZHJz&#10;L2Uyb0RvYy54bWxQSwUGAAAAAAYABgBZAQAARAYAAAAA&#10;">
                <o:lock v:ext="edit" aspectratio="f"/>
                <v:shape id="文本框 1" o:spid="_x0000_s1026" o:spt="202" type="#_x0000_t202" style="position:absolute;left:8957;top:3250;height:1209;width:1804;" fillcolor="#FFFFFF" filled="t" stroked="t" coordsize="21600,21600" o:gfxdata="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m8Wj74A&#10;AADbAAAADwAAAAAAAAABACAAAAAiAAAAZHJzL2Rvd25yZXYueG1sUEsBAhQAFAAAAAgAh07iQDMv&#10;BZ47AAAAOQAAABAAAAAAAAAAAQAgAAAADQEAAGRycy9zaGFwZXhtbC54bWxQSwUGAAAAAAYABgBb&#10;AQAAtwMAAAAA&#10;">
                  <v:fill on="t" focussize="0,0"/>
                  <v:stroke color="#FFFFFF" miterlimit="8" joinstyle="miter"/>
                  <v:imagedata o:title=""/>
                  <o:lock v:ext="edit" aspectratio="f"/>
                  <v:textbox inset="0mm,0mm,0mm,0mm">
                    <w:txbxContent>
                      <w:p>
                        <w:pPr>
                          <w:spacing w:line="0" w:lineRule="atLeast"/>
                          <w:jc w:val="left"/>
                          <w:rPr>
                            <w:sz w:val="18"/>
                          </w:rPr>
                        </w:pPr>
                        <w:r>
                          <w:rPr>
                            <w:spacing w:val="50"/>
                            <w:kern w:val="0"/>
                            <w:sz w:val="18"/>
                            <w:fitText w:val="1800" w:id="71"/>
                          </w:rPr>
                          <w:t>交企统W104</w:t>
                        </w:r>
                        <w:r>
                          <w:rPr>
                            <w:kern w:val="0"/>
                            <w:sz w:val="18"/>
                            <w:fitText w:val="1800" w:id="71"/>
                          </w:rPr>
                          <w:t>表</w:t>
                        </w:r>
                      </w:p>
                      <w:p>
                        <w:pPr>
                          <w:spacing w:line="0" w:lineRule="atLeast"/>
                          <w:jc w:val="left"/>
                          <w:rPr>
                            <w:spacing w:val="50"/>
                            <w:kern w:val="0"/>
                            <w:sz w:val="18"/>
                          </w:rPr>
                        </w:pPr>
                        <w:r>
                          <w:rPr>
                            <w:spacing w:val="112"/>
                            <w:kern w:val="0"/>
                            <w:sz w:val="18"/>
                            <w:fitText w:val="1800" w:id="72"/>
                          </w:rPr>
                          <w:t>交通运输</w:t>
                        </w:r>
                        <w:r>
                          <w:rPr>
                            <w:spacing w:val="2"/>
                            <w:kern w:val="0"/>
                            <w:sz w:val="18"/>
                            <w:fitText w:val="1800" w:id="72"/>
                          </w:rPr>
                          <w:t>部</w:t>
                        </w:r>
                      </w:p>
                      <w:p>
                        <w:pPr>
                          <w:spacing w:line="0" w:lineRule="atLeast"/>
                          <w:jc w:val="left"/>
                          <w:rPr>
                            <w:spacing w:val="50"/>
                            <w:kern w:val="0"/>
                            <w:sz w:val="18"/>
                          </w:rPr>
                        </w:pPr>
                        <w:r>
                          <w:rPr>
                            <w:spacing w:val="112"/>
                            <w:kern w:val="0"/>
                            <w:sz w:val="18"/>
                            <w:fitText w:val="1800" w:id="73"/>
                          </w:rPr>
                          <w:t>国家统计</w:t>
                        </w:r>
                        <w:r>
                          <w:rPr>
                            <w:spacing w:val="2"/>
                            <w:kern w:val="0"/>
                            <w:sz w:val="18"/>
                            <w:fitText w:val="1800" w:id="73"/>
                          </w:rPr>
                          <w:t>局</w:t>
                        </w:r>
                      </w:p>
                      <w:p>
                        <w:pPr>
                          <w:spacing w:line="0" w:lineRule="atLeast"/>
                          <w:jc w:val="left"/>
                          <w:rPr>
                            <w:spacing w:val="112"/>
                            <w:kern w:val="0"/>
                            <w:sz w:val="18"/>
                          </w:rPr>
                        </w:pPr>
                        <w:r>
                          <w:rPr>
                            <w:spacing w:val="3"/>
                            <w:kern w:val="0"/>
                            <w:sz w:val="18"/>
                            <w:fitText w:val="1800" w:id="74"/>
                          </w:rPr>
                          <w:t>国统制〔2021〕159</w:t>
                        </w:r>
                        <w:r>
                          <w:rPr>
                            <w:spacing w:val="-3"/>
                            <w:kern w:val="0"/>
                            <w:sz w:val="18"/>
                            <w:fitText w:val="1800" w:id="74"/>
                          </w:rPr>
                          <w:t>号</w:t>
                        </w:r>
                      </w:p>
                      <w:p>
                        <w:pPr>
                          <w:spacing w:line="0" w:lineRule="atLeast"/>
                          <w:jc w:val="left"/>
                          <w:rPr>
                            <w:spacing w:val="72"/>
                            <w:kern w:val="0"/>
                            <w:sz w:val="18"/>
                          </w:rPr>
                        </w:pPr>
                        <w:r>
                          <w:rPr>
                            <w:spacing w:val="73"/>
                            <w:kern w:val="0"/>
                            <w:sz w:val="18"/>
                            <w:fitText w:val="1725" w:id="75"/>
                          </w:rPr>
                          <w:t>2024年12</w:t>
                        </w:r>
                        <w:r>
                          <w:rPr>
                            <w:spacing w:val="-1"/>
                            <w:kern w:val="0"/>
                            <w:sz w:val="18"/>
                            <w:fitText w:val="1725" w:id="75"/>
                          </w:rPr>
                          <w:t>月</w:t>
                        </w:r>
                      </w:p>
                      <w:p>
                        <w:pPr>
                          <w:spacing w:line="0" w:lineRule="atLeast"/>
                          <w:jc w:val="left"/>
                          <w:rPr>
                            <w:spacing w:val="112"/>
                            <w:kern w:val="0"/>
                            <w:sz w:val="18"/>
                          </w:rPr>
                        </w:pPr>
                      </w:p>
                    </w:txbxContent>
                  </v:textbox>
                </v:shape>
                <v:shape id="文本框 1" o:spid="_x0000_s1026" o:spt="202" type="#_x0000_t202" style="position:absolute;left:8044;top:3248;height:1209;width:900;" fillcolor="#FFFFFF" filled="t" stroked="t" coordsize="21600,21600" o:gfxdata="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kjsxS/&#10;AAAA2wAAAA8AAAAAAAAAAQAgAAAAIgAAAGRycy9kb3ducmV2LnhtbFBLAQIUABQAAAAIAIdO4kAz&#10;LwWeOwAAADkAAAAQAAAAAAAAAAEAIAAAAA4BAABkcnMvc2hhcGV4bWwueG1sUEsFBgAAAAAGAAYA&#10;WwEAALgDAAAAAA==&#10;">
                  <v:fill on="t" focussize="0,0"/>
                  <v:stroke color="#FFFFFF" miterlimit="8" joinstyle="miter"/>
                  <v:imagedata o:title=""/>
                  <o:lock v:ext="edit" aspectratio="f"/>
                  <v:textbox inset="0mm,0mm,0mm,0mm">
                    <w:txbxContent>
                      <w:p>
                        <w:pPr>
                          <w:spacing w:line="0" w:lineRule="atLeast"/>
                          <w:rPr>
                            <w:rFonts w:ascii="宋体" w:hAnsi="宋体"/>
                            <w:sz w:val="18"/>
                          </w:rPr>
                        </w:pPr>
                        <w:r>
                          <w:rPr>
                            <w:rFonts w:hint="eastAsia" w:ascii="宋体" w:hAnsi="宋体"/>
                            <w:sz w:val="18"/>
                          </w:rPr>
                          <w:t>表　　号：</w:t>
                        </w:r>
                      </w:p>
                      <w:p>
                        <w:pPr>
                          <w:spacing w:line="0" w:lineRule="atLeas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rPr>
                          <w:t>批准机关：</w:t>
                        </w:r>
                      </w:p>
                      <w:p>
                        <w:pPr>
                          <w:spacing w:line="0" w:lineRule="atLeast"/>
                          <w:rPr>
                            <w:sz w:val="18"/>
                          </w:rPr>
                        </w:pPr>
                        <w:r>
                          <w:rPr>
                            <w:rFonts w:hint="eastAsia" w:ascii="宋体" w:hAnsi="宋体"/>
                            <w:sz w:val="18"/>
                          </w:rPr>
                          <w:t>批准文号：</w:t>
                        </w:r>
                      </w:p>
                      <w:p>
                        <w:pPr>
                          <w:spacing w:line="0" w:lineRule="atLeast"/>
                          <w:rPr>
                            <w:sz w:val="18"/>
                          </w:rPr>
                        </w:pPr>
                        <w:r>
                          <w:rPr>
                            <w:sz w:val="18"/>
                          </w:rPr>
                          <w:t>有效期至：</w:t>
                        </w:r>
                      </w:p>
                    </w:txbxContent>
                  </v:textbox>
                </v:shape>
              </v:group>
            </w:pict>
          </mc:Fallback>
        </mc:AlternateContent>
      </w:r>
      <w:r>
        <w:rPr>
          <w:sz w:val="18"/>
          <w:szCs w:val="18"/>
          <w:highlight w:val="none"/>
        </w:rPr>
        <mc:AlternateContent>
          <mc:Choice Requires="wps">
            <w:drawing>
              <wp:anchor distT="45720" distB="45720" distL="114300" distR="114300" simplePos="0" relativeHeight="251666432" behindDoc="0" locked="0" layoutInCell="1" allowOverlap="1">
                <wp:simplePos x="0" y="0"/>
                <wp:positionH relativeFrom="column">
                  <wp:posOffset>-425450</wp:posOffset>
                </wp:positionH>
                <wp:positionV relativeFrom="paragraph">
                  <wp:posOffset>260350</wp:posOffset>
                </wp:positionV>
                <wp:extent cx="3354705" cy="520065"/>
                <wp:effectExtent l="12700" t="12700" r="13970" b="10160"/>
                <wp:wrapNone/>
                <wp:docPr id="6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354705" cy="520065"/>
                        </a:xfrm>
                        <a:prstGeom prst="rect">
                          <a:avLst/>
                        </a:prstGeom>
                        <a:solidFill>
                          <a:srgbClr val="FFFFFF"/>
                        </a:solidFill>
                        <a:ln w="3175">
                          <a:solidFill>
                            <a:srgbClr val="FFFFFF"/>
                          </a:solidFill>
                          <a:miter lim="800000"/>
                        </a:ln>
                      </wps:spPr>
                      <wps:txbx>
                        <w:txbxContent>
                          <w:p>
                            <w:pPr>
                              <w:spacing w:line="0" w:lineRule="atLeast"/>
                              <w:rPr>
                                <w:sz w:val="18"/>
                                <w:szCs w:val="18"/>
                              </w:rPr>
                            </w:pPr>
                            <w:r>
                              <w:rPr>
                                <w:rFonts w:hint="eastAsia"/>
                                <w:sz w:val="18"/>
                                <w:szCs w:val="18"/>
                              </w:rPr>
                              <w:t>统一社会信用代码：□□□□□□□□□□□□□□□□□□</w:t>
                            </w:r>
                          </w:p>
                          <w:p>
                            <w:pPr>
                              <w:spacing w:line="0" w:lineRule="atLeast"/>
                              <w:rPr>
                                <w:sz w:val="18"/>
                                <w:szCs w:val="18"/>
                              </w:rPr>
                            </w:pPr>
                            <w:r>
                              <w:rPr>
                                <w:rFonts w:hint="eastAsia"/>
                                <w:sz w:val="18"/>
                                <w:szCs w:val="18"/>
                              </w:rPr>
                              <w:t>尚未领取统一社会信用代码的填写原组织机构代码：</w:t>
                            </w:r>
                          </w:p>
                          <w:p>
                            <w:pPr>
                              <w:spacing w:line="0" w:lineRule="atLeast"/>
                              <w:rPr>
                                <w:sz w:val="18"/>
                                <w:szCs w:val="18"/>
                              </w:rPr>
                            </w:pPr>
                            <w:r>
                              <w:rPr>
                                <w:rFonts w:hint="eastAsia"/>
                                <w:sz w:val="18"/>
                                <w:szCs w:val="18"/>
                              </w:rPr>
                              <w:t>□□□□□□□□－□</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3.5pt;margin-top:20.5pt;height:40.95pt;width:264.15pt;z-index:251666432;mso-width-relative:page;mso-height-relative:page;" fillcolor="#FFFFFF" filled="t" stroked="t" coordsize="21600,21600" o:gfxdata="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x0vDA1gAA&#10;AAoBAAAPAAAAAAAAAAEAIAAAACIAAABkcnMvZG93bnJldi54bWxQSwECFAAUAAAACACHTuJAUsyE&#10;jCACAAA6BAAADgAAAAAAAAABACAAAAAlAQAAZHJzL2Uyb0RvYy54bWxQSwUGAAAAAAYABgBZAQAA&#10;twUAAAAA&#10;">
                <v:fill on="t" focussize="0,0"/>
                <v:stroke weight="0.25pt" color="#FFFFFF" miterlimit="8" joinstyle="miter"/>
                <v:imagedata o:title=""/>
                <o:lock v:ext="edit" aspectratio="f"/>
                <v:textbox>
                  <w:txbxContent>
                    <w:p>
                      <w:pPr>
                        <w:spacing w:line="0" w:lineRule="atLeast"/>
                        <w:rPr>
                          <w:sz w:val="18"/>
                          <w:szCs w:val="18"/>
                        </w:rPr>
                      </w:pPr>
                      <w:r>
                        <w:rPr>
                          <w:rFonts w:hint="eastAsia"/>
                          <w:sz w:val="18"/>
                          <w:szCs w:val="18"/>
                        </w:rPr>
                        <w:t>统一社会信用代码：□□□□□□□□□□□□□□□□□□</w:t>
                      </w:r>
                    </w:p>
                    <w:p>
                      <w:pPr>
                        <w:spacing w:line="0" w:lineRule="atLeast"/>
                        <w:rPr>
                          <w:sz w:val="18"/>
                          <w:szCs w:val="18"/>
                        </w:rPr>
                      </w:pPr>
                      <w:r>
                        <w:rPr>
                          <w:rFonts w:hint="eastAsia"/>
                          <w:sz w:val="18"/>
                          <w:szCs w:val="18"/>
                        </w:rPr>
                        <w:t>尚未领取统一社会信用代码的填写原组织机构代码：</w:t>
                      </w:r>
                    </w:p>
                    <w:p>
                      <w:pPr>
                        <w:spacing w:line="0" w:lineRule="atLeast"/>
                        <w:rPr>
                          <w:sz w:val="18"/>
                          <w:szCs w:val="18"/>
                        </w:rPr>
                      </w:pPr>
                      <w:r>
                        <w:rPr>
                          <w:rFonts w:hint="eastAsia"/>
                          <w:sz w:val="18"/>
                          <w:szCs w:val="18"/>
                        </w:rPr>
                        <w:t>□□□□□□□□－□</w:t>
                      </w:r>
                    </w:p>
                  </w:txbxContent>
                </v:textbox>
              </v:shape>
            </w:pict>
          </mc:Fallback>
        </mc:AlternateContent>
      </w:r>
    </w:p>
    <w:p>
      <w:pPr>
        <w:spacing w:line="400" w:lineRule="exact"/>
        <w:jc w:val="center"/>
        <w:rPr>
          <w:rFonts w:eastAsia="黑体"/>
          <w:sz w:val="28"/>
          <w:szCs w:val="28"/>
          <w:highlight w:val="none"/>
        </w:rPr>
      </w:pPr>
    </w:p>
    <w:p>
      <w:pPr>
        <w:spacing w:line="400" w:lineRule="exact"/>
        <w:ind w:left="-525" w:leftChars="-250"/>
        <w:jc w:val="left"/>
        <w:rPr>
          <w:sz w:val="18"/>
          <w:szCs w:val="18"/>
          <w:highlight w:val="none"/>
        </w:rPr>
      </w:pPr>
    </w:p>
    <w:p>
      <w:pPr>
        <w:ind w:left="-525" w:leftChars="-250"/>
        <w:rPr>
          <w:kern w:val="0"/>
          <w:sz w:val="18"/>
          <w:szCs w:val="18"/>
          <w:highlight w:val="none"/>
        </w:rPr>
      </w:pPr>
      <w:r>
        <w:rPr>
          <w:kern w:val="0"/>
          <w:sz w:val="18"/>
          <w:szCs w:val="18"/>
          <w:highlight w:val="none"/>
        </w:rPr>
        <w:t>单位详细名称</w:t>
      </w:r>
      <w:r>
        <w:rPr>
          <w:sz w:val="18"/>
          <w:szCs w:val="18"/>
          <w:highlight w:val="none"/>
        </w:rPr>
        <w:t>：</w:t>
      </w:r>
      <w:r>
        <w:rPr>
          <w:sz w:val="18"/>
          <w:szCs w:val="18"/>
          <w:highlight w:val="none"/>
        </w:rPr>
        <w:tab/>
      </w:r>
      <w:r>
        <w:rPr>
          <w:kern w:val="0"/>
          <w:sz w:val="18"/>
          <w:szCs w:val="18"/>
          <w:highlight w:val="none"/>
        </w:rPr>
        <w:t xml:space="preserve">                                     20    年</w:t>
      </w:r>
    </w:p>
    <w:tbl>
      <w:tblPr>
        <w:tblStyle w:val="30"/>
        <w:tblW w:w="9356" w:type="dxa"/>
        <w:tblInd w:w="-567"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2552"/>
        <w:gridCol w:w="992"/>
        <w:gridCol w:w="851"/>
        <w:gridCol w:w="992"/>
        <w:gridCol w:w="708"/>
        <w:gridCol w:w="284"/>
        <w:gridCol w:w="992"/>
        <w:gridCol w:w="993"/>
        <w:gridCol w:w="992"/>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0" w:hRule="atLeast"/>
        </w:trPr>
        <w:tc>
          <w:tcPr>
            <w:tcW w:w="2552" w:type="dxa"/>
            <w:vMerge w:val="restart"/>
            <w:tcBorders>
              <w:top w:val="single" w:color="auto" w:sz="8" w:space="0"/>
              <w:bottom w:val="single" w:color="auto" w:sz="2" w:space="0"/>
            </w:tcBorders>
            <w:shd w:val="clear" w:color="auto" w:fill="auto"/>
            <w:vAlign w:val="center"/>
          </w:tcPr>
          <w:p>
            <w:pPr>
              <w:spacing w:line="280" w:lineRule="exact"/>
              <w:jc w:val="center"/>
              <w:rPr>
                <w:sz w:val="18"/>
                <w:szCs w:val="18"/>
                <w:highlight w:val="none"/>
              </w:rPr>
            </w:pPr>
            <w:r>
              <w:rPr>
                <w:sz w:val="18"/>
                <w:szCs w:val="18"/>
                <w:highlight w:val="none"/>
              </w:rPr>
              <w:t>指标名称</w:t>
            </w:r>
          </w:p>
        </w:tc>
        <w:tc>
          <w:tcPr>
            <w:tcW w:w="992" w:type="dxa"/>
            <w:vMerge w:val="restart"/>
            <w:tcBorders>
              <w:top w:val="single" w:color="auto" w:sz="8" w:space="0"/>
              <w:bottom w:val="single" w:color="auto" w:sz="2" w:space="0"/>
            </w:tcBorders>
            <w:shd w:val="clear" w:color="auto" w:fill="auto"/>
            <w:vAlign w:val="center"/>
          </w:tcPr>
          <w:p>
            <w:pPr>
              <w:spacing w:line="280" w:lineRule="exact"/>
              <w:jc w:val="center"/>
              <w:rPr>
                <w:bCs/>
                <w:sz w:val="18"/>
                <w:szCs w:val="18"/>
                <w:highlight w:val="none"/>
              </w:rPr>
            </w:pPr>
            <w:r>
              <w:rPr>
                <w:bCs/>
                <w:sz w:val="18"/>
                <w:szCs w:val="18"/>
                <w:highlight w:val="none"/>
              </w:rPr>
              <w:t>计量单位</w:t>
            </w:r>
          </w:p>
        </w:tc>
        <w:tc>
          <w:tcPr>
            <w:tcW w:w="851" w:type="dxa"/>
            <w:vMerge w:val="restart"/>
            <w:tcBorders>
              <w:top w:val="single" w:color="auto" w:sz="8" w:space="0"/>
              <w:bottom w:val="single" w:color="auto" w:sz="2" w:space="0"/>
            </w:tcBorders>
            <w:shd w:val="clear" w:color="auto" w:fill="auto"/>
            <w:vAlign w:val="center"/>
          </w:tcPr>
          <w:p>
            <w:pPr>
              <w:spacing w:line="280" w:lineRule="exact"/>
              <w:jc w:val="center"/>
              <w:rPr>
                <w:bCs/>
                <w:sz w:val="18"/>
                <w:szCs w:val="18"/>
                <w:highlight w:val="none"/>
              </w:rPr>
            </w:pPr>
            <w:r>
              <w:rPr>
                <w:bCs/>
                <w:sz w:val="18"/>
                <w:szCs w:val="18"/>
                <w:highlight w:val="none"/>
              </w:rPr>
              <w:t>代码</w:t>
            </w:r>
          </w:p>
        </w:tc>
        <w:tc>
          <w:tcPr>
            <w:tcW w:w="992" w:type="dxa"/>
            <w:vMerge w:val="restart"/>
            <w:tcBorders>
              <w:top w:val="single" w:color="auto" w:sz="8" w:space="0"/>
              <w:bottom w:val="single" w:color="auto" w:sz="2" w:space="0"/>
              <w:right w:val="nil"/>
            </w:tcBorders>
            <w:shd w:val="clear" w:color="auto" w:fill="auto"/>
            <w:vAlign w:val="center"/>
          </w:tcPr>
          <w:p>
            <w:pPr>
              <w:spacing w:line="280" w:lineRule="exact"/>
              <w:jc w:val="center"/>
              <w:rPr>
                <w:bCs/>
                <w:sz w:val="18"/>
                <w:szCs w:val="18"/>
                <w:highlight w:val="none"/>
              </w:rPr>
            </w:pPr>
            <w:r>
              <w:rPr>
                <w:bCs/>
                <w:sz w:val="18"/>
                <w:szCs w:val="18"/>
                <w:highlight w:val="none"/>
              </w:rPr>
              <w:t>总计</w:t>
            </w:r>
          </w:p>
        </w:tc>
        <w:tc>
          <w:tcPr>
            <w:tcW w:w="708" w:type="dxa"/>
            <w:tcBorders>
              <w:top w:val="single" w:color="auto" w:sz="8" w:space="0"/>
              <w:left w:val="nil"/>
              <w:bottom w:val="single" w:color="auto" w:sz="2" w:space="0"/>
              <w:right w:val="nil"/>
            </w:tcBorders>
          </w:tcPr>
          <w:p>
            <w:pPr>
              <w:spacing w:line="280" w:lineRule="exact"/>
              <w:jc w:val="center"/>
              <w:rPr>
                <w:bCs/>
                <w:sz w:val="18"/>
                <w:szCs w:val="18"/>
                <w:highlight w:val="none"/>
              </w:rPr>
            </w:pPr>
          </w:p>
        </w:tc>
        <w:tc>
          <w:tcPr>
            <w:tcW w:w="3261" w:type="dxa"/>
            <w:gridSpan w:val="4"/>
            <w:tcBorders>
              <w:top w:val="single" w:color="auto" w:sz="8" w:space="0"/>
              <w:left w:val="nil"/>
              <w:bottom w:val="single" w:color="auto" w:sz="2" w:space="0"/>
            </w:tcBorders>
            <w:shd w:val="clear" w:color="auto" w:fill="auto"/>
            <w:vAlign w:val="center"/>
          </w:tcPr>
          <w:p>
            <w:pPr>
              <w:spacing w:line="280" w:lineRule="exact"/>
              <w:jc w:val="center"/>
              <w:rPr>
                <w:bCs/>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0" w:hRule="atLeast"/>
        </w:trPr>
        <w:tc>
          <w:tcPr>
            <w:tcW w:w="2552" w:type="dxa"/>
            <w:vMerge w:val="continue"/>
            <w:tcBorders>
              <w:top w:val="single" w:color="auto" w:sz="2" w:space="0"/>
            </w:tcBorders>
            <w:shd w:val="clear" w:color="auto" w:fill="auto"/>
            <w:vAlign w:val="center"/>
          </w:tcPr>
          <w:p>
            <w:pPr>
              <w:spacing w:line="280" w:lineRule="exact"/>
              <w:jc w:val="center"/>
              <w:rPr>
                <w:sz w:val="18"/>
                <w:szCs w:val="18"/>
                <w:highlight w:val="none"/>
              </w:rPr>
            </w:pPr>
          </w:p>
        </w:tc>
        <w:tc>
          <w:tcPr>
            <w:tcW w:w="992" w:type="dxa"/>
            <w:vMerge w:val="continue"/>
            <w:tcBorders>
              <w:top w:val="single" w:color="auto" w:sz="2" w:space="0"/>
            </w:tcBorders>
            <w:shd w:val="clear" w:color="auto" w:fill="auto"/>
            <w:vAlign w:val="center"/>
          </w:tcPr>
          <w:p>
            <w:pPr>
              <w:spacing w:line="280" w:lineRule="exact"/>
              <w:jc w:val="center"/>
              <w:rPr>
                <w:bCs/>
                <w:sz w:val="18"/>
                <w:szCs w:val="18"/>
                <w:highlight w:val="none"/>
              </w:rPr>
            </w:pPr>
          </w:p>
        </w:tc>
        <w:tc>
          <w:tcPr>
            <w:tcW w:w="851" w:type="dxa"/>
            <w:vMerge w:val="continue"/>
            <w:tcBorders>
              <w:top w:val="single" w:color="auto" w:sz="2" w:space="0"/>
            </w:tcBorders>
            <w:shd w:val="clear" w:color="auto" w:fill="auto"/>
            <w:vAlign w:val="center"/>
          </w:tcPr>
          <w:p>
            <w:pPr>
              <w:spacing w:line="280" w:lineRule="exact"/>
              <w:jc w:val="center"/>
              <w:rPr>
                <w:bCs/>
                <w:sz w:val="18"/>
                <w:szCs w:val="18"/>
                <w:highlight w:val="none"/>
              </w:rPr>
            </w:pPr>
          </w:p>
        </w:tc>
        <w:tc>
          <w:tcPr>
            <w:tcW w:w="992" w:type="dxa"/>
            <w:vMerge w:val="continue"/>
            <w:tcBorders>
              <w:top w:val="single" w:color="auto" w:sz="2" w:space="0"/>
            </w:tcBorders>
            <w:shd w:val="clear" w:color="auto" w:fill="auto"/>
            <w:vAlign w:val="center"/>
          </w:tcPr>
          <w:p>
            <w:pPr>
              <w:spacing w:line="280" w:lineRule="exact"/>
              <w:jc w:val="center"/>
              <w:rPr>
                <w:bCs/>
                <w:sz w:val="18"/>
                <w:szCs w:val="18"/>
                <w:highlight w:val="none"/>
              </w:rPr>
            </w:pPr>
          </w:p>
        </w:tc>
        <w:tc>
          <w:tcPr>
            <w:tcW w:w="992" w:type="dxa"/>
            <w:gridSpan w:val="2"/>
            <w:vMerge w:val="restart"/>
            <w:tcBorders>
              <w:top w:val="single" w:color="auto" w:sz="2" w:space="0"/>
            </w:tcBorders>
            <w:shd w:val="clear" w:color="auto" w:fill="auto"/>
            <w:vAlign w:val="center"/>
          </w:tcPr>
          <w:p>
            <w:pPr>
              <w:spacing w:line="280" w:lineRule="exact"/>
              <w:jc w:val="center"/>
              <w:rPr>
                <w:bCs/>
                <w:sz w:val="18"/>
                <w:szCs w:val="18"/>
                <w:highlight w:val="none"/>
              </w:rPr>
            </w:pPr>
            <w:r>
              <w:rPr>
                <w:bCs/>
                <w:sz w:val="18"/>
                <w:szCs w:val="18"/>
                <w:highlight w:val="none"/>
              </w:rPr>
              <w:t>内河</w:t>
            </w:r>
          </w:p>
        </w:tc>
        <w:tc>
          <w:tcPr>
            <w:tcW w:w="992" w:type="dxa"/>
            <w:vMerge w:val="restart"/>
            <w:tcBorders>
              <w:top w:val="single" w:color="auto" w:sz="2" w:space="0"/>
              <w:right w:val="nil"/>
            </w:tcBorders>
            <w:shd w:val="clear" w:color="auto" w:fill="auto"/>
            <w:vAlign w:val="center"/>
          </w:tcPr>
          <w:p>
            <w:pPr>
              <w:spacing w:line="280" w:lineRule="exact"/>
              <w:jc w:val="center"/>
              <w:rPr>
                <w:bCs/>
                <w:sz w:val="18"/>
                <w:szCs w:val="18"/>
                <w:highlight w:val="none"/>
              </w:rPr>
            </w:pPr>
            <w:r>
              <w:rPr>
                <w:bCs/>
                <w:sz w:val="18"/>
                <w:szCs w:val="18"/>
                <w:highlight w:val="none"/>
              </w:rPr>
              <w:t>海洋</w:t>
            </w:r>
          </w:p>
        </w:tc>
        <w:tc>
          <w:tcPr>
            <w:tcW w:w="1985" w:type="dxa"/>
            <w:gridSpan w:val="2"/>
            <w:tcBorders>
              <w:top w:val="single" w:color="auto" w:sz="2" w:space="0"/>
              <w:left w:val="nil"/>
              <w:bottom w:val="single" w:color="auto" w:sz="2" w:space="0"/>
            </w:tcBorders>
          </w:tcPr>
          <w:p>
            <w:pPr>
              <w:spacing w:line="280" w:lineRule="exact"/>
              <w:jc w:val="center"/>
              <w:rPr>
                <w:bCs/>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0" w:hRule="atLeast"/>
        </w:trPr>
        <w:tc>
          <w:tcPr>
            <w:tcW w:w="2552" w:type="dxa"/>
            <w:vMerge w:val="continue"/>
            <w:tcBorders>
              <w:bottom w:val="single" w:color="auto" w:sz="2" w:space="0"/>
            </w:tcBorders>
            <w:shd w:val="clear" w:color="auto" w:fill="auto"/>
            <w:vAlign w:val="center"/>
          </w:tcPr>
          <w:p>
            <w:pPr>
              <w:spacing w:line="280" w:lineRule="exact"/>
              <w:jc w:val="center"/>
              <w:rPr>
                <w:sz w:val="18"/>
                <w:szCs w:val="18"/>
                <w:highlight w:val="none"/>
              </w:rPr>
            </w:pPr>
          </w:p>
        </w:tc>
        <w:tc>
          <w:tcPr>
            <w:tcW w:w="992" w:type="dxa"/>
            <w:vMerge w:val="continue"/>
            <w:tcBorders>
              <w:bottom w:val="single" w:color="auto" w:sz="2" w:space="0"/>
            </w:tcBorders>
            <w:shd w:val="clear" w:color="auto" w:fill="auto"/>
            <w:vAlign w:val="center"/>
          </w:tcPr>
          <w:p>
            <w:pPr>
              <w:spacing w:line="280" w:lineRule="exact"/>
              <w:jc w:val="center"/>
              <w:rPr>
                <w:bCs/>
                <w:sz w:val="18"/>
                <w:szCs w:val="18"/>
                <w:highlight w:val="none"/>
              </w:rPr>
            </w:pPr>
          </w:p>
        </w:tc>
        <w:tc>
          <w:tcPr>
            <w:tcW w:w="851" w:type="dxa"/>
            <w:vMerge w:val="continue"/>
            <w:tcBorders>
              <w:bottom w:val="single" w:color="auto" w:sz="2" w:space="0"/>
            </w:tcBorders>
            <w:shd w:val="clear" w:color="auto" w:fill="auto"/>
            <w:vAlign w:val="center"/>
          </w:tcPr>
          <w:p>
            <w:pPr>
              <w:spacing w:line="280" w:lineRule="exact"/>
              <w:jc w:val="center"/>
              <w:rPr>
                <w:bCs/>
                <w:sz w:val="18"/>
                <w:szCs w:val="18"/>
                <w:highlight w:val="none"/>
              </w:rPr>
            </w:pPr>
          </w:p>
        </w:tc>
        <w:tc>
          <w:tcPr>
            <w:tcW w:w="992" w:type="dxa"/>
            <w:vMerge w:val="continue"/>
            <w:tcBorders>
              <w:bottom w:val="single" w:color="auto" w:sz="2" w:space="0"/>
            </w:tcBorders>
            <w:shd w:val="clear" w:color="auto" w:fill="auto"/>
            <w:vAlign w:val="center"/>
          </w:tcPr>
          <w:p>
            <w:pPr>
              <w:spacing w:line="280" w:lineRule="exact"/>
              <w:jc w:val="center"/>
              <w:rPr>
                <w:bCs/>
                <w:sz w:val="18"/>
                <w:szCs w:val="18"/>
                <w:highlight w:val="none"/>
              </w:rPr>
            </w:pPr>
          </w:p>
        </w:tc>
        <w:tc>
          <w:tcPr>
            <w:tcW w:w="992" w:type="dxa"/>
            <w:gridSpan w:val="2"/>
            <w:vMerge w:val="continue"/>
            <w:tcBorders>
              <w:bottom w:val="single" w:color="auto" w:sz="2" w:space="0"/>
            </w:tcBorders>
            <w:shd w:val="clear" w:color="auto" w:fill="auto"/>
            <w:vAlign w:val="center"/>
          </w:tcPr>
          <w:p>
            <w:pPr>
              <w:spacing w:line="280" w:lineRule="exact"/>
              <w:jc w:val="center"/>
              <w:rPr>
                <w:bCs/>
                <w:sz w:val="18"/>
                <w:szCs w:val="18"/>
                <w:highlight w:val="none"/>
              </w:rPr>
            </w:pPr>
          </w:p>
        </w:tc>
        <w:tc>
          <w:tcPr>
            <w:tcW w:w="992" w:type="dxa"/>
            <w:vMerge w:val="continue"/>
            <w:tcBorders>
              <w:bottom w:val="single" w:color="auto" w:sz="2" w:space="0"/>
            </w:tcBorders>
            <w:shd w:val="clear" w:color="auto" w:fill="auto"/>
            <w:vAlign w:val="center"/>
          </w:tcPr>
          <w:p>
            <w:pPr>
              <w:spacing w:line="280" w:lineRule="exact"/>
              <w:jc w:val="center"/>
              <w:rPr>
                <w:bCs/>
                <w:sz w:val="18"/>
                <w:szCs w:val="18"/>
                <w:highlight w:val="none"/>
              </w:rPr>
            </w:pPr>
          </w:p>
        </w:tc>
        <w:tc>
          <w:tcPr>
            <w:tcW w:w="993" w:type="dxa"/>
            <w:tcBorders>
              <w:top w:val="single" w:color="auto" w:sz="2" w:space="0"/>
              <w:bottom w:val="single" w:color="auto" w:sz="2" w:space="0"/>
            </w:tcBorders>
          </w:tcPr>
          <w:p>
            <w:pPr>
              <w:spacing w:line="280" w:lineRule="exact"/>
              <w:jc w:val="center"/>
              <w:rPr>
                <w:bCs/>
                <w:sz w:val="18"/>
                <w:szCs w:val="18"/>
                <w:highlight w:val="none"/>
              </w:rPr>
            </w:pPr>
            <w:r>
              <w:rPr>
                <w:bCs/>
                <w:sz w:val="18"/>
                <w:szCs w:val="18"/>
                <w:highlight w:val="none"/>
              </w:rPr>
              <w:t>沿海</w:t>
            </w:r>
          </w:p>
        </w:tc>
        <w:tc>
          <w:tcPr>
            <w:tcW w:w="992" w:type="dxa"/>
            <w:tcBorders>
              <w:top w:val="single" w:color="auto" w:sz="2" w:space="0"/>
              <w:bottom w:val="single" w:color="auto" w:sz="2" w:space="0"/>
            </w:tcBorders>
          </w:tcPr>
          <w:p>
            <w:pPr>
              <w:spacing w:line="280" w:lineRule="exact"/>
              <w:jc w:val="center"/>
              <w:rPr>
                <w:bCs/>
                <w:sz w:val="18"/>
                <w:szCs w:val="18"/>
                <w:highlight w:val="none"/>
              </w:rPr>
            </w:pPr>
            <w:r>
              <w:rPr>
                <w:bCs/>
                <w:sz w:val="18"/>
                <w:szCs w:val="18"/>
                <w:highlight w:val="none"/>
              </w:rPr>
              <w:t>远洋</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0" w:hRule="atLeast"/>
        </w:trPr>
        <w:tc>
          <w:tcPr>
            <w:tcW w:w="2552" w:type="dxa"/>
            <w:tcBorders>
              <w:top w:val="single" w:color="auto" w:sz="2" w:space="0"/>
              <w:bottom w:val="single" w:color="auto" w:sz="2" w:space="0"/>
            </w:tcBorders>
            <w:shd w:val="clear" w:color="auto" w:fill="auto"/>
            <w:vAlign w:val="center"/>
          </w:tcPr>
          <w:p>
            <w:pPr>
              <w:spacing w:line="280" w:lineRule="exact"/>
              <w:jc w:val="center"/>
              <w:rPr>
                <w:sz w:val="18"/>
                <w:szCs w:val="18"/>
                <w:highlight w:val="none"/>
              </w:rPr>
            </w:pPr>
            <w:r>
              <w:rPr>
                <w:sz w:val="18"/>
                <w:szCs w:val="18"/>
                <w:highlight w:val="none"/>
              </w:rPr>
              <w:t>甲</w:t>
            </w:r>
          </w:p>
        </w:tc>
        <w:tc>
          <w:tcPr>
            <w:tcW w:w="992" w:type="dxa"/>
            <w:tcBorders>
              <w:top w:val="single" w:color="auto" w:sz="2" w:space="0"/>
              <w:bottom w:val="single" w:color="auto" w:sz="2" w:space="0"/>
            </w:tcBorders>
            <w:shd w:val="clear" w:color="auto" w:fill="auto"/>
            <w:vAlign w:val="center"/>
          </w:tcPr>
          <w:p>
            <w:pPr>
              <w:spacing w:line="280" w:lineRule="exact"/>
              <w:jc w:val="center"/>
              <w:rPr>
                <w:bCs/>
                <w:sz w:val="18"/>
                <w:szCs w:val="18"/>
                <w:highlight w:val="none"/>
              </w:rPr>
            </w:pPr>
            <w:r>
              <w:rPr>
                <w:bCs/>
                <w:sz w:val="18"/>
                <w:szCs w:val="18"/>
                <w:highlight w:val="none"/>
              </w:rPr>
              <w:t>乙</w:t>
            </w:r>
          </w:p>
        </w:tc>
        <w:tc>
          <w:tcPr>
            <w:tcW w:w="851" w:type="dxa"/>
            <w:tcBorders>
              <w:top w:val="single" w:color="auto" w:sz="2" w:space="0"/>
              <w:bottom w:val="single" w:color="auto" w:sz="2" w:space="0"/>
            </w:tcBorders>
            <w:shd w:val="clear" w:color="auto" w:fill="auto"/>
            <w:vAlign w:val="center"/>
          </w:tcPr>
          <w:p>
            <w:pPr>
              <w:spacing w:line="280" w:lineRule="exact"/>
              <w:jc w:val="center"/>
              <w:rPr>
                <w:bCs/>
                <w:sz w:val="18"/>
                <w:szCs w:val="18"/>
                <w:highlight w:val="none"/>
              </w:rPr>
            </w:pPr>
            <w:r>
              <w:rPr>
                <w:bCs/>
                <w:sz w:val="18"/>
                <w:szCs w:val="18"/>
                <w:highlight w:val="none"/>
              </w:rPr>
              <w:t>丙</w:t>
            </w:r>
          </w:p>
        </w:tc>
        <w:tc>
          <w:tcPr>
            <w:tcW w:w="992" w:type="dxa"/>
            <w:tcBorders>
              <w:top w:val="single" w:color="auto" w:sz="2" w:space="0"/>
              <w:bottom w:val="single" w:color="auto" w:sz="2" w:space="0"/>
            </w:tcBorders>
            <w:shd w:val="clear" w:color="auto" w:fill="auto"/>
            <w:vAlign w:val="center"/>
          </w:tcPr>
          <w:p>
            <w:pPr>
              <w:spacing w:line="280" w:lineRule="exact"/>
              <w:jc w:val="center"/>
              <w:rPr>
                <w:bCs/>
                <w:sz w:val="18"/>
                <w:szCs w:val="18"/>
                <w:highlight w:val="none"/>
              </w:rPr>
            </w:pPr>
            <w:r>
              <w:rPr>
                <w:bCs/>
                <w:sz w:val="18"/>
                <w:szCs w:val="18"/>
                <w:highlight w:val="none"/>
              </w:rPr>
              <w:t>1</w:t>
            </w:r>
          </w:p>
        </w:tc>
        <w:tc>
          <w:tcPr>
            <w:tcW w:w="992" w:type="dxa"/>
            <w:gridSpan w:val="2"/>
            <w:tcBorders>
              <w:top w:val="single" w:color="auto" w:sz="2" w:space="0"/>
              <w:bottom w:val="single" w:color="auto" w:sz="2" w:space="0"/>
            </w:tcBorders>
            <w:shd w:val="clear" w:color="auto" w:fill="auto"/>
            <w:vAlign w:val="center"/>
          </w:tcPr>
          <w:p>
            <w:pPr>
              <w:spacing w:line="280" w:lineRule="exact"/>
              <w:jc w:val="center"/>
              <w:rPr>
                <w:bCs/>
                <w:sz w:val="18"/>
                <w:szCs w:val="18"/>
                <w:highlight w:val="none"/>
              </w:rPr>
            </w:pPr>
            <w:r>
              <w:rPr>
                <w:bCs/>
                <w:sz w:val="18"/>
                <w:szCs w:val="18"/>
                <w:highlight w:val="none"/>
              </w:rPr>
              <w:t>2</w:t>
            </w:r>
          </w:p>
        </w:tc>
        <w:tc>
          <w:tcPr>
            <w:tcW w:w="992" w:type="dxa"/>
            <w:tcBorders>
              <w:top w:val="single" w:color="auto" w:sz="2" w:space="0"/>
              <w:bottom w:val="single" w:color="auto" w:sz="2" w:space="0"/>
            </w:tcBorders>
            <w:shd w:val="clear" w:color="auto" w:fill="auto"/>
            <w:vAlign w:val="center"/>
          </w:tcPr>
          <w:p>
            <w:pPr>
              <w:spacing w:line="280" w:lineRule="exact"/>
              <w:jc w:val="center"/>
              <w:rPr>
                <w:bCs/>
                <w:sz w:val="18"/>
                <w:szCs w:val="18"/>
                <w:highlight w:val="none"/>
              </w:rPr>
            </w:pPr>
            <w:r>
              <w:rPr>
                <w:bCs/>
                <w:sz w:val="18"/>
                <w:szCs w:val="18"/>
                <w:highlight w:val="none"/>
              </w:rPr>
              <w:t>3</w:t>
            </w:r>
          </w:p>
        </w:tc>
        <w:tc>
          <w:tcPr>
            <w:tcW w:w="993" w:type="dxa"/>
            <w:tcBorders>
              <w:top w:val="single" w:color="auto" w:sz="2" w:space="0"/>
              <w:bottom w:val="single" w:color="auto" w:sz="2" w:space="0"/>
            </w:tcBorders>
            <w:vAlign w:val="center"/>
          </w:tcPr>
          <w:p>
            <w:pPr>
              <w:spacing w:line="280" w:lineRule="exact"/>
              <w:jc w:val="center"/>
              <w:rPr>
                <w:bCs/>
                <w:sz w:val="18"/>
                <w:szCs w:val="18"/>
                <w:highlight w:val="none"/>
              </w:rPr>
            </w:pPr>
            <w:r>
              <w:rPr>
                <w:bCs/>
                <w:sz w:val="18"/>
                <w:szCs w:val="18"/>
                <w:highlight w:val="none"/>
              </w:rPr>
              <w:t>4</w:t>
            </w:r>
          </w:p>
        </w:tc>
        <w:tc>
          <w:tcPr>
            <w:tcW w:w="992" w:type="dxa"/>
            <w:tcBorders>
              <w:top w:val="single" w:color="auto" w:sz="2" w:space="0"/>
              <w:bottom w:val="single" w:color="auto" w:sz="2" w:space="0"/>
            </w:tcBorders>
            <w:vAlign w:val="center"/>
          </w:tcPr>
          <w:p>
            <w:pPr>
              <w:spacing w:line="280" w:lineRule="exact"/>
              <w:jc w:val="center"/>
              <w:rPr>
                <w:bCs/>
                <w:sz w:val="18"/>
                <w:szCs w:val="18"/>
                <w:highlight w:val="none"/>
              </w:rPr>
            </w:pPr>
            <w:r>
              <w:rPr>
                <w:bCs/>
                <w:sz w:val="18"/>
                <w:szCs w:val="18"/>
                <w:highlight w:val="none"/>
              </w:rPr>
              <w:t>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0" w:hRule="atLeast"/>
        </w:trPr>
        <w:tc>
          <w:tcPr>
            <w:tcW w:w="2552" w:type="dxa"/>
            <w:tcBorders>
              <w:top w:val="single" w:color="auto" w:sz="2" w:space="0"/>
            </w:tcBorders>
            <w:shd w:val="clear" w:color="auto" w:fill="auto"/>
            <w:vAlign w:val="center"/>
          </w:tcPr>
          <w:p>
            <w:pPr>
              <w:spacing w:line="280" w:lineRule="exact"/>
              <w:rPr>
                <w:sz w:val="18"/>
                <w:szCs w:val="18"/>
                <w:highlight w:val="none"/>
              </w:rPr>
            </w:pPr>
            <w:r>
              <w:rPr>
                <w:sz w:val="18"/>
                <w:szCs w:val="18"/>
                <w:highlight w:val="none"/>
              </w:rPr>
              <w:t>一、客运生产情况</w:t>
            </w:r>
          </w:p>
        </w:tc>
        <w:tc>
          <w:tcPr>
            <w:tcW w:w="992" w:type="dxa"/>
            <w:tcBorders>
              <w:top w:val="single" w:color="auto" w:sz="2" w:space="0"/>
            </w:tcBorders>
            <w:shd w:val="clear" w:color="auto" w:fill="auto"/>
            <w:vAlign w:val="center"/>
          </w:tcPr>
          <w:p>
            <w:pPr>
              <w:spacing w:line="280" w:lineRule="exact"/>
              <w:jc w:val="center"/>
              <w:rPr>
                <w:bCs/>
                <w:sz w:val="18"/>
                <w:szCs w:val="18"/>
                <w:highlight w:val="none"/>
              </w:rPr>
            </w:pPr>
            <w:r>
              <w:rPr>
                <w:kern w:val="0"/>
                <w:sz w:val="18"/>
                <w:highlight w:val="none"/>
              </w:rPr>
              <w:t>—</w:t>
            </w:r>
          </w:p>
        </w:tc>
        <w:tc>
          <w:tcPr>
            <w:tcW w:w="851" w:type="dxa"/>
            <w:tcBorders>
              <w:top w:val="single" w:color="auto" w:sz="2" w:space="0"/>
            </w:tcBorders>
            <w:shd w:val="clear" w:color="auto" w:fill="auto"/>
            <w:vAlign w:val="center"/>
          </w:tcPr>
          <w:p>
            <w:pPr>
              <w:spacing w:line="280" w:lineRule="exact"/>
              <w:jc w:val="center"/>
              <w:rPr>
                <w:bCs/>
                <w:sz w:val="18"/>
                <w:szCs w:val="18"/>
                <w:highlight w:val="none"/>
              </w:rPr>
            </w:pPr>
            <w:r>
              <w:rPr>
                <w:kern w:val="0"/>
                <w:sz w:val="18"/>
                <w:highlight w:val="none"/>
              </w:rPr>
              <w:t>—</w:t>
            </w:r>
          </w:p>
        </w:tc>
        <w:tc>
          <w:tcPr>
            <w:tcW w:w="992" w:type="dxa"/>
            <w:tcBorders>
              <w:top w:val="single" w:color="auto" w:sz="2" w:space="0"/>
            </w:tcBorders>
            <w:shd w:val="clear" w:color="auto" w:fill="auto"/>
            <w:vAlign w:val="center"/>
          </w:tcPr>
          <w:p>
            <w:pPr>
              <w:spacing w:line="280" w:lineRule="exact"/>
              <w:jc w:val="center"/>
              <w:rPr>
                <w:bCs/>
                <w:sz w:val="18"/>
                <w:szCs w:val="18"/>
                <w:highlight w:val="none"/>
              </w:rPr>
            </w:pPr>
            <w:r>
              <w:rPr>
                <w:kern w:val="0"/>
                <w:sz w:val="18"/>
                <w:highlight w:val="none"/>
              </w:rPr>
              <w:t>—</w:t>
            </w:r>
          </w:p>
        </w:tc>
        <w:tc>
          <w:tcPr>
            <w:tcW w:w="992" w:type="dxa"/>
            <w:gridSpan w:val="2"/>
            <w:tcBorders>
              <w:top w:val="single" w:color="auto" w:sz="2" w:space="0"/>
            </w:tcBorders>
            <w:shd w:val="clear" w:color="auto" w:fill="auto"/>
            <w:vAlign w:val="center"/>
          </w:tcPr>
          <w:p>
            <w:pPr>
              <w:spacing w:line="280" w:lineRule="exact"/>
              <w:jc w:val="center"/>
              <w:rPr>
                <w:bCs/>
                <w:sz w:val="18"/>
                <w:szCs w:val="18"/>
                <w:highlight w:val="none"/>
              </w:rPr>
            </w:pPr>
            <w:r>
              <w:rPr>
                <w:kern w:val="0"/>
                <w:sz w:val="18"/>
                <w:highlight w:val="none"/>
              </w:rPr>
              <w:t>—</w:t>
            </w:r>
          </w:p>
        </w:tc>
        <w:tc>
          <w:tcPr>
            <w:tcW w:w="992" w:type="dxa"/>
            <w:tcBorders>
              <w:top w:val="single" w:color="auto" w:sz="2" w:space="0"/>
            </w:tcBorders>
            <w:shd w:val="clear" w:color="auto" w:fill="auto"/>
            <w:vAlign w:val="center"/>
          </w:tcPr>
          <w:p>
            <w:pPr>
              <w:spacing w:line="280" w:lineRule="exact"/>
              <w:jc w:val="center"/>
              <w:rPr>
                <w:bCs/>
                <w:sz w:val="18"/>
                <w:szCs w:val="18"/>
                <w:highlight w:val="none"/>
              </w:rPr>
            </w:pPr>
            <w:r>
              <w:rPr>
                <w:kern w:val="0"/>
                <w:sz w:val="18"/>
                <w:highlight w:val="none"/>
              </w:rPr>
              <w:t>—</w:t>
            </w:r>
          </w:p>
        </w:tc>
        <w:tc>
          <w:tcPr>
            <w:tcW w:w="993" w:type="dxa"/>
            <w:tcBorders>
              <w:top w:val="single" w:color="auto" w:sz="2" w:space="0"/>
            </w:tcBorders>
            <w:vAlign w:val="center"/>
          </w:tcPr>
          <w:p>
            <w:pPr>
              <w:spacing w:line="280" w:lineRule="exact"/>
              <w:jc w:val="center"/>
              <w:rPr>
                <w:bCs/>
                <w:sz w:val="18"/>
                <w:szCs w:val="18"/>
                <w:highlight w:val="none"/>
              </w:rPr>
            </w:pPr>
            <w:r>
              <w:rPr>
                <w:kern w:val="0"/>
                <w:sz w:val="18"/>
                <w:highlight w:val="none"/>
              </w:rPr>
              <w:t>—</w:t>
            </w:r>
          </w:p>
        </w:tc>
        <w:tc>
          <w:tcPr>
            <w:tcW w:w="992" w:type="dxa"/>
            <w:tcBorders>
              <w:top w:val="single" w:color="auto" w:sz="2" w:space="0"/>
            </w:tcBorders>
            <w:vAlign w:val="center"/>
          </w:tcPr>
          <w:p>
            <w:pPr>
              <w:spacing w:line="280" w:lineRule="exact"/>
              <w:jc w:val="center"/>
              <w:rPr>
                <w:bCs/>
                <w:sz w:val="18"/>
                <w:szCs w:val="18"/>
                <w:highlight w:val="none"/>
              </w:rPr>
            </w:pPr>
            <w:r>
              <w:rPr>
                <w:kern w:val="0"/>
                <w:sz w:val="18"/>
                <w:highlight w:val="none"/>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0" w:hRule="atLeast"/>
        </w:trPr>
        <w:tc>
          <w:tcPr>
            <w:tcW w:w="2552" w:type="dxa"/>
            <w:tcBorders>
              <w:top w:val="single" w:color="auto" w:sz="2" w:space="0"/>
            </w:tcBorders>
            <w:shd w:val="clear" w:color="auto" w:fill="auto"/>
            <w:vAlign w:val="center"/>
          </w:tcPr>
          <w:p>
            <w:pPr>
              <w:spacing w:line="280" w:lineRule="exact"/>
              <w:ind w:left="210" w:leftChars="100"/>
              <w:rPr>
                <w:sz w:val="18"/>
                <w:szCs w:val="18"/>
                <w:highlight w:val="none"/>
              </w:rPr>
            </w:pPr>
            <w:r>
              <w:rPr>
                <w:sz w:val="18"/>
                <w:szCs w:val="18"/>
                <w:highlight w:val="none"/>
              </w:rPr>
              <w:t>客运船舶数</w:t>
            </w:r>
          </w:p>
        </w:tc>
        <w:tc>
          <w:tcPr>
            <w:tcW w:w="992" w:type="dxa"/>
            <w:tcBorders>
              <w:top w:val="single" w:color="auto" w:sz="2" w:space="0"/>
            </w:tcBorders>
            <w:shd w:val="clear" w:color="auto" w:fill="auto"/>
            <w:vAlign w:val="center"/>
          </w:tcPr>
          <w:p>
            <w:pPr>
              <w:spacing w:line="280" w:lineRule="exact"/>
              <w:jc w:val="center"/>
              <w:rPr>
                <w:bCs/>
                <w:sz w:val="18"/>
                <w:szCs w:val="18"/>
                <w:highlight w:val="none"/>
              </w:rPr>
            </w:pPr>
            <w:r>
              <w:rPr>
                <w:bCs/>
                <w:sz w:val="18"/>
                <w:szCs w:val="18"/>
                <w:highlight w:val="none"/>
              </w:rPr>
              <w:t>艘</w:t>
            </w:r>
          </w:p>
        </w:tc>
        <w:tc>
          <w:tcPr>
            <w:tcW w:w="851" w:type="dxa"/>
            <w:tcBorders>
              <w:top w:val="single" w:color="auto" w:sz="2" w:space="0"/>
            </w:tcBorders>
            <w:shd w:val="clear" w:color="auto" w:fill="auto"/>
            <w:vAlign w:val="center"/>
          </w:tcPr>
          <w:p>
            <w:pPr>
              <w:spacing w:line="280" w:lineRule="exact"/>
              <w:jc w:val="center"/>
              <w:rPr>
                <w:bCs/>
                <w:sz w:val="18"/>
                <w:szCs w:val="18"/>
                <w:highlight w:val="none"/>
              </w:rPr>
            </w:pPr>
            <w:r>
              <w:rPr>
                <w:bCs/>
                <w:sz w:val="18"/>
                <w:szCs w:val="18"/>
                <w:highlight w:val="none"/>
              </w:rPr>
              <w:t>101</w:t>
            </w:r>
          </w:p>
        </w:tc>
        <w:tc>
          <w:tcPr>
            <w:tcW w:w="992" w:type="dxa"/>
            <w:tcBorders>
              <w:top w:val="single" w:color="auto" w:sz="2" w:space="0"/>
            </w:tcBorders>
            <w:shd w:val="clear" w:color="auto" w:fill="auto"/>
            <w:vAlign w:val="center"/>
          </w:tcPr>
          <w:p>
            <w:pPr>
              <w:spacing w:line="280" w:lineRule="exact"/>
              <w:jc w:val="center"/>
              <w:rPr>
                <w:bCs/>
                <w:sz w:val="18"/>
                <w:szCs w:val="18"/>
                <w:highlight w:val="none"/>
              </w:rPr>
            </w:pPr>
          </w:p>
        </w:tc>
        <w:tc>
          <w:tcPr>
            <w:tcW w:w="992" w:type="dxa"/>
            <w:gridSpan w:val="2"/>
            <w:tcBorders>
              <w:top w:val="single" w:color="auto" w:sz="2" w:space="0"/>
            </w:tcBorders>
            <w:shd w:val="clear" w:color="auto" w:fill="auto"/>
            <w:vAlign w:val="center"/>
          </w:tcPr>
          <w:p>
            <w:pPr>
              <w:spacing w:line="280" w:lineRule="exact"/>
              <w:jc w:val="center"/>
              <w:rPr>
                <w:bCs/>
                <w:sz w:val="18"/>
                <w:szCs w:val="18"/>
                <w:highlight w:val="none"/>
              </w:rPr>
            </w:pPr>
          </w:p>
        </w:tc>
        <w:tc>
          <w:tcPr>
            <w:tcW w:w="992" w:type="dxa"/>
            <w:tcBorders>
              <w:top w:val="single" w:color="auto" w:sz="2" w:space="0"/>
            </w:tcBorders>
            <w:shd w:val="clear" w:color="auto" w:fill="auto"/>
            <w:vAlign w:val="center"/>
          </w:tcPr>
          <w:p>
            <w:pPr>
              <w:spacing w:line="280" w:lineRule="exact"/>
              <w:jc w:val="center"/>
              <w:rPr>
                <w:bCs/>
                <w:sz w:val="18"/>
                <w:szCs w:val="18"/>
                <w:highlight w:val="none"/>
              </w:rPr>
            </w:pPr>
          </w:p>
        </w:tc>
        <w:tc>
          <w:tcPr>
            <w:tcW w:w="993" w:type="dxa"/>
            <w:tcBorders>
              <w:top w:val="single" w:color="auto" w:sz="2" w:space="0"/>
            </w:tcBorders>
          </w:tcPr>
          <w:p>
            <w:pPr>
              <w:spacing w:line="280" w:lineRule="exact"/>
              <w:jc w:val="center"/>
              <w:rPr>
                <w:bCs/>
                <w:sz w:val="18"/>
                <w:szCs w:val="18"/>
                <w:highlight w:val="none"/>
              </w:rPr>
            </w:pPr>
          </w:p>
        </w:tc>
        <w:tc>
          <w:tcPr>
            <w:tcW w:w="992" w:type="dxa"/>
            <w:tcBorders>
              <w:top w:val="single" w:color="auto" w:sz="2" w:space="0"/>
            </w:tcBorders>
          </w:tcPr>
          <w:p>
            <w:pPr>
              <w:spacing w:line="280" w:lineRule="exact"/>
              <w:jc w:val="center"/>
              <w:rPr>
                <w:bCs/>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0" w:hRule="atLeast"/>
        </w:trPr>
        <w:tc>
          <w:tcPr>
            <w:tcW w:w="2552" w:type="dxa"/>
            <w:tcBorders>
              <w:top w:val="single" w:color="auto" w:sz="2" w:space="0"/>
            </w:tcBorders>
            <w:shd w:val="clear" w:color="auto" w:fill="auto"/>
            <w:vAlign w:val="center"/>
          </w:tcPr>
          <w:p>
            <w:pPr>
              <w:spacing w:line="280" w:lineRule="exact"/>
              <w:ind w:left="420" w:leftChars="200"/>
              <w:jc w:val="left"/>
              <w:rPr>
                <w:sz w:val="18"/>
                <w:szCs w:val="18"/>
                <w:highlight w:val="none"/>
              </w:rPr>
            </w:pPr>
            <w:r>
              <w:rPr>
                <w:sz w:val="18"/>
                <w:szCs w:val="18"/>
                <w:highlight w:val="none"/>
              </w:rPr>
              <w:t>汽油动力船</w:t>
            </w:r>
          </w:p>
        </w:tc>
        <w:tc>
          <w:tcPr>
            <w:tcW w:w="992" w:type="dxa"/>
            <w:tcBorders>
              <w:top w:val="single" w:color="auto" w:sz="2" w:space="0"/>
            </w:tcBorders>
            <w:shd w:val="clear" w:color="auto" w:fill="auto"/>
            <w:vAlign w:val="center"/>
          </w:tcPr>
          <w:p>
            <w:pPr>
              <w:spacing w:line="280" w:lineRule="exact"/>
              <w:jc w:val="center"/>
              <w:rPr>
                <w:bCs/>
                <w:sz w:val="18"/>
                <w:szCs w:val="18"/>
                <w:highlight w:val="none"/>
              </w:rPr>
            </w:pPr>
            <w:r>
              <w:rPr>
                <w:bCs/>
                <w:sz w:val="18"/>
                <w:szCs w:val="18"/>
                <w:highlight w:val="none"/>
              </w:rPr>
              <w:t>艘</w:t>
            </w:r>
          </w:p>
        </w:tc>
        <w:tc>
          <w:tcPr>
            <w:tcW w:w="851" w:type="dxa"/>
            <w:tcBorders>
              <w:top w:val="single" w:color="auto" w:sz="2" w:space="0"/>
            </w:tcBorders>
            <w:shd w:val="clear" w:color="auto" w:fill="auto"/>
            <w:vAlign w:val="center"/>
          </w:tcPr>
          <w:p>
            <w:pPr>
              <w:spacing w:line="280" w:lineRule="exact"/>
              <w:jc w:val="center"/>
              <w:rPr>
                <w:bCs/>
                <w:sz w:val="18"/>
                <w:szCs w:val="18"/>
                <w:highlight w:val="none"/>
              </w:rPr>
            </w:pPr>
            <w:r>
              <w:rPr>
                <w:bCs/>
                <w:sz w:val="18"/>
                <w:szCs w:val="18"/>
                <w:highlight w:val="none"/>
              </w:rPr>
              <w:t>102</w:t>
            </w:r>
          </w:p>
        </w:tc>
        <w:tc>
          <w:tcPr>
            <w:tcW w:w="992" w:type="dxa"/>
            <w:tcBorders>
              <w:top w:val="single" w:color="auto" w:sz="2" w:space="0"/>
            </w:tcBorders>
            <w:shd w:val="clear" w:color="auto" w:fill="auto"/>
            <w:vAlign w:val="center"/>
          </w:tcPr>
          <w:p>
            <w:pPr>
              <w:spacing w:line="280" w:lineRule="exact"/>
              <w:jc w:val="center"/>
              <w:rPr>
                <w:bCs/>
                <w:sz w:val="18"/>
                <w:szCs w:val="18"/>
                <w:highlight w:val="none"/>
              </w:rPr>
            </w:pPr>
          </w:p>
        </w:tc>
        <w:tc>
          <w:tcPr>
            <w:tcW w:w="992" w:type="dxa"/>
            <w:gridSpan w:val="2"/>
            <w:tcBorders>
              <w:top w:val="single" w:color="auto" w:sz="2" w:space="0"/>
            </w:tcBorders>
            <w:shd w:val="clear" w:color="auto" w:fill="auto"/>
            <w:vAlign w:val="center"/>
          </w:tcPr>
          <w:p>
            <w:pPr>
              <w:spacing w:line="280" w:lineRule="exact"/>
              <w:jc w:val="center"/>
              <w:rPr>
                <w:bCs/>
                <w:sz w:val="18"/>
                <w:szCs w:val="18"/>
                <w:highlight w:val="none"/>
              </w:rPr>
            </w:pPr>
          </w:p>
        </w:tc>
        <w:tc>
          <w:tcPr>
            <w:tcW w:w="992" w:type="dxa"/>
            <w:tcBorders>
              <w:top w:val="single" w:color="auto" w:sz="2" w:space="0"/>
            </w:tcBorders>
            <w:shd w:val="clear" w:color="auto" w:fill="auto"/>
            <w:vAlign w:val="center"/>
          </w:tcPr>
          <w:p>
            <w:pPr>
              <w:spacing w:line="280" w:lineRule="exact"/>
              <w:jc w:val="center"/>
              <w:rPr>
                <w:bCs/>
                <w:sz w:val="18"/>
                <w:szCs w:val="18"/>
                <w:highlight w:val="none"/>
              </w:rPr>
            </w:pPr>
          </w:p>
        </w:tc>
        <w:tc>
          <w:tcPr>
            <w:tcW w:w="993" w:type="dxa"/>
            <w:tcBorders>
              <w:top w:val="single" w:color="auto" w:sz="2" w:space="0"/>
            </w:tcBorders>
          </w:tcPr>
          <w:p>
            <w:pPr>
              <w:spacing w:line="280" w:lineRule="exact"/>
              <w:jc w:val="center"/>
              <w:rPr>
                <w:bCs/>
                <w:sz w:val="18"/>
                <w:szCs w:val="18"/>
                <w:highlight w:val="none"/>
              </w:rPr>
            </w:pPr>
          </w:p>
        </w:tc>
        <w:tc>
          <w:tcPr>
            <w:tcW w:w="992" w:type="dxa"/>
            <w:tcBorders>
              <w:top w:val="single" w:color="auto" w:sz="2" w:space="0"/>
            </w:tcBorders>
          </w:tcPr>
          <w:p>
            <w:pPr>
              <w:spacing w:line="280" w:lineRule="exact"/>
              <w:jc w:val="center"/>
              <w:rPr>
                <w:bCs/>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0" w:hRule="atLeast"/>
        </w:trPr>
        <w:tc>
          <w:tcPr>
            <w:tcW w:w="2552" w:type="dxa"/>
            <w:tcBorders>
              <w:top w:val="single" w:color="auto" w:sz="2" w:space="0"/>
            </w:tcBorders>
            <w:shd w:val="clear" w:color="auto" w:fill="auto"/>
            <w:vAlign w:val="center"/>
          </w:tcPr>
          <w:p>
            <w:pPr>
              <w:spacing w:line="280" w:lineRule="exact"/>
              <w:ind w:left="420" w:leftChars="200"/>
              <w:jc w:val="left"/>
              <w:rPr>
                <w:sz w:val="18"/>
                <w:szCs w:val="18"/>
                <w:highlight w:val="none"/>
              </w:rPr>
            </w:pPr>
            <w:r>
              <w:rPr>
                <w:sz w:val="18"/>
                <w:szCs w:val="18"/>
                <w:highlight w:val="none"/>
              </w:rPr>
              <w:t>柴油动力船</w:t>
            </w:r>
          </w:p>
        </w:tc>
        <w:tc>
          <w:tcPr>
            <w:tcW w:w="992" w:type="dxa"/>
            <w:tcBorders>
              <w:top w:val="single" w:color="auto" w:sz="2" w:space="0"/>
            </w:tcBorders>
            <w:shd w:val="clear" w:color="auto" w:fill="auto"/>
            <w:vAlign w:val="center"/>
          </w:tcPr>
          <w:p>
            <w:pPr>
              <w:spacing w:line="280" w:lineRule="exact"/>
              <w:jc w:val="center"/>
              <w:rPr>
                <w:bCs/>
                <w:sz w:val="18"/>
                <w:szCs w:val="18"/>
                <w:highlight w:val="none"/>
              </w:rPr>
            </w:pPr>
            <w:r>
              <w:rPr>
                <w:bCs/>
                <w:sz w:val="18"/>
                <w:szCs w:val="18"/>
                <w:highlight w:val="none"/>
              </w:rPr>
              <w:t>艘</w:t>
            </w:r>
          </w:p>
        </w:tc>
        <w:tc>
          <w:tcPr>
            <w:tcW w:w="851" w:type="dxa"/>
            <w:tcBorders>
              <w:top w:val="single" w:color="auto" w:sz="2" w:space="0"/>
            </w:tcBorders>
            <w:shd w:val="clear" w:color="auto" w:fill="auto"/>
            <w:vAlign w:val="center"/>
          </w:tcPr>
          <w:p>
            <w:pPr>
              <w:spacing w:line="280" w:lineRule="exact"/>
              <w:jc w:val="center"/>
              <w:rPr>
                <w:bCs/>
                <w:sz w:val="18"/>
                <w:szCs w:val="18"/>
                <w:highlight w:val="none"/>
              </w:rPr>
            </w:pPr>
            <w:r>
              <w:rPr>
                <w:bCs/>
                <w:sz w:val="18"/>
                <w:szCs w:val="18"/>
                <w:highlight w:val="none"/>
              </w:rPr>
              <w:t>103</w:t>
            </w:r>
          </w:p>
        </w:tc>
        <w:tc>
          <w:tcPr>
            <w:tcW w:w="992" w:type="dxa"/>
            <w:tcBorders>
              <w:top w:val="single" w:color="auto" w:sz="2" w:space="0"/>
            </w:tcBorders>
            <w:shd w:val="clear" w:color="auto" w:fill="auto"/>
            <w:vAlign w:val="center"/>
          </w:tcPr>
          <w:p>
            <w:pPr>
              <w:spacing w:line="280" w:lineRule="exact"/>
              <w:jc w:val="center"/>
              <w:rPr>
                <w:bCs/>
                <w:sz w:val="18"/>
                <w:szCs w:val="18"/>
                <w:highlight w:val="none"/>
              </w:rPr>
            </w:pPr>
          </w:p>
        </w:tc>
        <w:tc>
          <w:tcPr>
            <w:tcW w:w="992" w:type="dxa"/>
            <w:gridSpan w:val="2"/>
            <w:tcBorders>
              <w:top w:val="single" w:color="auto" w:sz="2" w:space="0"/>
            </w:tcBorders>
            <w:shd w:val="clear" w:color="auto" w:fill="auto"/>
            <w:vAlign w:val="center"/>
          </w:tcPr>
          <w:p>
            <w:pPr>
              <w:spacing w:line="280" w:lineRule="exact"/>
              <w:jc w:val="center"/>
              <w:rPr>
                <w:bCs/>
                <w:sz w:val="18"/>
                <w:szCs w:val="18"/>
                <w:highlight w:val="none"/>
              </w:rPr>
            </w:pPr>
          </w:p>
        </w:tc>
        <w:tc>
          <w:tcPr>
            <w:tcW w:w="992" w:type="dxa"/>
            <w:tcBorders>
              <w:top w:val="single" w:color="auto" w:sz="2" w:space="0"/>
            </w:tcBorders>
            <w:shd w:val="clear" w:color="auto" w:fill="auto"/>
            <w:vAlign w:val="center"/>
          </w:tcPr>
          <w:p>
            <w:pPr>
              <w:spacing w:line="280" w:lineRule="exact"/>
              <w:jc w:val="center"/>
              <w:rPr>
                <w:bCs/>
                <w:sz w:val="18"/>
                <w:szCs w:val="18"/>
                <w:highlight w:val="none"/>
              </w:rPr>
            </w:pPr>
          </w:p>
        </w:tc>
        <w:tc>
          <w:tcPr>
            <w:tcW w:w="993" w:type="dxa"/>
            <w:tcBorders>
              <w:top w:val="single" w:color="auto" w:sz="2" w:space="0"/>
            </w:tcBorders>
          </w:tcPr>
          <w:p>
            <w:pPr>
              <w:spacing w:line="280" w:lineRule="exact"/>
              <w:jc w:val="center"/>
              <w:rPr>
                <w:bCs/>
                <w:sz w:val="18"/>
                <w:szCs w:val="18"/>
                <w:highlight w:val="none"/>
              </w:rPr>
            </w:pPr>
          </w:p>
        </w:tc>
        <w:tc>
          <w:tcPr>
            <w:tcW w:w="992" w:type="dxa"/>
            <w:tcBorders>
              <w:top w:val="single" w:color="auto" w:sz="2" w:space="0"/>
            </w:tcBorders>
          </w:tcPr>
          <w:p>
            <w:pPr>
              <w:spacing w:line="280" w:lineRule="exact"/>
              <w:jc w:val="center"/>
              <w:rPr>
                <w:bCs/>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0" w:hRule="atLeast"/>
        </w:trPr>
        <w:tc>
          <w:tcPr>
            <w:tcW w:w="2552" w:type="dxa"/>
            <w:tcBorders>
              <w:top w:val="single" w:color="auto" w:sz="2" w:space="0"/>
            </w:tcBorders>
            <w:shd w:val="clear" w:color="auto" w:fill="auto"/>
            <w:vAlign w:val="center"/>
          </w:tcPr>
          <w:p>
            <w:pPr>
              <w:spacing w:line="280" w:lineRule="exact"/>
              <w:ind w:left="420" w:leftChars="200"/>
              <w:jc w:val="left"/>
              <w:rPr>
                <w:sz w:val="18"/>
                <w:szCs w:val="18"/>
                <w:highlight w:val="none"/>
              </w:rPr>
            </w:pPr>
            <w:r>
              <w:rPr>
                <w:sz w:val="18"/>
                <w:szCs w:val="18"/>
                <w:highlight w:val="none"/>
              </w:rPr>
              <w:t>燃料油动力船</w:t>
            </w:r>
          </w:p>
        </w:tc>
        <w:tc>
          <w:tcPr>
            <w:tcW w:w="992" w:type="dxa"/>
            <w:tcBorders>
              <w:top w:val="single" w:color="auto" w:sz="2" w:space="0"/>
            </w:tcBorders>
            <w:shd w:val="clear" w:color="auto" w:fill="auto"/>
            <w:vAlign w:val="center"/>
          </w:tcPr>
          <w:p>
            <w:pPr>
              <w:spacing w:line="280" w:lineRule="exact"/>
              <w:jc w:val="center"/>
              <w:rPr>
                <w:bCs/>
                <w:sz w:val="18"/>
                <w:szCs w:val="18"/>
                <w:highlight w:val="none"/>
              </w:rPr>
            </w:pPr>
            <w:r>
              <w:rPr>
                <w:bCs/>
                <w:sz w:val="18"/>
                <w:szCs w:val="18"/>
                <w:highlight w:val="none"/>
              </w:rPr>
              <w:t>艘</w:t>
            </w:r>
          </w:p>
        </w:tc>
        <w:tc>
          <w:tcPr>
            <w:tcW w:w="851" w:type="dxa"/>
            <w:tcBorders>
              <w:top w:val="single" w:color="auto" w:sz="2" w:space="0"/>
            </w:tcBorders>
            <w:shd w:val="clear" w:color="auto" w:fill="auto"/>
            <w:vAlign w:val="center"/>
          </w:tcPr>
          <w:p>
            <w:pPr>
              <w:spacing w:line="280" w:lineRule="exact"/>
              <w:jc w:val="center"/>
              <w:rPr>
                <w:bCs/>
                <w:sz w:val="18"/>
                <w:szCs w:val="18"/>
                <w:highlight w:val="none"/>
              </w:rPr>
            </w:pPr>
            <w:r>
              <w:rPr>
                <w:bCs/>
                <w:sz w:val="18"/>
                <w:szCs w:val="18"/>
                <w:highlight w:val="none"/>
              </w:rPr>
              <w:t>104</w:t>
            </w:r>
          </w:p>
        </w:tc>
        <w:tc>
          <w:tcPr>
            <w:tcW w:w="992" w:type="dxa"/>
            <w:tcBorders>
              <w:top w:val="single" w:color="auto" w:sz="2" w:space="0"/>
            </w:tcBorders>
            <w:shd w:val="clear" w:color="auto" w:fill="auto"/>
            <w:vAlign w:val="center"/>
          </w:tcPr>
          <w:p>
            <w:pPr>
              <w:spacing w:line="280" w:lineRule="exact"/>
              <w:jc w:val="center"/>
              <w:rPr>
                <w:bCs/>
                <w:sz w:val="18"/>
                <w:szCs w:val="18"/>
                <w:highlight w:val="none"/>
              </w:rPr>
            </w:pPr>
          </w:p>
        </w:tc>
        <w:tc>
          <w:tcPr>
            <w:tcW w:w="992" w:type="dxa"/>
            <w:gridSpan w:val="2"/>
            <w:tcBorders>
              <w:top w:val="single" w:color="auto" w:sz="2" w:space="0"/>
            </w:tcBorders>
            <w:shd w:val="clear" w:color="auto" w:fill="auto"/>
            <w:vAlign w:val="center"/>
          </w:tcPr>
          <w:p>
            <w:pPr>
              <w:spacing w:line="280" w:lineRule="exact"/>
              <w:jc w:val="center"/>
              <w:rPr>
                <w:bCs/>
                <w:sz w:val="18"/>
                <w:szCs w:val="18"/>
                <w:highlight w:val="none"/>
              </w:rPr>
            </w:pPr>
          </w:p>
        </w:tc>
        <w:tc>
          <w:tcPr>
            <w:tcW w:w="992" w:type="dxa"/>
            <w:tcBorders>
              <w:top w:val="single" w:color="auto" w:sz="2" w:space="0"/>
            </w:tcBorders>
            <w:shd w:val="clear" w:color="auto" w:fill="auto"/>
            <w:vAlign w:val="center"/>
          </w:tcPr>
          <w:p>
            <w:pPr>
              <w:spacing w:line="280" w:lineRule="exact"/>
              <w:jc w:val="center"/>
              <w:rPr>
                <w:bCs/>
                <w:sz w:val="18"/>
                <w:szCs w:val="18"/>
                <w:highlight w:val="none"/>
              </w:rPr>
            </w:pPr>
          </w:p>
        </w:tc>
        <w:tc>
          <w:tcPr>
            <w:tcW w:w="993" w:type="dxa"/>
            <w:tcBorders>
              <w:top w:val="single" w:color="auto" w:sz="2" w:space="0"/>
            </w:tcBorders>
          </w:tcPr>
          <w:p>
            <w:pPr>
              <w:spacing w:line="280" w:lineRule="exact"/>
              <w:jc w:val="center"/>
              <w:rPr>
                <w:bCs/>
                <w:sz w:val="18"/>
                <w:szCs w:val="18"/>
                <w:highlight w:val="none"/>
              </w:rPr>
            </w:pPr>
          </w:p>
        </w:tc>
        <w:tc>
          <w:tcPr>
            <w:tcW w:w="992" w:type="dxa"/>
            <w:tcBorders>
              <w:top w:val="single" w:color="auto" w:sz="2" w:space="0"/>
            </w:tcBorders>
          </w:tcPr>
          <w:p>
            <w:pPr>
              <w:spacing w:line="280" w:lineRule="exact"/>
              <w:jc w:val="center"/>
              <w:rPr>
                <w:bCs/>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0" w:hRule="atLeast"/>
        </w:trPr>
        <w:tc>
          <w:tcPr>
            <w:tcW w:w="2552" w:type="dxa"/>
            <w:tcBorders>
              <w:top w:val="single" w:color="auto" w:sz="2" w:space="0"/>
            </w:tcBorders>
            <w:shd w:val="clear" w:color="auto" w:fill="auto"/>
            <w:vAlign w:val="center"/>
          </w:tcPr>
          <w:p>
            <w:pPr>
              <w:spacing w:line="280" w:lineRule="exact"/>
              <w:ind w:left="420" w:leftChars="200"/>
              <w:jc w:val="left"/>
              <w:rPr>
                <w:sz w:val="18"/>
                <w:szCs w:val="18"/>
                <w:highlight w:val="none"/>
              </w:rPr>
            </w:pPr>
            <w:r>
              <w:rPr>
                <w:sz w:val="18"/>
                <w:szCs w:val="18"/>
                <w:highlight w:val="none"/>
              </w:rPr>
              <w:t>液化天然气燃料动力船</w:t>
            </w:r>
          </w:p>
        </w:tc>
        <w:tc>
          <w:tcPr>
            <w:tcW w:w="992" w:type="dxa"/>
            <w:tcBorders>
              <w:top w:val="single" w:color="auto" w:sz="2" w:space="0"/>
            </w:tcBorders>
            <w:shd w:val="clear" w:color="auto" w:fill="auto"/>
            <w:vAlign w:val="center"/>
          </w:tcPr>
          <w:p>
            <w:pPr>
              <w:spacing w:line="280" w:lineRule="exact"/>
              <w:jc w:val="center"/>
              <w:rPr>
                <w:bCs/>
                <w:sz w:val="18"/>
                <w:szCs w:val="18"/>
                <w:highlight w:val="none"/>
              </w:rPr>
            </w:pPr>
            <w:r>
              <w:rPr>
                <w:bCs/>
                <w:sz w:val="18"/>
                <w:szCs w:val="18"/>
                <w:highlight w:val="none"/>
              </w:rPr>
              <w:t>艘</w:t>
            </w:r>
          </w:p>
        </w:tc>
        <w:tc>
          <w:tcPr>
            <w:tcW w:w="851" w:type="dxa"/>
            <w:tcBorders>
              <w:top w:val="single" w:color="auto" w:sz="2" w:space="0"/>
            </w:tcBorders>
            <w:shd w:val="clear" w:color="auto" w:fill="auto"/>
            <w:vAlign w:val="center"/>
          </w:tcPr>
          <w:p>
            <w:pPr>
              <w:spacing w:line="280" w:lineRule="exact"/>
              <w:jc w:val="center"/>
              <w:rPr>
                <w:bCs/>
                <w:sz w:val="18"/>
                <w:szCs w:val="18"/>
                <w:highlight w:val="none"/>
              </w:rPr>
            </w:pPr>
            <w:r>
              <w:rPr>
                <w:bCs/>
                <w:sz w:val="18"/>
                <w:szCs w:val="18"/>
                <w:highlight w:val="none"/>
              </w:rPr>
              <w:t>105</w:t>
            </w:r>
          </w:p>
        </w:tc>
        <w:tc>
          <w:tcPr>
            <w:tcW w:w="992" w:type="dxa"/>
            <w:tcBorders>
              <w:top w:val="single" w:color="auto" w:sz="2" w:space="0"/>
            </w:tcBorders>
            <w:shd w:val="clear" w:color="auto" w:fill="auto"/>
            <w:vAlign w:val="center"/>
          </w:tcPr>
          <w:p>
            <w:pPr>
              <w:spacing w:line="280" w:lineRule="exact"/>
              <w:jc w:val="center"/>
              <w:rPr>
                <w:bCs/>
                <w:sz w:val="18"/>
                <w:szCs w:val="18"/>
                <w:highlight w:val="none"/>
              </w:rPr>
            </w:pPr>
          </w:p>
        </w:tc>
        <w:tc>
          <w:tcPr>
            <w:tcW w:w="992" w:type="dxa"/>
            <w:gridSpan w:val="2"/>
            <w:tcBorders>
              <w:top w:val="single" w:color="auto" w:sz="2" w:space="0"/>
            </w:tcBorders>
            <w:shd w:val="clear" w:color="auto" w:fill="auto"/>
            <w:vAlign w:val="center"/>
          </w:tcPr>
          <w:p>
            <w:pPr>
              <w:spacing w:line="280" w:lineRule="exact"/>
              <w:jc w:val="center"/>
              <w:rPr>
                <w:bCs/>
                <w:sz w:val="18"/>
                <w:szCs w:val="18"/>
                <w:highlight w:val="none"/>
              </w:rPr>
            </w:pPr>
          </w:p>
        </w:tc>
        <w:tc>
          <w:tcPr>
            <w:tcW w:w="992" w:type="dxa"/>
            <w:tcBorders>
              <w:top w:val="single" w:color="auto" w:sz="2" w:space="0"/>
            </w:tcBorders>
            <w:shd w:val="clear" w:color="auto" w:fill="auto"/>
            <w:vAlign w:val="center"/>
          </w:tcPr>
          <w:p>
            <w:pPr>
              <w:spacing w:line="280" w:lineRule="exact"/>
              <w:jc w:val="center"/>
              <w:rPr>
                <w:bCs/>
                <w:sz w:val="18"/>
                <w:szCs w:val="18"/>
                <w:highlight w:val="none"/>
              </w:rPr>
            </w:pPr>
          </w:p>
        </w:tc>
        <w:tc>
          <w:tcPr>
            <w:tcW w:w="993" w:type="dxa"/>
            <w:tcBorders>
              <w:top w:val="single" w:color="auto" w:sz="2" w:space="0"/>
            </w:tcBorders>
          </w:tcPr>
          <w:p>
            <w:pPr>
              <w:spacing w:line="280" w:lineRule="exact"/>
              <w:jc w:val="center"/>
              <w:rPr>
                <w:bCs/>
                <w:sz w:val="18"/>
                <w:szCs w:val="18"/>
                <w:highlight w:val="none"/>
              </w:rPr>
            </w:pPr>
          </w:p>
        </w:tc>
        <w:tc>
          <w:tcPr>
            <w:tcW w:w="992" w:type="dxa"/>
            <w:tcBorders>
              <w:top w:val="single" w:color="auto" w:sz="2" w:space="0"/>
            </w:tcBorders>
          </w:tcPr>
          <w:p>
            <w:pPr>
              <w:spacing w:line="280" w:lineRule="exact"/>
              <w:jc w:val="center"/>
              <w:rPr>
                <w:bCs/>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0" w:hRule="atLeast"/>
        </w:trPr>
        <w:tc>
          <w:tcPr>
            <w:tcW w:w="2552" w:type="dxa"/>
            <w:tcBorders>
              <w:top w:val="single" w:color="auto" w:sz="2" w:space="0"/>
            </w:tcBorders>
            <w:shd w:val="clear" w:color="auto" w:fill="auto"/>
            <w:vAlign w:val="center"/>
          </w:tcPr>
          <w:p>
            <w:pPr>
              <w:spacing w:line="280" w:lineRule="exact"/>
              <w:ind w:left="420" w:leftChars="200"/>
              <w:jc w:val="left"/>
              <w:rPr>
                <w:sz w:val="18"/>
                <w:szCs w:val="18"/>
                <w:highlight w:val="none"/>
              </w:rPr>
            </w:pPr>
            <w:r>
              <w:rPr>
                <w:sz w:val="18"/>
                <w:szCs w:val="18"/>
                <w:highlight w:val="none"/>
              </w:rPr>
              <w:t>液化石油气燃料动力船</w:t>
            </w:r>
          </w:p>
        </w:tc>
        <w:tc>
          <w:tcPr>
            <w:tcW w:w="992" w:type="dxa"/>
            <w:tcBorders>
              <w:top w:val="single" w:color="auto" w:sz="2" w:space="0"/>
            </w:tcBorders>
            <w:shd w:val="clear" w:color="auto" w:fill="auto"/>
            <w:vAlign w:val="center"/>
          </w:tcPr>
          <w:p>
            <w:pPr>
              <w:spacing w:line="280" w:lineRule="exact"/>
              <w:jc w:val="center"/>
              <w:rPr>
                <w:bCs/>
                <w:sz w:val="18"/>
                <w:szCs w:val="18"/>
                <w:highlight w:val="none"/>
              </w:rPr>
            </w:pPr>
            <w:r>
              <w:rPr>
                <w:bCs/>
                <w:sz w:val="18"/>
                <w:szCs w:val="18"/>
                <w:highlight w:val="none"/>
              </w:rPr>
              <w:t>艘</w:t>
            </w:r>
          </w:p>
        </w:tc>
        <w:tc>
          <w:tcPr>
            <w:tcW w:w="851" w:type="dxa"/>
            <w:tcBorders>
              <w:top w:val="single" w:color="auto" w:sz="2" w:space="0"/>
            </w:tcBorders>
            <w:shd w:val="clear" w:color="auto" w:fill="auto"/>
            <w:vAlign w:val="center"/>
          </w:tcPr>
          <w:p>
            <w:pPr>
              <w:spacing w:line="280" w:lineRule="exact"/>
              <w:jc w:val="center"/>
              <w:rPr>
                <w:bCs/>
                <w:sz w:val="18"/>
                <w:szCs w:val="18"/>
                <w:highlight w:val="none"/>
              </w:rPr>
            </w:pPr>
            <w:r>
              <w:rPr>
                <w:bCs/>
                <w:sz w:val="18"/>
                <w:szCs w:val="18"/>
                <w:highlight w:val="none"/>
              </w:rPr>
              <w:t>106</w:t>
            </w:r>
          </w:p>
        </w:tc>
        <w:tc>
          <w:tcPr>
            <w:tcW w:w="992" w:type="dxa"/>
            <w:tcBorders>
              <w:top w:val="single" w:color="auto" w:sz="2" w:space="0"/>
            </w:tcBorders>
            <w:shd w:val="clear" w:color="auto" w:fill="auto"/>
            <w:vAlign w:val="center"/>
          </w:tcPr>
          <w:p>
            <w:pPr>
              <w:spacing w:line="280" w:lineRule="exact"/>
              <w:jc w:val="center"/>
              <w:rPr>
                <w:bCs/>
                <w:sz w:val="18"/>
                <w:szCs w:val="18"/>
                <w:highlight w:val="none"/>
              </w:rPr>
            </w:pPr>
          </w:p>
        </w:tc>
        <w:tc>
          <w:tcPr>
            <w:tcW w:w="992" w:type="dxa"/>
            <w:gridSpan w:val="2"/>
            <w:tcBorders>
              <w:top w:val="single" w:color="auto" w:sz="2" w:space="0"/>
            </w:tcBorders>
            <w:shd w:val="clear" w:color="auto" w:fill="auto"/>
            <w:vAlign w:val="center"/>
          </w:tcPr>
          <w:p>
            <w:pPr>
              <w:spacing w:line="280" w:lineRule="exact"/>
              <w:jc w:val="center"/>
              <w:rPr>
                <w:bCs/>
                <w:sz w:val="18"/>
                <w:szCs w:val="18"/>
                <w:highlight w:val="none"/>
              </w:rPr>
            </w:pPr>
          </w:p>
        </w:tc>
        <w:tc>
          <w:tcPr>
            <w:tcW w:w="992" w:type="dxa"/>
            <w:tcBorders>
              <w:top w:val="single" w:color="auto" w:sz="2" w:space="0"/>
            </w:tcBorders>
            <w:shd w:val="clear" w:color="auto" w:fill="auto"/>
            <w:vAlign w:val="center"/>
          </w:tcPr>
          <w:p>
            <w:pPr>
              <w:spacing w:line="280" w:lineRule="exact"/>
              <w:jc w:val="center"/>
              <w:rPr>
                <w:bCs/>
                <w:sz w:val="18"/>
                <w:szCs w:val="18"/>
                <w:highlight w:val="none"/>
              </w:rPr>
            </w:pPr>
          </w:p>
        </w:tc>
        <w:tc>
          <w:tcPr>
            <w:tcW w:w="993" w:type="dxa"/>
            <w:tcBorders>
              <w:top w:val="single" w:color="auto" w:sz="2" w:space="0"/>
            </w:tcBorders>
          </w:tcPr>
          <w:p>
            <w:pPr>
              <w:spacing w:line="280" w:lineRule="exact"/>
              <w:jc w:val="center"/>
              <w:rPr>
                <w:bCs/>
                <w:sz w:val="18"/>
                <w:szCs w:val="18"/>
                <w:highlight w:val="none"/>
              </w:rPr>
            </w:pPr>
          </w:p>
        </w:tc>
        <w:tc>
          <w:tcPr>
            <w:tcW w:w="992" w:type="dxa"/>
            <w:tcBorders>
              <w:top w:val="single" w:color="auto" w:sz="2" w:space="0"/>
            </w:tcBorders>
          </w:tcPr>
          <w:p>
            <w:pPr>
              <w:spacing w:line="280" w:lineRule="exact"/>
              <w:jc w:val="center"/>
              <w:rPr>
                <w:bCs/>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0" w:hRule="atLeast"/>
        </w:trPr>
        <w:tc>
          <w:tcPr>
            <w:tcW w:w="2552" w:type="dxa"/>
            <w:tcBorders>
              <w:top w:val="single" w:color="auto" w:sz="2" w:space="0"/>
            </w:tcBorders>
            <w:shd w:val="clear" w:color="auto" w:fill="auto"/>
            <w:vAlign w:val="center"/>
          </w:tcPr>
          <w:p>
            <w:pPr>
              <w:spacing w:line="280" w:lineRule="exact"/>
              <w:ind w:left="420" w:leftChars="200"/>
              <w:jc w:val="left"/>
              <w:rPr>
                <w:sz w:val="18"/>
                <w:szCs w:val="18"/>
                <w:highlight w:val="none"/>
              </w:rPr>
            </w:pPr>
            <w:r>
              <w:rPr>
                <w:sz w:val="18"/>
                <w:szCs w:val="18"/>
                <w:highlight w:val="none"/>
              </w:rPr>
              <w:t>氢燃料电池动力船</w:t>
            </w:r>
          </w:p>
        </w:tc>
        <w:tc>
          <w:tcPr>
            <w:tcW w:w="992" w:type="dxa"/>
            <w:tcBorders>
              <w:top w:val="single" w:color="auto" w:sz="2" w:space="0"/>
            </w:tcBorders>
            <w:shd w:val="clear" w:color="auto" w:fill="auto"/>
            <w:vAlign w:val="center"/>
          </w:tcPr>
          <w:p>
            <w:pPr>
              <w:spacing w:line="280" w:lineRule="exact"/>
              <w:jc w:val="center"/>
              <w:rPr>
                <w:bCs/>
                <w:sz w:val="18"/>
                <w:szCs w:val="18"/>
                <w:highlight w:val="none"/>
              </w:rPr>
            </w:pPr>
            <w:r>
              <w:rPr>
                <w:bCs/>
                <w:sz w:val="18"/>
                <w:szCs w:val="18"/>
                <w:highlight w:val="none"/>
              </w:rPr>
              <w:t>艘</w:t>
            </w:r>
          </w:p>
        </w:tc>
        <w:tc>
          <w:tcPr>
            <w:tcW w:w="851" w:type="dxa"/>
            <w:tcBorders>
              <w:top w:val="single" w:color="auto" w:sz="2" w:space="0"/>
            </w:tcBorders>
            <w:shd w:val="clear" w:color="auto" w:fill="auto"/>
            <w:vAlign w:val="center"/>
          </w:tcPr>
          <w:p>
            <w:pPr>
              <w:spacing w:line="280" w:lineRule="exact"/>
              <w:jc w:val="center"/>
              <w:rPr>
                <w:bCs/>
                <w:sz w:val="18"/>
                <w:szCs w:val="18"/>
                <w:highlight w:val="none"/>
              </w:rPr>
            </w:pPr>
            <w:r>
              <w:rPr>
                <w:bCs/>
                <w:sz w:val="18"/>
                <w:szCs w:val="18"/>
                <w:highlight w:val="none"/>
              </w:rPr>
              <w:t>107</w:t>
            </w:r>
          </w:p>
        </w:tc>
        <w:tc>
          <w:tcPr>
            <w:tcW w:w="992" w:type="dxa"/>
            <w:tcBorders>
              <w:top w:val="single" w:color="auto" w:sz="2" w:space="0"/>
            </w:tcBorders>
            <w:shd w:val="clear" w:color="auto" w:fill="auto"/>
            <w:vAlign w:val="center"/>
          </w:tcPr>
          <w:p>
            <w:pPr>
              <w:spacing w:line="280" w:lineRule="exact"/>
              <w:jc w:val="center"/>
              <w:rPr>
                <w:bCs/>
                <w:sz w:val="18"/>
                <w:szCs w:val="18"/>
                <w:highlight w:val="none"/>
              </w:rPr>
            </w:pPr>
          </w:p>
        </w:tc>
        <w:tc>
          <w:tcPr>
            <w:tcW w:w="992" w:type="dxa"/>
            <w:gridSpan w:val="2"/>
            <w:tcBorders>
              <w:top w:val="single" w:color="auto" w:sz="2" w:space="0"/>
            </w:tcBorders>
            <w:shd w:val="clear" w:color="auto" w:fill="auto"/>
            <w:vAlign w:val="center"/>
          </w:tcPr>
          <w:p>
            <w:pPr>
              <w:spacing w:line="280" w:lineRule="exact"/>
              <w:jc w:val="center"/>
              <w:rPr>
                <w:bCs/>
                <w:sz w:val="18"/>
                <w:szCs w:val="18"/>
                <w:highlight w:val="none"/>
              </w:rPr>
            </w:pPr>
          </w:p>
        </w:tc>
        <w:tc>
          <w:tcPr>
            <w:tcW w:w="992" w:type="dxa"/>
            <w:tcBorders>
              <w:top w:val="single" w:color="auto" w:sz="2" w:space="0"/>
            </w:tcBorders>
            <w:shd w:val="clear" w:color="auto" w:fill="auto"/>
            <w:vAlign w:val="center"/>
          </w:tcPr>
          <w:p>
            <w:pPr>
              <w:spacing w:line="280" w:lineRule="exact"/>
              <w:jc w:val="center"/>
              <w:rPr>
                <w:bCs/>
                <w:sz w:val="18"/>
                <w:szCs w:val="18"/>
                <w:highlight w:val="none"/>
              </w:rPr>
            </w:pPr>
          </w:p>
        </w:tc>
        <w:tc>
          <w:tcPr>
            <w:tcW w:w="993" w:type="dxa"/>
            <w:tcBorders>
              <w:top w:val="single" w:color="auto" w:sz="2" w:space="0"/>
            </w:tcBorders>
          </w:tcPr>
          <w:p>
            <w:pPr>
              <w:spacing w:line="280" w:lineRule="exact"/>
              <w:jc w:val="center"/>
              <w:rPr>
                <w:bCs/>
                <w:sz w:val="18"/>
                <w:szCs w:val="18"/>
                <w:highlight w:val="none"/>
              </w:rPr>
            </w:pPr>
          </w:p>
        </w:tc>
        <w:tc>
          <w:tcPr>
            <w:tcW w:w="992" w:type="dxa"/>
            <w:tcBorders>
              <w:top w:val="single" w:color="auto" w:sz="2" w:space="0"/>
            </w:tcBorders>
          </w:tcPr>
          <w:p>
            <w:pPr>
              <w:spacing w:line="280" w:lineRule="exact"/>
              <w:jc w:val="center"/>
              <w:rPr>
                <w:bCs/>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0" w:hRule="atLeast"/>
        </w:trPr>
        <w:tc>
          <w:tcPr>
            <w:tcW w:w="2552" w:type="dxa"/>
            <w:tcBorders>
              <w:top w:val="single" w:color="auto" w:sz="2" w:space="0"/>
            </w:tcBorders>
            <w:shd w:val="clear" w:color="auto" w:fill="auto"/>
            <w:vAlign w:val="center"/>
          </w:tcPr>
          <w:p>
            <w:pPr>
              <w:spacing w:line="280" w:lineRule="exact"/>
              <w:ind w:left="420" w:leftChars="200"/>
              <w:jc w:val="left"/>
              <w:rPr>
                <w:sz w:val="18"/>
                <w:szCs w:val="18"/>
                <w:highlight w:val="none"/>
              </w:rPr>
            </w:pPr>
            <w:r>
              <w:rPr>
                <w:sz w:val="18"/>
                <w:szCs w:val="18"/>
                <w:highlight w:val="none"/>
              </w:rPr>
              <w:t>甲醇/乙醇燃料动力船</w:t>
            </w:r>
          </w:p>
        </w:tc>
        <w:tc>
          <w:tcPr>
            <w:tcW w:w="992" w:type="dxa"/>
            <w:tcBorders>
              <w:top w:val="single" w:color="auto" w:sz="2" w:space="0"/>
            </w:tcBorders>
            <w:shd w:val="clear" w:color="auto" w:fill="auto"/>
            <w:vAlign w:val="center"/>
          </w:tcPr>
          <w:p>
            <w:pPr>
              <w:spacing w:line="280" w:lineRule="exact"/>
              <w:jc w:val="center"/>
              <w:rPr>
                <w:bCs/>
                <w:sz w:val="18"/>
                <w:szCs w:val="18"/>
                <w:highlight w:val="none"/>
              </w:rPr>
            </w:pPr>
            <w:r>
              <w:rPr>
                <w:bCs/>
                <w:sz w:val="18"/>
                <w:szCs w:val="18"/>
                <w:highlight w:val="none"/>
              </w:rPr>
              <w:t>艘</w:t>
            </w:r>
          </w:p>
        </w:tc>
        <w:tc>
          <w:tcPr>
            <w:tcW w:w="851" w:type="dxa"/>
            <w:tcBorders>
              <w:top w:val="single" w:color="auto" w:sz="2" w:space="0"/>
            </w:tcBorders>
            <w:shd w:val="clear" w:color="auto" w:fill="auto"/>
            <w:vAlign w:val="center"/>
          </w:tcPr>
          <w:p>
            <w:pPr>
              <w:spacing w:line="280" w:lineRule="exact"/>
              <w:jc w:val="center"/>
              <w:rPr>
                <w:bCs/>
                <w:sz w:val="18"/>
                <w:szCs w:val="18"/>
                <w:highlight w:val="none"/>
              </w:rPr>
            </w:pPr>
            <w:r>
              <w:rPr>
                <w:bCs/>
                <w:sz w:val="18"/>
                <w:szCs w:val="18"/>
                <w:highlight w:val="none"/>
              </w:rPr>
              <w:t>108</w:t>
            </w:r>
          </w:p>
        </w:tc>
        <w:tc>
          <w:tcPr>
            <w:tcW w:w="992" w:type="dxa"/>
            <w:tcBorders>
              <w:top w:val="single" w:color="auto" w:sz="2" w:space="0"/>
            </w:tcBorders>
            <w:shd w:val="clear" w:color="auto" w:fill="auto"/>
            <w:vAlign w:val="center"/>
          </w:tcPr>
          <w:p>
            <w:pPr>
              <w:spacing w:line="280" w:lineRule="exact"/>
              <w:jc w:val="center"/>
              <w:rPr>
                <w:bCs/>
                <w:sz w:val="18"/>
                <w:szCs w:val="18"/>
                <w:highlight w:val="none"/>
              </w:rPr>
            </w:pPr>
          </w:p>
        </w:tc>
        <w:tc>
          <w:tcPr>
            <w:tcW w:w="992" w:type="dxa"/>
            <w:gridSpan w:val="2"/>
            <w:tcBorders>
              <w:top w:val="single" w:color="auto" w:sz="2" w:space="0"/>
            </w:tcBorders>
            <w:shd w:val="clear" w:color="auto" w:fill="auto"/>
            <w:vAlign w:val="center"/>
          </w:tcPr>
          <w:p>
            <w:pPr>
              <w:spacing w:line="280" w:lineRule="exact"/>
              <w:jc w:val="center"/>
              <w:rPr>
                <w:bCs/>
                <w:sz w:val="18"/>
                <w:szCs w:val="18"/>
                <w:highlight w:val="none"/>
              </w:rPr>
            </w:pPr>
          </w:p>
        </w:tc>
        <w:tc>
          <w:tcPr>
            <w:tcW w:w="992" w:type="dxa"/>
            <w:tcBorders>
              <w:top w:val="single" w:color="auto" w:sz="2" w:space="0"/>
            </w:tcBorders>
            <w:shd w:val="clear" w:color="auto" w:fill="auto"/>
            <w:vAlign w:val="center"/>
          </w:tcPr>
          <w:p>
            <w:pPr>
              <w:spacing w:line="280" w:lineRule="exact"/>
              <w:jc w:val="center"/>
              <w:rPr>
                <w:bCs/>
                <w:sz w:val="18"/>
                <w:szCs w:val="18"/>
                <w:highlight w:val="none"/>
              </w:rPr>
            </w:pPr>
          </w:p>
        </w:tc>
        <w:tc>
          <w:tcPr>
            <w:tcW w:w="993" w:type="dxa"/>
            <w:tcBorders>
              <w:top w:val="single" w:color="auto" w:sz="2" w:space="0"/>
            </w:tcBorders>
          </w:tcPr>
          <w:p>
            <w:pPr>
              <w:spacing w:line="280" w:lineRule="exact"/>
              <w:jc w:val="center"/>
              <w:rPr>
                <w:bCs/>
                <w:sz w:val="18"/>
                <w:szCs w:val="18"/>
                <w:highlight w:val="none"/>
              </w:rPr>
            </w:pPr>
          </w:p>
        </w:tc>
        <w:tc>
          <w:tcPr>
            <w:tcW w:w="992" w:type="dxa"/>
            <w:tcBorders>
              <w:top w:val="single" w:color="auto" w:sz="2" w:space="0"/>
            </w:tcBorders>
          </w:tcPr>
          <w:p>
            <w:pPr>
              <w:spacing w:line="280" w:lineRule="exact"/>
              <w:jc w:val="center"/>
              <w:rPr>
                <w:bCs/>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0" w:hRule="atLeast"/>
        </w:trPr>
        <w:tc>
          <w:tcPr>
            <w:tcW w:w="2552" w:type="dxa"/>
            <w:tcBorders>
              <w:top w:val="single" w:color="auto" w:sz="2" w:space="0"/>
            </w:tcBorders>
            <w:shd w:val="clear" w:color="auto" w:fill="auto"/>
            <w:vAlign w:val="center"/>
          </w:tcPr>
          <w:p>
            <w:pPr>
              <w:spacing w:line="280" w:lineRule="exact"/>
              <w:ind w:left="420" w:leftChars="200"/>
              <w:jc w:val="left"/>
              <w:rPr>
                <w:sz w:val="18"/>
                <w:szCs w:val="18"/>
                <w:highlight w:val="none"/>
              </w:rPr>
            </w:pPr>
            <w:r>
              <w:rPr>
                <w:sz w:val="18"/>
                <w:szCs w:val="18"/>
                <w:highlight w:val="none"/>
              </w:rPr>
              <w:t>混合动力船</w:t>
            </w:r>
          </w:p>
        </w:tc>
        <w:tc>
          <w:tcPr>
            <w:tcW w:w="992" w:type="dxa"/>
            <w:tcBorders>
              <w:top w:val="single" w:color="auto" w:sz="2" w:space="0"/>
            </w:tcBorders>
            <w:shd w:val="clear" w:color="auto" w:fill="auto"/>
            <w:vAlign w:val="center"/>
          </w:tcPr>
          <w:p>
            <w:pPr>
              <w:spacing w:line="280" w:lineRule="exact"/>
              <w:jc w:val="center"/>
              <w:rPr>
                <w:bCs/>
                <w:sz w:val="18"/>
                <w:szCs w:val="18"/>
                <w:highlight w:val="none"/>
              </w:rPr>
            </w:pPr>
            <w:r>
              <w:rPr>
                <w:bCs/>
                <w:sz w:val="18"/>
                <w:szCs w:val="18"/>
                <w:highlight w:val="none"/>
              </w:rPr>
              <w:t>艘</w:t>
            </w:r>
          </w:p>
        </w:tc>
        <w:tc>
          <w:tcPr>
            <w:tcW w:w="851" w:type="dxa"/>
            <w:tcBorders>
              <w:top w:val="single" w:color="auto" w:sz="2" w:space="0"/>
            </w:tcBorders>
            <w:shd w:val="clear" w:color="auto" w:fill="auto"/>
            <w:vAlign w:val="center"/>
          </w:tcPr>
          <w:p>
            <w:pPr>
              <w:spacing w:line="280" w:lineRule="exact"/>
              <w:jc w:val="center"/>
              <w:rPr>
                <w:bCs/>
                <w:sz w:val="18"/>
                <w:szCs w:val="18"/>
                <w:highlight w:val="none"/>
              </w:rPr>
            </w:pPr>
            <w:r>
              <w:rPr>
                <w:bCs/>
                <w:sz w:val="18"/>
                <w:szCs w:val="18"/>
                <w:highlight w:val="none"/>
              </w:rPr>
              <w:t>109</w:t>
            </w:r>
          </w:p>
        </w:tc>
        <w:tc>
          <w:tcPr>
            <w:tcW w:w="992" w:type="dxa"/>
            <w:tcBorders>
              <w:top w:val="single" w:color="auto" w:sz="2" w:space="0"/>
            </w:tcBorders>
            <w:shd w:val="clear" w:color="auto" w:fill="auto"/>
            <w:vAlign w:val="center"/>
          </w:tcPr>
          <w:p>
            <w:pPr>
              <w:spacing w:line="280" w:lineRule="exact"/>
              <w:jc w:val="center"/>
              <w:rPr>
                <w:bCs/>
                <w:sz w:val="18"/>
                <w:szCs w:val="18"/>
                <w:highlight w:val="none"/>
              </w:rPr>
            </w:pPr>
          </w:p>
        </w:tc>
        <w:tc>
          <w:tcPr>
            <w:tcW w:w="992" w:type="dxa"/>
            <w:gridSpan w:val="2"/>
            <w:tcBorders>
              <w:top w:val="single" w:color="auto" w:sz="2" w:space="0"/>
            </w:tcBorders>
            <w:shd w:val="clear" w:color="auto" w:fill="auto"/>
            <w:vAlign w:val="center"/>
          </w:tcPr>
          <w:p>
            <w:pPr>
              <w:spacing w:line="280" w:lineRule="exact"/>
              <w:jc w:val="center"/>
              <w:rPr>
                <w:bCs/>
                <w:sz w:val="18"/>
                <w:szCs w:val="18"/>
                <w:highlight w:val="none"/>
              </w:rPr>
            </w:pPr>
          </w:p>
        </w:tc>
        <w:tc>
          <w:tcPr>
            <w:tcW w:w="992" w:type="dxa"/>
            <w:tcBorders>
              <w:top w:val="single" w:color="auto" w:sz="2" w:space="0"/>
            </w:tcBorders>
            <w:shd w:val="clear" w:color="auto" w:fill="auto"/>
            <w:vAlign w:val="center"/>
          </w:tcPr>
          <w:p>
            <w:pPr>
              <w:spacing w:line="280" w:lineRule="exact"/>
              <w:jc w:val="center"/>
              <w:rPr>
                <w:bCs/>
                <w:sz w:val="18"/>
                <w:szCs w:val="18"/>
                <w:highlight w:val="none"/>
              </w:rPr>
            </w:pPr>
          </w:p>
        </w:tc>
        <w:tc>
          <w:tcPr>
            <w:tcW w:w="993" w:type="dxa"/>
            <w:tcBorders>
              <w:top w:val="single" w:color="auto" w:sz="2" w:space="0"/>
            </w:tcBorders>
          </w:tcPr>
          <w:p>
            <w:pPr>
              <w:spacing w:line="280" w:lineRule="exact"/>
              <w:jc w:val="center"/>
              <w:rPr>
                <w:bCs/>
                <w:sz w:val="18"/>
                <w:szCs w:val="18"/>
                <w:highlight w:val="none"/>
              </w:rPr>
            </w:pPr>
          </w:p>
        </w:tc>
        <w:tc>
          <w:tcPr>
            <w:tcW w:w="992" w:type="dxa"/>
            <w:tcBorders>
              <w:top w:val="single" w:color="auto" w:sz="2" w:space="0"/>
            </w:tcBorders>
          </w:tcPr>
          <w:p>
            <w:pPr>
              <w:spacing w:line="280" w:lineRule="exact"/>
              <w:jc w:val="center"/>
              <w:rPr>
                <w:bCs/>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0" w:hRule="atLeast"/>
        </w:trPr>
        <w:tc>
          <w:tcPr>
            <w:tcW w:w="2552" w:type="dxa"/>
            <w:tcBorders>
              <w:top w:val="single" w:color="auto" w:sz="2" w:space="0"/>
            </w:tcBorders>
            <w:shd w:val="clear" w:color="auto" w:fill="auto"/>
            <w:vAlign w:val="center"/>
          </w:tcPr>
          <w:p>
            <w:pPr>
              <w:spacing w:line="280" w:lineRule="exact"/>
              <w:ind w:left="420" w:leftChars="200"/>
              <w:jc w:val="left"/>
              <w:rPr>
                <w:sz w:val="18"/>
                <w:szCs w:val="18"/>
                <w:highlight w:val="none"/>
              </w:rPr>
            </w:pPr>
            <w:r>
              <w:rPr>
                <w:sz w:val="18"/>
                <w:szCs w:val="18"/>
                <w:highlight w:val="none"/>
              </w:rPr>
              <w:t>纯电动船</w:t>
            </w:r>
          </w:p>
        </w:tc>
        <w:tc>
          <w:tcPr>
            <w:tcW w:w="992" w:type="dxa"/>
            <w:tcBorders>
              <w:top w:val="single" w:color="auto" w:sz="2" w:space="0"/>
            </w:tcBorders>
            <w:shd w:val="clear" w:color="auto" w:fill="auto"/>
            <w:vAlign w:val="center"/>
          </w:tcPr>
          <w:p>
            <w:pPr>
              <w:spacing w:line="280" w:lineRule="exact"/>
              <w:jc w:val="center"/>
              <w:rPr>
                <w:bCs/>
                <w:sz w:val="18"/>
                <w:szCs w:val="18"/>
                <w:highlight w:val="none"/>
              </w:rPr>
            </w:pPr>
            <w:r>
              <w:rPr>
                <w:bCs/>
                <w:sz w:val="18"/>
                <w:szCs w:val="18"/>
                <w:highlight w:val="none"/>
              </w:rPr>
              <w:t>艘</w:t>
            </w:r>
          </w:p>
        </w:tc>
        <w:tc>
          <w:tcPr>
            <w:tcW w:w="851" w:type="dxa"/>
            <w:tcBorders>
              <w:top w:val="single" w:color="auto" w:sz="2" w:space="0"/>
            </w:tcBorders>
            <w:shd w:val="clear" w:color="auto" w:fill="auto"/>
            <w:vAlign w:val="center"/>
          </w:tcPr>
          <w:p>
            <w:pPr>
              <w:spacing w:line="280" w:lineRule="exact"/>
              <w:jc w:val="center"/>
              <w:rPr>
                <w:bCs/>
                <w:sz w:val="18"/>
                <w:szCs w:val="18"/>
                <w:highlight w:val="none"/>
              </w:rPr>
            </w:pPr>
            <w:r>
              <w:rPr>
                <w:bCs/>
                <w:sz w:val="18"/>
                <w:szCs w:val="18"/>
                <w:highlight w:val="none"/>
              </w:rPr>
              <w:t>110</w:t>
            </w:r>
          </w:p>
        </w:tc>
        <w:tc>
          <w:tcPr>
            <w:tcW w:w="992" w:type="dxa"/>
            <w:tcBorders>
              <w:top w:val="single" w:color="auto" w:sz="2" w:space="0"/>
            </w:tcBorders>
            <w:shd w:val="clear" w:color="auto" w:fill="auto"/>
            <w:vAlign w:val="center"/>
          </w:tcPr>
          <w:p>
            <w:pPr>
              <w:spacing w:line="280" w:lineRule="exact"/>
              <w:jc w:val="center"/>
              <w:rPr>
                <w:bCs/>
                <w:sz w:val="18"/>
                <w:szCs w:val="18"/>
                <w:highlight w:val="none"/>
              </w:rPr>
            </w:pPr>
          </w:p>
        </w:tc>
        <w:tc>
          <w:tcPr>
            <w:tcW w:w="992" w:type="dxa"/>
            <w:gridSpan w:val="2"/>
            <w:tcBorders>
              <w:top w:val="single" w:color="auto" w:sz="2" w:space="0"/>
            </w:tcBorders>
            <w:shd w:val="clear" w:color="auto" w:fill="auto"/>
            <w:vAlign w:val="center"/>
          </w:tcPr>
          <w:p>
            <w:pPr>
              <w:spacing w:line="280" w:lineRule="exact"/>
              <w:jc w:val="center"/>
              <w:rPr>
                <w:bCs/>
                <w:sz w:val="18"/>
                <w:szCs w:val="18"/>
                <w:highlight w:val="none"/>
              </w:rPr>
            </w:pPr>
          </w:p>
        </w:tc>
        <w:tc>
          <w:tcPr>
            <w:tcW w:w="992" w:type="dxa"/>
            <w:tcBorders>
              <w:top w:val="single" w:color="auto" w:sz="2" w:space="0"/>
            </w:tcBorders>
            <w:shd w:val="clear" w:color="auto" w:fill="auto"/>
            <w:vAlign w:val="center"/>
          </w:tcPr>
          <w:p>
            <w:pPr>
              <w:spacing w:line="280" w:lineRule="exact"/>
              <w:jc w:val="center"/>
              <w:rPr>
                <w:bCs/>
                <w:sz w:val="18"/>
                <w:szCs w:val="18"/>
                <w:highlight w:val="none"/>
              </w:rPr>
            </w:pPr>
          </w:p>
        </w:tc>
        <w:tc>
          <w:tcPr>
            <w:tcW w:w="993" w:type="dxa"/>
            <w:tcBorders>
              <w:top w:val="single" w:color="auto" w:sz="2" w:space="0"/>
            </w:tcBorders>
          </w:tcPr>
          <w:p>
            <w:pPr>
              <w:spacing w:line="280" w:lineRule="exact"/>
              <w:jc w:val="center"/>
              <w:rPr>
                <w:bCs/>
                <w:sz w:val="18"/>
                <w:szCs w:val="18"/>
                <w:highlight w:val="none"/>
              </w:rPr>
            </w:pPr>
          </w:p>
        </w:tc>
        <w:tc>
          <w:tcPr>
            <w:tcW w:w="992" w:type="dxa"/>
            <w:tcBorders>
              <w:top w:val="single" w:color="auto" w:sz="2" w:space="0"/>
            </w:tcBorders>
          </w:tcPr>
          <w:p>
            <w:pPr>
              <w:spacing w:line="280" w:lineRule="exact"/>
              <w:jc w:val="center"/>
              <w:rPr>
                <w:bCs/>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0" w:hRule="atLeast"/>
        </w:trPr>
        <w:tc>
          <w:tcPr>
            <w:tcW w:w="2552" w:type="dxa"/>
            <w:tcBorders>
              <w:top w:val="single" w:color="auto" w:sz="2" w:space="0"/>
            </w:tcBorders>
            <w:shd w:val="clear" w:color="auto" w:fill="auto"/>
            <w:vAlign w:val="center"/>
          </w:tcPr>
          <w:p>
            <w:pPr>
              <w:spacing w:line="280" w:lineRule="exact"/>
              <w:ind w:left="420" w:leftChars="200"/>
              <w:jc w:val="left"/>
              <w:rPr>
                <w:sz w:val="18"/>
                <w:szCs w:val="18"/>
                <w:highlight w:val="none"/>
              </w:rPr>
            </w:pPr>
            <w:r>
              <w:rPr>
                <w:sz w:val="18"/>
                <w:szCs w:val="18"/>
                <w:highlight w:val="none"/>
              </w:rPr>
              <w:t>其他</w:t>
            </w:r>
          </w:p>
        </w:tc>
        <w:tc>
          <w:tcPr>
            <w:tcW w:w="992" w:type="dxa"/>
            <w:tcBorders>
              <w:top w:val="single" w:color="auto" w:sz="2" w:space="0"/>
            </w:tcBorders>
            <w:shd w:val="clear" w:color="auto" w:fill="auto"/>
            <w:vAlign w:val="center"/>
          </w:tcPr>
          <w:p>
            <w:pPr>
              <w:spacing w:line="280" w:lineRule="exact"/>
              <w:jc w:val="center"/>
              <w:rPr>
                <w:bCs/>
                <w:sz w:val="18"/>
                <w:szCs w:val="18"/>
                <w:highlight w:val="none"/>
              </w:rPr>
            </w:pPr>
            <w:r>
              <w:rPr>
                <w:bCs/>
                <w:sz w:val="18"/>
                <w:szCs w:val="18"/>
                <w:highlight w:val="none"/>
              </w:rPr>
              <w:t>艘</w:t>
            </w:r>
          </w:p>
        </w:tc>
        <w:tc>
          <w:tcPr>
            <w:tcW w:w="851" w:type="dxa"/>
            <w:tcBorders>
              <w:top w:val="single" w:color="auto" w:sz="2" w:space="0"/>
            </w:tcBorders>
            <w:shd w:val="clear" w:color="auto" w:fill="auto"/>
            <w:vAlign w:val="center"/>
          </w:tcPr>
          <w:p>
            <w:pPr>
              <w:spacing w:line="280" w:lineRule="exact"/>
              <w:jc w:val="center"/>
              <w:rPr>
                <w:bCs/>
                <w:sz w:val="18"/>
                <w:szCs w:val="18"/>
                <w:highlight w:val="none"/>
              </w:rPr>
            </w:pPr>
            <w:r>
              <w:rPr>
                <w:bCs/>
                <w:sz w:val="18"/>
                <w:szCs w:val="18"/>
                <w:highlight w:val="none"/>
              </w:rPr>
              <w:t>111</w:t>
            </w:r>
          </w:p>
        </w:tc>
        <w:tc>
          <w:tcPr>
            <w:tcW w:w="992" w:type="dxa"/>
            <w:tcBorders>
              <w:top w:val="single" w:color="auto" w:sz="2" w:space="0"/>
            </w:tcBorders>
            <w:shd w:val="clear" w:color="auto" w:fill="auto"/>
            <w:vAlign w:val="center"/>
          </w:tcPr>
          <w:p>
            <w:pPr>
              <w:spacing w:line="280" w:lineRule="exact"/>
              <w:jc w:val="center"/>
              <w:rPr>
                <w:bCs/>
                <w:sz w:val="18"/>
                <w:szCs w:val="18"/>
                <w:highlight w:val="none"/>
              </w:rPr>
            </w:pPr>
          </w:p>
        </w:tc>
        <w:tc>
          <w:tcPr>
            <w:tcW w:w="992" w:type="dxa"/>
            <w:gridSpan w:val="2"/>
            <w:tcBorders>
              <w:top w:val="single" w:color="auto" w:sz="2" w:space="0"/>
            </w:tcBorders>
            <w:shd w:val="clear" w:color="auto" w:fill="auto"/>
            <w:vAlign w:val="center"/>
          </w:tcPr>
          <w:p>
            <w:pPr>
              <w:spacing w:line="280" w:lineRule="exact"/>
              <w:jc w:val="center"/>
              <w:rPr>
                <w:bCs/>
                <w:sz w:val="18"/>
                <w:szCs w:val="18"/>
                <w:highlight w:val="none"/>
              </w:rPr>
            </w:pPr>
          </w:p>
        </w:tc>
        <w:tc>
          <w:tcPr>
            <w:tcW w:w="992" w:type="dxa"/>
            <w:tcBorders>
              <w:top w:val="single" w:color="auto" w:sz="2" w:space="0"/>
            </w:tcBorders>
            <w:shd w:val="clear" w:color="auto" w:fill="auto"/>
            <w:vAlign w:val="center"/>
          </w:tcPr>
          <w:p>
            <w:pPr>
              <w:spacing w:line="280" w:lineRule="exact"/>
              <w:jc w:val="center"/>
              <w:rPr>
                <w:bCs/>
                <w:sz w:val="18"/>
                <w:szCs w:val="18"/>
                <w:highlight w:val="none"/>
              </w:rPr>
            </w:pPr>
          </w:p>
        </w:tc>
        <w:tc>
          <w:tcPr>
            <w:tcW w:w="993" w:type="dxa"/>
            <w:tcBorders>
              <w:top w:val="single" w:color="auto" w:sz="2" w:space="0"/>
            </w:tcBorders>
          </w:tcPr>
          <w:p>
            <w:pPr>
              <w:spacing w:line="280" w:lineRule="exact"/>
              <w:jc w:val="center"/>
              <w:rPr>
                <w:bCs/>
                <w:sz w:val="18"/>
                <w:szCs w:val="18"/>
                <w:highlight w:val="none"/>
              </w:rPr>
            </w:pPr>
          </w:p>
        </w:tc>
        <w:tc>
          <w:tcPr>
            <w:tcW w:w="992" w:type="dxa"/>
            <w:tcBorders>
              <w:top w:val="single" w:color="auto" w:sz="2" w:space="0"/>
            </w:tcBorders>
          </w:tcPr>
          <w:p>
            <w:pPr>
              <w:spacing w:line="280" w:lineRule="exact"/>
              <w:jc w:val="center"/>
              <w:rPr>
                <w:bCs/>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0" w:hRule="atLeast"/>
        </w:trPr>
        <w:tc>
          <w:tcPr>
            <w:tcW w:w="2552" w:type="dxa"/>
            <w:shd w:val="clear" w:color="auto" w:fill="auto"/>
            <w:vAlign w:val="center"/>
          </w:tcPr>
          <w:p>
            <w:pPr>
              <w:spacing w:line="280" w:lineRule="exact"/>
              <w:ind w:left="210" w:leftChars="100"/>
              <w:jc w:val="left"/>
              <w:rPr>
                <w:sz w:val="18"/>
                <w:szCs w:val="18"/>
                <w:highlight w:val="none"/>
              </w:rPr>
            </w:pPr>
            <w:r>
              <w:rPr>
                <w:sz w:val="18"/>
                <w:szCs w:val="18"/>
                <w:highlight w:val="none"/>
              </w:rPr>
              <w:t>客运船舶额定载客量</w:t>
            </w:r>
          </w:p>
        </w:tc>
        <w:tc>
          <w:tcPr>
            <w:tcW w:w="992" w:type="dxa"/>
            <w:shd w:val="clear" w:color="auto" w:fill="auto"/>
            <w:vAlign w:val="center"/>
          </w:tcPr>
          <w:p>
            <w:pPr>
              <w:spacing w:line="280" w:lineRule="exact"/>
              <w:jc w:val="center"/>
              <w:rPr>
                <w:bCs/>
                <w:sz w:val="18"/>
                <w:szCs w:val="18"/>
                <w:highlight w:val="none"/>
              </w:rPr>
            </w:pPr>
            <w:r>
              <w:rPr>
                <w:bCs/>
                <w:sz w:val="18"/>
                <w:szCs w:val="18"/>
                <w:highlight w:val="none"/>
              </w:rPr>
              <w:t>客位</w:t>
            </w:r>
          </w:p>
        </w:tc>
        <w:tc>
          <w:tcPr>
            <w:tcW w:w="851" w:type="dxa"/>
            <w:shd w:val="clear" w:color="auto" w:fill="auto"/>
            <w:vAlign w:val="center"/>
          </w:tcPr>
          <w:p>
            <w:pPr>
              <w:spacing w:line="280" w:lineRule="exact"/>
              <w:jc w:val="center"/>
              <w:rPr>
                <w:bCs/>
                <w:sz w:val="18"/>
                <w:szCs w:val="18"/>
                <w:highlight w:val="none"/>
              </w:rPr>
            </w:pPr>
            <w:r>
              <w:rPr>
                <w:bCs/>
                <w:sz w:val="18"/>
                <w:szCs w:val="18"/>
                <w:highlight w:val="none"/>
              </w:rPr>
              <w:t>112</w:t>
            </w:r>
          </w:p>
        </w:tc>
        <w:tc>
          <w:tcPr>
            <w:tcW w:w="992" w:type="dxa"/>
            <w:shd w:val="clear" w:color="auto" w:fill="auto"/>
            <w:vAlign w:val="center"/>
          </w:tcPr>
          <w:p>
            <w:pPr>
              <w:spacing w:line="280" w:lineRule="exact"/>
              <w:jc w:val="center"/>
              <w:rPr>
                <w:bCs/>
                <w:sz w:val="18"/>
                <w:szCs w:val="18"/>
                <w:highlight w:val="none"/>
              </w:rPr>
            </w:pPr>
          </w:p>
        </w:tc>
        <w:tc>
          <w:tcPr>
            <w:tcW w:w="992" w:type="dxa"/>
            <w:gridSpan w:val="2"/>
            <w:shd w:val="clear" w:color="auto" w:fill="auto"/>
            <w:vAlign w:val="center"/>
          </w:tcPr>
          <w:p>
            <w:pPr>
              <w:spacing w:line="280" w:lineRule="exact"/>
              <w:jc w:val="center"/>
              <w:rPr>
                <w:bCs/>
                <w:sz w:val="18"/>
                <w:szCs w:val="18"/>
                <w:highlight w:val="none"/>
              </w:rPr>
            </w:pPr>
          </w:p>
        </w:tc>
        <w:tc>
          <w:tcPr>
            <w:tcW w:w="992" w:type="dxa"/>
            <w:shd w:val="clear" w:color="auto" w:fill="auto"/>
            <w:vAlign w:val="center"/>
          </w:tcPr>
          <w:p>
            <w:pPr>
              <w:spacing w:line="280" w:lineRule="exact"/>
              <w:jc w:val="center"/>
              <w:rPr>
                <w:bCs/>
                <w:sz w:val="18"/>
                <w:szCs w:val="18"/>
                <w:highlight w:val="none"/>
              </w:rPr>
            </w:pPr>
          </w:p>
        </w:tc>
        <w:tc>
          <w:tcPr>
            <w:tcW w:w="993" w:type="dxa"/>
          </w:tcPr>
          <w:p>
            <w:pPr>
              <w:spacing w:line="280" w:lineRule="exact"/>
              <w:jc w:val="center"/>
              <w:rPr>
                <w:bCs/>
                <w:sz w:val="18"/>
                <w:szCs w:val="18"/>
                <w:highlight w:val="none"/>
              </w:rPr>
            </w:pPr>
          </w:p>
        </w:tc>
        <w:tc>
          <w:tcPr>
            <w:tcW w:w="992" w:type="dxa"/>
          </w:tcPr>
          <w:p>
            <w:pPr>
              <w:spacing w:line="280" w:lineRule="exact"/>
              <w:jc w:val="center"/>
              <w:rPr>
                <w:bCs/>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0" w:hRule="atLeast"/>
        </w:trPr>
        <w:tc>
          <w:tcPr>
            <w:tcW w:w="2552" w:type="dxa"/>
            <w:shd w:val="clear" w:color="auto" w:fill="auto"/>
            <w:vAlign w:val="center"/>
          </w:tcPr>
          <w:p>
            <w:pPr>
              <w:spacing w:line="280" w:lineRule="exact"/>
              <w:ind w:left="210" w:leftChars="100"/>
              <w:rPr>
                <w:sz w:val="18"/>
                <w:szCs w:val="18"/>
                <w:highlight w:val="none"/>
              </w:rPr>
            </w:pPr>
            <w:r>
              <w:rPr>
                <w:sz w:val="18"/>
                <w:szCs w:val="18"/>
                <w:highlight w:val="none"/>
              </w:rPr>
              <w:t>客运量</w:t>
            </w:r>
          </w:p>
        </w:tc>
        <w:tc>
          <w:tcPr>
            <w:tcW w:w="992" w:type="dxa"/>
            <w:shd w:val="clear" w:color="auto" w:fill="auto"/>
            <w:vAlign w:val="center"/>
          </w:tcPr>
          <w:p>
            <w:pPr>
              <w:spacing w:line="280" w:lineRule="exact"/>
              <w:jc w:val="center"/>
              <w:rPr>
                <w:b/>
                <w:bCs/>
                <w:sz w:val="18"/>
                <w:szCs w:val="18"/>
                <w:highlight w:val="none"/>
              </w:rPr>
            </w:pPr>
            <w:r>
              <w:rPr>
                <w:sz w:val="18"/>
                <w:szCs w:val="18"/>
                <w:highlight w:val="none"/>
              </w:rPr>
              <w:t>人</w:t>
            </w:r>
          </w:p>
        </w:tc>
        <w:tc>
          <w:tcPr>
            <w:tcW w:w="851" w:type="dxa"/>
            <w:shd w:val="clear" w:color="auto" w:fill="auto"/>
            <w:vAlign w:val="center"/>
          </w:tcPr>
          <w:p>
            <w:pPr>
              <w:spacing w:line="280" w:lineRule="exact"/>
              <w:jc w:val="center"/>
              <w:rPr>
                <w:bCs/>
                <w:sz w:val="18"/>
                <w:szCs w:val="18"/>
                <w:highlight w:val="none"/>
              </w:rPr>
            </w:pPr>
            <w:r>
              <w:rPr>
                <w:bCs/>
                <w:sz w:val="18"/>
                <w:szCs w:val="18"/>
                <w:highlight w:val="none"/>
              </w:rPr>
              <w:t>113</w:t>
            </w:r>
          </w:p>
        </w:tc>
        <w:tc>
          <w:tcPr>
            <w:tcW w:w="992" w:type="dxa"/>
            <w:shd w:val="clear" w:color="auto" w:fill="auto"/>
            <w:vAlign w:val="center"/>
          </w:tcPr>
          <w:p>
            <w:pPr>
              <w:spacing w:line="280" w:lineRule="exact"/>
              <w:jc w:val="center"/>
              <w:rPr>
                <w:bCs/>
                <w:sz w:val="18"/>
                <w:szCs w:val="18"/>
                <w:highlight w:val="none"/>
              </w:rPr>
            </w:pPr>
          </w:p>
        </w:tc>
        <w:tc>
          <w:tcPr>
            <w:tcW w:w="992" w:type="dxa"/>
            <w:gridSpan w:val="2"/>
            <w:shd w:val="clear" w:color="auto" w:fill="auto"/>
            <w:vAlign w:val="center"/>
          </w:tcPr>
          <w:p>
            <w:pPr>
              <w:spacing w:line="280" w:lineRule="exact"/>
              <w:jc w:val="center"/>
              <w:rPr>
                <w:bCs/>
                <w:sz w:val="18"/>
                <w:szCs w:val="18"/>
                <w:highlight w:val="none"/>
              </w:rPr>
            </w:pPr>
          </w:p>
        </w:tc>
        <w:tc>
          <w:tcPr>
            <w:tcW w:w="992" w:type="dxa"/>
            <w:shd w:val="clear" w:color="auto" w:fill="auto"/>
            <w:vAlign w:val="center"/>
          </w:tcPr>
          <w:p>
            <w:pPr>
              <w:spacing w:line="280" w:lineRule="exact"/>
              <w:jc w:val="center"/>
              <w:rPr>
                <w:bCs/>
                <w:sz w:val="18"/>
                <w:szCs w:val="18"/>
                <w:highlight w:val="none"/>
              </w:rPr>
            </w:pPr>
          </w:p>
        </w:tc>
        <w:tc>
          <w:tcPr>
            <w:tcW w:w="993" w:type="dxa"/>
          </w:tcPr>
          <w:p>
            <w:pPr>
              <w:spacing w:line="280" w:lineRule="exact"/>
              <w:jc w:val="center"/>
              <w:rPr>
                <w:bCs/>
                <w:sz w:val="18"/>
                <w:szCs w:val="18"/>
                <w:highlight w:val="none"/>
              </w:rPr>
            </w:pPr>
          </w:p>
        </w:tc>
        <w:tc>
          <w:tcPr>
            <w:tcW w:w="992" w:type="dxa"/>
          </w:tcPr>
          <w:p>
            <w:pPr>
              <w:spacing w:line="280" w:lineRule="exact"/>
              <w:jc w:val="center"/>
              <w:rPr>
                <w:bCs/>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0" w:hRule="atLeast"/>
        </w:trPr>
        <w:tc>
          <w:tcPr>
            <w:tcW w:w="2552" w:type="dxa"/>
            <w:shd w:val="clear" w:color="auto" w:fill="auto"/>
            <w:vAlign w:val="center"/>
          </w:tcPr>
          <w:p>
            <w:pPr>
              <w:spacing w:line="280" w:lineRule="exact"/>
              <w:ind w:left="210" w:leftChars="100"/>
              <w:rPr>
                <w:sz w:val="18"/>
                <w:szCs w:val="18"/>
                <w:highlight w:val="none"/>
              </w:rPr>
            </w:pPr>
            <w:r>
              <w:rPr>
                <w:sz w:val="18"/>
                <w:szCs w:val="18"/>
                <w:highlight w:val="none"/>
              </w:rPr>
              <w:t>旅客周转量</w:t>
            </w:r>
          </w:p>
        </w:tc>
        <w:tc>
          <w:tcPr>
            <w:tcW w:w="992" w:type="dxa"/>
            <w:shd w:val="clear" w:color="auto" w:fill="auto"/>
            <w:vAlign w:val="center"/>
          </w:tcPr>
          <w:p>
            <w:pPr>
              <w:spacing w:line="280" w:lineRule="exact"/>
              <w:jc w:val="center"/>
              <w:rPr>
                <w:b/>
                <w:bCs/>
                <w:sz w:val="18"/>
                <w:szCs w:val="18"/>
                <w:highlight w:val="none"/>
              </w:rPr>
            </w:pPr>
            <w:r>
              <w:rPr>
                <w:sz w:val="18"/>
                <w:szCs w:val="18"/>
                <w:highlight w:val="none"/>
              </w:rPr>
              <w:t>人公里</w:t>
            </w:r>
          </w:p>
        </w:tc>
        <w:tc>
          <w:tcPr>
            <w:tcW w:w="851" w:type="dxa"/>
            <w:shd w:val="clear" w:color="auto" w:fill="auto"/>
            <w:vAlign w:val="center"/>
          </w:tcPr>
          <w:p>
            <w:pPr>
              <w:spacing w:line="280" w:lineRule="exact"/>
              <w:jc w:val="center"/>
              <w:rPr>
                <w:bCs/>
                <w:sz w:val="18"/>
                <w:szCs w:val="18"/>
                <w:highlight w:val="none"/>
              </w:rPr>
            </w:pPr>
            <w:r>
              <w:rPr>
                <w:bCs/>
                <w:sz w:val="18"/>
                <w:szCs w:val="18"/>
                <w:highlight w:val="none"/>
              </w:rPr>
              <w:t>114</w:t>
            </w:r>
          </w:p>
        </w:tc>
        <w:tc>
          <w:tcPr>
            <w:tcW w:w="992" w:type="dxa"/>
            <w:shd w:val="clear" w:color="auto" w:fill="auto"/>
            <w:vAlign w:val="center"/>
          </w:tcPr>
          <w:p>
            <w:pPr>
              <w:spacing w:line="280" w:lineRule="exact"/>
              <w:jc w:val="center"/>
              <w:rPr>
                <w:bCs/>
                <w:sz w:val="18"/>
                <w:szCs w:val="18"/>
                <w:highlight w:val="none"/>
              </w:rPr>
            </w:pPr>
          </w:p>
        </w:tc>
        <w:tc>
          <w:tcPr>
            <w:tcW w:w="992" w:type="dxa"/>
            <w:gridSpan w:val="2"/>
            <w:shd w:val="clear" w:color="auto" w:fill="auto"/>
            <w:vAlign w:val="center"/>
          </w:tcPr>
          <w:p>
            <w:pPr>
              <w:spacing w:line="280" w:lineRule="exact"/>
              <w:jc w:val="center"/>
              <w:rPr>
                <w:bCs/>
                <w:sz w:val="18"/>
                <w:szCs w:val="18"/>
                <w:highlight w:val="none"/>
              </w:rPr>
            </w:pPr>
          </w:p>
        </w:tc>
        <w:tc>
          <w:tcPr>
            <w:tcW w:w="992" w:type="dxa"/>
            <w:shd w:val="clear" w:color="auto" w:fill="auto"/>
            <w:vAlign w:val="center"/>
          </w:tcPr>
          <w:p>
            <w:pPr>
              <w:spacing w:line="280" w:lineRule="exact"/>
              <w:jc w:val="center"/>
              <w:rPr>
                <w:bCs/>
                <w:sz w:val="18"/>
                <w:szCs w:val="18"/>
                <w:highlight w:val="none"/>
              </w:rPr>
            </w:pPr>
          </w:p>
        </w:tc>
        <w:tc>
          <w:tcPr>
            <w:tcW w:w="993" w:type="dxa"/>
          </w:tcPr>
          <w:p>
            <w:pPr>
              <w:spacing w:line="280" w:lineRule="exact"/>
              <w:jc w:val="center"/>
              <w:rPr>
                <w:bCs/>
                <w:sz w:val="18"/>
                <w:szCs w:val="18"/>
                <w:highlight w:val="none"/>
              </w:rPr>
            </w:pPr>
          </w:p>
        </w:tc>
        <w:tc>
          <w:tcPr>
            <w:tcW w:w="992" w:type="dxa"/>
          </w:tcPr>
          <w:p>
            <w:pPr>
              <w:spacing w:line="280" w:lineRule="exact"/>
              <w:jc w:val="center"/>
              <w:rPr>
                <w:bCs/>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0" w:hRule="atLeast"/>
        </w:trPr>
        <w:tc>
          <w:tcPr>
            <w:tcW w:w="2552" w:type="dxa"/>
            <w:shd w:val="clear" w:color="auto" w:fill="auto"/>
            <w:vAlign w:val="center"/>
          </w:tcPr>
          <w:p>
            <w:pPr>
              <w:spacing w:line="280" w:lineRule="exact"/>
              <w:ind w:left="210" w:leftChars="100"/>
              <w:rPr>
                <w:sz w:val="18"/>
                <w:szCs w:val="18"/>
                <w:highlight w:val="none"/>
              </w:rPr>
            </w:pPr>
            <w:r>
              <w:rPr>
                <w:sz w:val="18"/>
                <w:szCs w:val="18"/>
                <w:highlight w:val="none"/>
              </w:rPr>
              <w:t>能源消耗总量</w:t>
            </w:r>
          </w:p>
        </w:tc>
        <w:tc>
          <w:tcPr>
            <w:tcW w:w="992" w:type="dxa"/>
            <w:shd w:val="clear" w:color="auto" w:fill="auto"/>
            <w:vAlign w:val="center"/>
          </w:tcPr>
          <w:p>
            <w:pPr>
              <w:spacing w:line="280" w:lineRule="exact"/>
              <w:jc w:val="center"/>
              <w:rPr>
                <w:sz w:val="18"/>
                <w:szCs w:val="18"/>
                <w:highlight w:val="none"/>
              </w:rPr>
            </w:pPr>
            <w:r>
              <w:rPr>
                <w:sz w:val="18"/>
                <w:szCs w:val="18"/>
                <w:highlight w:val="none"/>
              </w:rPr>
              <w:t>吨标准煤</w:t>
            </w:r>
          </w:p>
        </w:tc>
        <w:tc>
          <w:tcPr>
            <w:tcW w:w="851" w:type="dxa"/>
            <w:shd w:val="clear" w:color="auto" w:fill="auto"/>
            <w:vAlign w:val="center"/>
          </w:tcPr>
          <w:p>
            <w:pPr>
              <w:spacing w:line="280" w:lineRule="exact"/>
              <w:jc w:val="center"/>
              <w:rPr>
                <w:bCs/>
                <w:sz w:val="18"/>
                <w:szCs w:val="18"/>
                <w:highlight w:val="none"/>
              </w:rPr>
            </w:pPr>
            <w:r>
              <w:rPr>
                <w:bCs/>
                <w:sz w:val="18"/>
                <w:szCs w:val="18"/>
                <w:highlight w:val="none"/>
              </w:rPr>
              <w:t>115</w:t>
            </w:r>
          </w:p>
        </w:tc>
        <w:tc>
          <w:tcPr>
            <w:tcW w:w="992" w:type="dxa"/>
            <w:shd w:val="clear" w:color="auto" w:fill="auto"/>
            <w:vAlign w:val="center"/>
          </w:tcPr>
          <w:p>
            <w:pPr>
              <w:spacing w:line="280" w:lineRule="exact"/>
              <w:jc w:val="center"/>
              <w:rPr>
                <w:bCs/>
                <w:sz w:val="18"/>
                <w:szCs w:val="18"/>
                <w:highlight w:val="none"/>
              </w:rPr>
            </w:pPr>
          </w:p>
        </w:tc>
        <w:tc>
          <w:tcPr>
            <w:tcW w:w="992" w:type="dxa"/>
            <w:gridSpan w:val="2"/>
            <w:shd w:val="clear" w:color="auto" w:fill="auto"/>
            <w:vAlign w:val="center"/>
          </w:tcPr>
          <w:p>
            <w:pPr>
              <w:spacing w:line="280" w:lineRule="exact"/>
              <w:jc w:val="center"/>
              <w:rPr>
                <w:bCs/>
                <w:sz w:val="18"/>
                <w:szCs w:val="18"/>
                <w:highlight w:val="none"/>
              </w:rPr>
            </w:pPr>
          </w:p>
        </w:tc>
        <w:tc>
          <w:tcPr>
            <w:tcW w:w="992" w:type="dxa"/>
            <w:shd w:val="clear" w:color="auto" w:fill="auto"/>
            <w:vAlign w:val="center"/>
          </w:tcPr>
          <w:p>
            <w:pPr>
              <w:spacing w:line="280" w:lineRule="exact"/>
              <w:jc w:val="center"/>
              <w:rPr>
                <w:bCs/>
                <w:sz w:val="18"/>
                <w:szCs w:val="18"/>
                <w:highlight w:val="none"/>
              </w:rPr>
            </w:pPr>
          </w:p>
        </w:tc>
        <w:tc>
          <w:tcPr>
            <w:tcW w:w="993" w:type="dxa"/>
          </w:tcPr>
          <w:p>
            <w:pPr>
              <w:spacing w:line="280" w:lineRule="exact"/>
              <w:jc w:val="center"/>
              <w:rPr>
                <w:bCs/>
                <w:sz w:val="18"/>
                <w:szCs w:val="18"/>
                <w:highlight w:val="none"/>
              </w:rPr>
            </w:pPr>
          </w:p>
        </w:tc>
        <w:tc>
          <w:tcPr>
            <w:tcW w:w="992" w:type="dxa"/>
          </w:tcPr>
          <w:p>
            <w:pPr>
              <w:spacing w:line="280" w:lineRule="exact"/>
              <w:jc w:val="center"/>
              <w:rPr>
                <w:bCs/>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0" w:hRule="atLeast"/>
        </w:trPr>
        <w:tc>
          <w:tcPr>
            <w:tcW w:w="2552" w:type="dxa"/>
            <w:shd w:val="clear" w:color="auto" w:fill="auto"/>
            <w:vAlign w:val="center"/>
          </w:tcPr>
          <w:p>
            <w:pPr>
              <w:widowControl/>
              <w:spacing w:line="280" w:lineRule="exact"/>
              <w:ind w:left="420" w:leftChars="200"/>
              <w:rPr>
                <w:sz w:val="18"/>
                <w:szCs w:val="18"/>
                <w:highlight w:val="none"/>
              </w:rPr>
            </w:pPr>
            <w:r>
              <w:rPr>
                <w:sz w:val="18"/>
                <w:szCs w:val="18"/>
                <w:highlight w:val="none"/>
              </w:rPr>
              <w:t>汽油</w:t>
            </w:r>
          </w:p>
        </w:tc>
        <w:tc>
          <w:tcPr>
            <w:tcW w:w="992" w:type="dxa"/>
            <w:shd w:val="clear" w:color="auto" w:fill="auto"/>
            <w:vAlign w:val="center"/>
          </w:tcPr>
          <w:p>
            <w:pPr>
              <w:spacing w:line="280" w:lineRule="exact"/>
              <w:jc w:val="center"/>
              <w:rPr>
                <w:sz w:val="18"/>
                <w:szCs w:val="18"/>
                <w:highlight w:val="none"/>
              </w:rPr>
            </w:pPr>
            <w:r>
              <w:rPr>
                <w:sz w:val="18"/>
                <w:szCs w:val="18"/>
                <w:highlight w:val="none"/>
              </w:rPr>
              <w:t>吨</w:t>
            </w:r>
          </w:p>
        </w:tc>
        <w:tc>
          <w:tcPr>
            <w:tcW w:w="851" w:type="dxa"/>
            <w:shd w:val="clear" w:color="auto" w:fill="auto"/>
            <w:vAlign w:val="center"/>
          </w:tcPr>
          <w:p>
            <w:pPr>
              <w:spacing w:line="280" w:lineRule="exact"/>
              <w:jc w:val="center"/>
              <w:rPr>
                <w:bCs/>
                <w:sz w:val="18"/>
                <w:szCs w:val="18"/>
                <w:highlight w:val="none"/>
              </w:rPr>
            </w:pPr>
            <w:r>
              <w:rPr>
                <w:bCs/>
                <w:sz w:val="18"/>
                <w:szCs w:val="18"/>
                <w:highlight w:val="none"/>
              </w:rPr>
              <w:t>116</w:t>
            </w:r>
          </w:p>
        </w:tc>
        <w:tc>
          <w:tcPr>
            <w:tcW w:w="992" w:type="dxa"/>
            <w:shd w:val="clear" w:color="auto" w:fill="auto"/>
            <w:vAlign w:val="center"/>
          </w:tcPr>
          <w:p>
            <w:pPr>
              <w:spacing w:line="280" w:lineRule="exact"/>
              <w:jc w:val="center"/>
              <w:rPr>
                <w:bCs/>
                <w:sz w:val="18"/>
                <w:szCs w:val="18"/>
                <w:highlight w:val="none"/>
              </w:rPr>
            </w:pPr>
          </w:p>
        </w:tc>
        <w:tc>
          <w:tcPr>
            <w:tcW w:w="992" w:type="dxa"/>
            <w:gridSpan w:val="2"/>
            <w:shd w:val="clear" w:color="auto" w:fill="auto"/>
            <w:vAlign w:val="center"/>
          </w:tcPr>
          <w:p>
            <w:pPr>
              <w:spacing w:line="280" w:lineRule="exact"/>
              <w:jc w:val="center"/>
              <w:rPr>
                <w:bCs/>
                <w:sz w:val="18"/>
                <w:szCs w:val="18"/>
                <w:highlight w:val="none"/>
              </w:rPr>
            </w:pPr>
          </w:p>
        </w:tc>
        <w:tc>
          <w:tcPr>
            <w:tcW w:w="992" w:type="dxa"/>
            <w:shd w:val="clear" w:color="auto" w:fill="auto"/>
            <w:vAlign w:val="center"/>
          </w:tcPr>
          <w:p>
            <w:pPr>
              <w:spacing w:line="280" w:lineRule="exact"/>
              <w:jc w:val="center"/>
              <w:rPr>
                <w:bCs/>
                <w:sz w:val="18"/>
                <w:szCs w:val="18"/>
                <w:highlight w:val="none"/>
              </w:rPr>
            </w:pPr>
          </w:p>
        </w:tc>
        <w:tc>
          <w:tcPr>
            <w:tcW w:w="993" w:type="dxa"/>
          </w:tcPr>
          <w:p>
            <w:pPr>
              <w:spacing w:line="280" w:lineRule="exact"/>
              <w:jc w:val="center"/>
              <w:rPr>
                <w:bCs/>
                <w:sz w:val="18"/>
                <w:szCs w:val="18"/>
                <w:highlight w:val="none"/>
              </w:rPr>
            </w:pPr>
          </w:p>
        </w:tc>
        <w:tc>
          <w:tcPr>
            <w:tcW w:w="992" w:type="dxa"/>
          </w:tcPr>
          <w:p>
            <w:pPr>
              <w:spacing w:line="280" w:lineRule="exact"/>
              <w:jc w:val="center"/>
              <w:rPr>
                <w:bCs/>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0" w:hRule="atLeast"/>
        </w:trPr>
        <w:tc>
          <w:tcPr>
            <w:tcW w:w="2552" w:type="dxa"/>
            <w:shd w:val="clear" w:color="auto" w:fill="auto"/>
            <w:vAlign w:val="center"/>
          </w:tcPr>
          <w:p>
            <w:pPr>
              <w:widowControl/>
              <w:spacing w:line="280" w:lineRule="exact"/>
              <w:ind w:left="420" w:leftChars="200"/>
              <w:rPr>
                <w:sz w:val="18"/>
                <w:szCs w:val="18"/>
                <w:highlight w:val="none"/>
              </w:rPr>
            </w:pPr>
            <w:r>
              <w:rPr>
                <w:sz w:val="18"/>
                <w:szCs w:val="18"/>
                <w:highlight w:val="none"/>
              </w:rPr>
              <w:t>柴油</w:t>
            </w:r>
          </w:p>
        </w:tc>
        <w:tc>
          <w:tcPr>
            <w:tcW w:w="992" w:type="dxa"/>
            <w:shd w:val="clear" w:color="auto" w:fill="auto"/>
            <w:vAlign w:val="center"/>
          </w:tcPr>
          <w:p>
            <w:pPr>
              <w:spacing w:line="280" w:lineRule="exact"/>
              <w:jc w:val="center"/>
              <w:rPr>
                <w:sz w:val="18"/>
                <w:szCs w:val="18"/>
                <w:highlight w:val="none"/>
              </w:rPr>
            </w:pPr>
            <w:r>
              <w:rPr>
                <w:sz w:val="18"/>
                <w:szCs w:val="18"/>
                <w:highlight w:val="none"/>
              </w:rPr>
              <w:t>吨</w:t>
            </w:r>
          </w:p>
        </w:tc>
        <w:tc>
          <w:tcPr>
            <w:tcW w:w="851" w:type="dxa"/>
            <w:shd w:val="clear" w:color="auto" w:fill="auto"/>
            <w:vAlign w:val="center"/>
          </w:tcPr>
          <w:p>
            <w:pPr>
              <w:spacing w:line="280" w:lineRule="exact"/>
              <w:jc w:val="center"/>
              <w:rPr>
                <w:bCs/>
                <w:sz w:val="18"/>
                <w:szCs w:val="18"/>
                <w:highlight w:val="none"/>
              </w:rPr>
            </w:pPr>
            <w:r>
              <w:rPr>
                <w:bCs/>
                <w:sz w:val="18"/>
                <w:szCs w:val="18"/>
                <w:highlight w:val="none"/>
              </w:rPr>
              <w:t>117</w:t>
            </w:r>
          </w:p>
        </w:tc>
        <w:tc>
          <w:tcPr>
            <w:tcW w:w="992" w:type="dxa"/>
            <w:shd w:val="clear" w:color="auto" w:fill="auto"/>
            <w:vAlign w:val="center"/>
          </w:tcPr>
          <w:p>
            <w:pPr>
              <w:spacing w:line="280" w:lineRule="exact"/>
              <w:jc w:val="center"/>
              <w:rPr>
                <w:bCs/>
                <w:sz w:val="18"/>
                <w:szCs w:val="18"/>
                <w:highlight w:val="none"/>
              </w:rPr>
            </w:pPr>
          </w:p>
        </w:tc>
        <w:tc>
          <w:tcPr>
            <w:tcW w:w="992" w:type="dxa"/>
            <w:gridSpan w:val="2"/>
            <w:shd w:val="clear" w:color="auto" w:fill="auto"/>
            <w:vAlign w:val="center"/>
          </w:tcPr>
          <w:p>
            <w:pPr>
              <w:spacing w:line="280" w:lineRule="exact"/>
              <w:jc w:val="center"/>
              <w:rPr>
                <w:bCs/>
                <w:sz w:val="18"/>
                <w:szCs w:val="18"/>
                <w:highlight w:val="none"/>
              </w:rPr>
            </w:pPr>
          </w:p>
        </w:tc>
        <w:tc>
          <w:tcPr>
            <w:tcW w:w="992" w:type="dxa"/>
            <w:shd w:val="clear" w:color="auto" w:fill="auto"/>
            <w:vAlign w:val="center"/>
          </w:tcPr>
          <w:p>
            <w:pPr>
              <w:spacing w:line="280" w:lineRule="exact"/>
              <w:jc w:val="center"/>
              <w:rPr>
                <w:bCs/>
                <w:sz w:val="18"/>
                <w:szCs w:val="18"/>
                <w:highlight w:val="none"/>
              </w:rPr>
            </w:pPr>
          </w:p>
        </w:tc>
        <w:tc>
          <w:tcPr>
            <w:tcW w:w="993" w:type="dxa"/>
          </w:tcPr>
          <w:p>
            <w:pPr>
              <w:spacing w:line="280" w:lineRule="exact"/>
              <w:jc w:val="center"/>
              <w:rPr>
                <w:bCs/>
                <w:sz w:val="18"/>
                <w:szCs w:val="18"/>
                <w:highlight w:val="none"/>
              </w:rPr>
            </w:pPr>
          </w:p>
        </w:tc>
        <w:tc>
          <w:tcPr>
            <w:tcW w:w="992" w:type="dxa"/>
          </w:tcPr>
          <w:p>
            <w:pPr>
              <w:spacing w:line="280" w:lineRule="exact"/>
              <w:jc w:val="center"/>
              <w:rPr>
                <w:bCs/>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0" w:hRule="atLeast"/>
        </w:trPr>
        <w:tc>
          <w:tcPr>
            <w:tcW w:w="2552" w:type="dxa"/>
            <w:shd w:val="clear" w:color="auto" w:fill="auto"/>
            <w:vAlign w:val="center"/>
          </w:tcPr>
          <w:p>
            <w:pPr>
              <w:widowControl/>
              <w:spacing w:line="280" w:lineRule="exact"/>
              <w:ind w:left="420" w:leftChars="200"/>
              <w:rPr>
                <w:sz w:val="18"/>
                <w:szCs w:val="18"/>
                <w:highlight w:val="none"/>
              </w:rPr>
            </w:pPr>
            <w:r>
              <w:rPr>
                <w:sz w:val="18"/>
                <w:szCs w:val="18"/>
                <w:highlight w:val="none"/>
              </w:rPr>
              <w:t>燃料油</w:t>
            </w:r>
          </w:p>
        </w:tc>
        <w:tc>
          <w:tcPr>
            <w:tcW w:w="992" w:type="dxa"/>
            <w:shd w:val="clear" w:color="auto" w:fill="auto"/>
            <w:vAlign w:val="center"/>
          </w:tcPr>
          <w:p>
            <w:pPr>
              <w:spacing w:line="280" w:lineRule="exact"/>
              <w:jc w:val="center"/>
              <w:rPr>
                <w:sz w:val="18"/>
                <w:szCs w:val="18"/>
                <w:highlight w:val="none"/>
              </w:rPr>
            </w:pPr>
            <w:r>
              <w:rPr>
                <w:sz w:val="18"/>
                <w:szCs w:val="18"/>
                <w:highlight w:val="none"/>
              </w:rPr>
              <w:t>吨</w:t>
            </w:r>
          </w:p>
        </w:tc>
        <w:tc>
          <w:tcPr>
            <w:tcW w:w="851" w:type="dxa"/>
            <w:shd w:val="clear" w:color="auto" w:fill="auto"/>
            <w:vAlign w:val="center"/>
          </w:tcPr>
          <w:p>
            <w:pPr>
              <w:spacing w:line="280" w:lineRule="exact"/>
              <w:jc w:val="center"/>
              <w:rPr>
                <w:bCs/>
                <w:sz w:val="18"/>
                <w:szCs w:val="18"/>
                <w:highlight w:val="none"/>
              </w:rPr>
            </w:pPr>
            <w:r>
              <w:rPr>
                <w:bCs/>
                <w:sz w:val="18"/>
                <w:szCs w:val="18"/>
                <w:highlight w:val="none"/>
              </w:rPr>
              <w:t>118</w:t>
            </w:r>
          </w:p>
        </w:tc>
        <w:tc>
          <w:tcPr>
            <w:tcW w:w="992" w:type="dxa"/>
            <w:shd w:val="clear" w:color="auto" w:fill="auto"/>
            <w:vAlign w:val="center"/>
          </w:tcPr>
          <w:p>
            <w:pPr>
              <w:spacing w:line="280" w:lineRule="exact"/>
              <w:jc w:val="center"/>
              <w:rPr>
                <w:bCs/>
                <w:sz w:val="18"/>
                <w:szCs w:val="18"/>
                <w:highlight w:val="none"/>
              </w:rPr>
            </w:pPr>
          </w:p>
        </w:tc>
        <w:tc>
          <w:tcPr>
            <w:tcW w:w="992" w:type="dxa"/>
            <w:gridSpan w:val="2"/>
            <w:shd w:val="clear" w:color="auto" w:fill="auto"/>
            <w:vAlign w:val="center"/>
          </w:tcPr>
          <w:p>
            <w:pPr>
              <w:spacing w:line="280" w:lineRule="exact"/>
              <w:jc w:val="center"/>
              <w:rPr>
                <w:bCs/>
                <w:sz w:val="18"/>
                <w:szCs w:val="18"/>
                <w:highlight w:val="none"/>
              </w:rPr>
            </w:pPr>
          </w:p>
        </w:tc>
        <w:tc>
          <w:tcPr>
            <w:tcW w:w="992" w:type="dxa"/>
            <w:shd w:val="clear" w:color="auto" w:fill="auto"/>
            <w:vAlign w:val="center"/>
          </w:tcPr>
          <w:p>
            <w:pPr>
              <w:spacing w:line="280" w:lineRule="exact"/>
              <w:jc w:val="center"/>
              <w:rPr>
                <w:bCs/>
                <w:sz w:val="18"/>
                <w:szCs w:val="18"/>
                <w:highlight w:val="none"/>
              </w:rPr>
            </w:pPr>
          </w:p>
        </w:tc>
        <w:tc>
          <w:tcPr>
            <w:tcW w:w="993" w:type="dxa"/>
          </w:tcPr>
          <w:p>
            <w:pPr>
              <w:spacing w:line="280" w:lineRule="exact"/>
              <w:jc w:val="center"/>
              <w:rPr>
                <w:bCs/>
                <w:sz w:val="18"/>
                <w:szCs w:val="18"/>
                <w:highlight w:val="none"/>
              </w:rPr>
            </w:pPr>
          </w:p>
        </w:tc>
        <w:tc>
          <w:tcPr>
            <w:tcW w:w="992" w:type="dxa"/>
          </w:tcPr>
          <w:p>
            <w:pPr>
              <w:spacing w:line="280" w:lineRule="exact"/>
              <w:jc w:val="center"/>
              <w:rPr>
                <w:bCs/>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0" w:hRule="atLeast"/>
        </w:trPr>
        <w:tc>
          <w:tcPr>
            <w:tcW w:w="2552" w:type="dxa"/>
            <w:shd w:val="clear" w:color="auto" w:fill="auto"/>
            <w:vAlign w:val="center"/>
          </w:tcPr>
          <w:p>
            <w:pPr>
              <w:widowControl/>
              <w:spacing w:line="280" w:lineRule="exact"/>
              <w:ind w:left="420" w:leftChars="200"/>
              <w:rPr>
                <w:sz w:val="18"/>
                <w:szCs w:val="18"/>
                <w:highlight w:val="none"/>
              </w:rPr>
            </w:pPr>
            <w:r>
              <w:rPr>
                <w:sz w:val="18"/>
                <w:szCs w:val="18"/>
                <w:highlight w:val="none"/>
              </w:rPr>
              <w:t>液化天然气</w:t>
            </w:r>
          </w:p>
        </w:tc>
        <w:tc>
          <w:tcPr>
            <w:tcW w:w="992" w:type="dxa"/>
            <w:shd w:val="clear" w:color="auto" w:fill="auto"/>
            <w:vAlign w:val="center"/>
          </w:tcPr>
          <w:p>
            <w:pPr>
              <w:spacing w:line="280" w:lineRule="exact"/>
              <w:jc w:val="center"/>
              <w:rPr>
                <w:sz w:val="18"/>
                <w:szCs w:val="18"/>
                <w:highlight w:val="none"/>
              </w:rPr>
            </w:pPr>
            <w:r>
              <w:rPr>
                <w:sz w:val="18"/>
                <w:szCs w:val="18"/>
                <w:highlight w:val="none"/>
              </w:rPr>
              <w:t>吨</w:t>
            </w:r>
          </w:p>
        </w:tc>
        <w:tc>
          <w:tcPr>
            <w:tcW w:w="851" w:type="dxa"/>
            <w:shd w:val="clear" w:color="auto" w:fill="auto"/>
            <w:vAlign w:val="center"/>
          </w:tcPr>
          <w:p>
            <w:pPr>
              <w:spacing w:line="280" w:lineRule="exact"/>
              <w:jc w:val="center"/>
              <w:rPr>
                <w:bCs/>
                <w:sz w:val="18"/>
                <w:szCs w:val="18"/>
                <w:highlight w:val="none"/>
              </w:rPr>
            </w:pPr>
            <w:r>
              <w:rPr>
                <w:bCs/>
                <w:sz w:val="18"/>
                <w:szCs w:val="18"/>
                <w:highlight w:val="none"/>
              </w:rPr>
              <w:t>119</w:t>
            </w:r>
          </w:p>
        </w:tc>
        <w:tc>
          <w:tcPr>
            <w:tcW w:w="992" w:type="dxa"/>
            <w:shd w:val="clear" w:color="auto" w:fill="auto"/>
            <w:vAlign w:val="center"/>
          </w:tcPr>
          <w:p>
            <w:pPr>
              <w:spacing w:line="280" w:lineRule="exact"/>
              <w:jc w:val="center"/>
              <w:rPr>
                <w:bCs/>
                <w:sz w:val="18"/>
                <w:szCs w:val="18"/>
                <w:highlight w:val="none"/>
              </w:rPr>
            </w:pPr>
          </w:p>
        </w:tc>
        <w:tc>
          <w:tcPr>
            <w:tcW w:w="992" w:type="dxa"/>
            <w:gridSpan w:val="2"/>
            <w:shd w:val="clear" w:color="auto" w:fill="auto"/>
            <w:vAlign w:val="center"/>
          </w:tcPr>
          <w:p>
            <w:pPr>
              <w:spacing w:line="280" w:lineRule="exact"/>
              <w:jc w:val="center"/>
              <w:rPr>
                <w:bCs/>
                <w:sz w:val="18"/>
                <w:szCs w:val="18"/>
                <w:highlight w:val="none"/>
              </w:rPr>
            </w:pPr>
          </w:p>
        </w:tc>
        <w:tc>
          <w:tcPr>
            <w:tcW w:w="992" w:type="dxa"/>
            <w:shd w:val="clear" w:color="auto" w:fill="auto"/>
            <w:vAlign w:val="center"/>
          </w:tcPr>
          <w:p>
            <w:pPr>
              <w:spacing w:line="280" w:lineRule="exact"/>
              <w:jc w:val="center"/>
              <w:rPr>
                <w:bCs/>
                <w:sz w:val="18"/>
                <w:szCs w:val="18"/>
                <w:highlight w:val="none"/>
              </w:rPr>
            </w:pPr>
          </w:p>
        </w:tc>
        <w:tc>
          <w:tcPr>
            <w:tcW w:w="993" w:type="dxa"/>
          </w:tcPr>
          <w:p>
            <w:pPr>
              <w:spacing w:line="280" w:lineRule="exact"/>
              <w:jc w:val="center"/>
              <w:rPr>
                <w:bCs/>
                <w:sz w:val="18"/>
                <w:szCs w:val="18"/>
                <w:highlight w:val="none"/>
              </w:rPr>
            </w:pPr>
          </w:p>
        </w:tc>
        <w:tc>
          <w:tcPr>
            <w:tcW w:w="992" w:type="dxa"/>
          </w:tcPr>
          <w:p>
            <w:pPr>
              <w:spacing w:line="280" w:lineRule="exact"/>
              <w:jc w:val="center"/>
              <w:rPr>
                <w:bCs/>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0" w:hRule="atLeast"/>
        </w:trPr>
        <w:tc>
          <w:tcPr>
            <w:tcW w:w="2552" w:type="dxa"/>
            <w:shd w:val="clear" w:color="auto" w:fill="auto"/>
            <w:vAlign w:val="center"/>
          </w:tcPr>
          <w:p>
            <w:pPr>
              <w:widowControl/>
              <w:spacing w:line="280" w:lineRule="exact"/>
              <w:ind w:left="420" w:leftChars="200"/>
              <w:rPr>
                <w:sz w:val="18"/>
                <w:szCs w:val="18"/>
                <w:highlight w:val="none"/>
              </w:rPr>
            </w:pPr>
            <w:r>
              <w:rPr>
                <w:sz w:val="18"/>
                <w:szCs w:val="18"/>
                <w:highlight w:val="none"/>
              </w:rPr>
              <w:t>液化石油气</w:t>
            </w:r>
          </w:p>
        </w:tc>
        <w:tc>
          <w:tcPr>
            <w:tcW w:w="992" w:type="dxa"/>
            <w:shd w:val="clear" w:color="auto" w:fill="auto"/>
            <w:vAlign w:val="center"/>
          </w:tcPr>
          <w:p>
            <w:pPr>
              <w:spacing w:line="280" w:lineRule="exact"/>
              <w:jc w:val="center"/>
              <w:rPr>
                <w:sz w:val="18"/>
                <w:szCs w:val="18"/>
                <w:highlight w:val="none"/>
              </w:rPr>
            </w:pPr>
            <w:r>
              <w:rPr>
                <w:sz w:val="18"/>
                <w:szCs w:val="18"/>
                <w:highlight w:val="none"/>
              </w:rPr>
              <w:t>吨</w:t>
            </w:r>
          </w:p>
        </w:tc>
        <w:tc>
          <w:tcPr>
            <w:tcW w:w="851" w:type="dxa"/>
            <w:shd w:val="clear" w:color="auto" w:fill="auto"/>
            <w:vAlign w:val="center"/>
          </w:tcPr>
          <w:p>
            <w:pPr>
              <w:spacing w:line="280" w:lineRule="exact"/>
              <w:jc w:val="center"/>
              <w:rPr>
                <w:bCs/>
                <w:sz w:val="18"/>
                <w:szCs w:val="18"/>
                <w:highlight w:val="none"/>
              </w:rPr>
            </w:pPr>
            <w:r>
              <w:rPr>
                <w:bCs/>
                <w:sz w:val="18"/>
                <w:szCs w:val="18"/>
                <w:highlight w:val="none"/>
              </w:rPr>
              <w:t>120</w:t>
            </w:r>
          </w:p>
        </w:tc>
        <w:tc>
          <w:tcPr>
            <w:tcW w:w="992" w:type="dxa"/>
            <w:shd w:val="clear" w:color="auto" w:fill="auto"/>
            <w:vAlign w:val="center"/>
          </w:tcPr>
          <w:p>
            <w:pPr>
              <w:spacing w:line="280" w:lineRule="exact"/>
              <w:jc w:val="center"/>
              <w:rPr>
                <w:bCs/>
                <w:sz w:val="18"/>
                <w:szCs w:val="18"/>
                <w:highlight w:val="none"/>
              </w:rPr>
            </w:pPr>
          </w:p>
        </w:tc>
        <w:tc>
          <w:tcPr>
            <w:tcW w:w="992" w:type="dxa"/>
            <w:gridSpan w:val="2"/>
            <w:shd w:val="clear" w:color="auto" w:fill="auto"/>
            <w:vAlign w:val="center"/>
          </w:tcPr>
          <w:p>
            <w:pPr>
              <w:spacing w:line="280" w:lineRule="exact"/>
              <w:jc w:val="center"/>
              <w:rPr>
                <w:bCs/>
                <w:sz w:val="18"/>
                <w:szCs w:val="18"/>
                <w:highlight w:val="none"/>
              </w:rPr>
            </w:pPr>
          </w:p>
        </w:tc>
        <w:tc>
          <w:tcPr>
            <w:tcW w:w="992" w:type="dxa"/>
            <w:shd w:val="clear" w:color="auto" w:fill="auto"/>
            <w:vAlign w:val="center"/>
          </w:tcPr>
          <w:p>
            <w:pPr>
              <w:spacing w:line="280" w:lineRule="exact"/>
              <w:jc w:val="center"/>
              <w:rPr>
                <w:bCs/>
                <w:sz w:val="18"/>
                <w:szCs w:val="18"/>
                <w:highlight w:val="none"/>
              </w:rPr>
            </w:pPr>
          </w:p>
        </w:tc>
        <w:tc>
          <w:tcPr>
            <w:tcW w:w="993" w:type="dxa"/>
          </w:tcPr>
          <w:p>
            <w:pPr>
              <w:spacing w:line="280" w:lineRule="exact"/>
              <w:jc w:val="center"/>
              <w:rPr>
                <w:bCs/>
                <w:sz w:val="18"/>
                <w:szCs w:val="18"/>
                <w:highlight w:val="none"/>
              </w:rPr>
            </w:pPr>
          </w:p>
        </w:tc>
        <w:tc>
          <w:tcPr>
            <w:tcW w:w="992" w:type="dxa"/>
          </w:tcPr>
          <w:p>
            <w:pPr>
              <w:spacing w:line="280" w:lineRule="exact"/>
              <w:jc w:val="center"/>
              <w:rPr>
                <w:bCs/>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0" w:hRule="atLeast"/>
        </w:trPr>
        <w:tc>
          <w:tcPr>
            <w:tcW w:w="2552" w:type="dxa"/>
            <w:shd w:val="clear" w:color="auto" w:fill="auto"/>
            <w:vAlign w:val="center"/>
          </w:tcPr>
          <w:p>
            <w:pPr>
              <w:widowControl/>
              <w:spacing w:line="280" w:lineRule="exact"/>
              <w:ind w:left="420" w:leftChars="200"/>
              <w:rPr>
                <w:sz w:val="18"/>
                <w:szCs w:val="18"/>
                <w:highlight w:val="none"/>
              </w:rPr>
            </w:pPr>
            <w:r>
              <w:rPr>
                <w:sz w:val="18"/>
                <w:szCs w:val="18"/>
                <w:highlight w:val="none"/>
              </w:rPr>
              <w:t>甲醇</w:t>
            </w:r>
          </w:p>
        </w:tc>
        <w:tc>
          <w:tcPr>
            <w:tcW w:w="992" w:type="dxa"/>
            <w:shd w:val="clear" w:color="auto" w:fill="auto"/>
            <w:vAlign w:val="center"/>
          </w:tcPr>
          <w:p>
            <w:pPr>
              <w:spacing w:line="280" w:lineRule="exact"/>
              <w:jc w:val="center"/>
              <w:rPr>
                <w:sz w:val="18"/>
                <w:szCs w:val="18"/>
                <w:highlight w:val="none"/>
              </w:rPr>
            </w:pPr>
            <w:r>
              <w:rPr>
                <w:sz w:val="18"/>
                <w:szCs w:val="18"/>
                <w:highlight w:val="none"/>
              </w:rPr>
              <w:t>吨</w:t>
            </w:r>
          </w:p>
        </w:tc>
        <w:tc>
          <w:tcPr>
            <w:tcW w:w="851" w:type="dxa"/>
            <w:shd w:val="clear" w:color="auto" w:fill="auto"/>
            <w:vAlign w:val="center"/>
          </w:tcPr>
          <w:p>
            <w:pPr>
              <w:spacing w:line="280" w:lineRule="exact"/>
              <w:jc w:val="center"/>
              <w:rPr>
                <w:bCs/>
                <w:sz w:val="18"/>
                <w:szCs w:val="18"/>
                <w:highlight w:val="none"/>
              </w:rPr>
            </w:pPr>
            <w:r>
              <w:rPr>
                <w:bCs/>
                <w:sz w:val="18"/>
                <w:szCs w:val="18"/>
                <w:highlight w:val="none"/>
              </w:rPr>
              <w:t>121</w:t>
            </w:r>
          </w:p>
        </w:tc>
        <w:tc>
          <w:tcPr>
            <w:tcW w:w="992" w:type="dxa"/>
            <w:shd w:val="clear" w:color="auto" w:fill="auto"/>
            <w:vAlign w:val="center"/>
          </w:tcPr>
          <w:p>
            <w:pPr>
              <w:spacing w:line="280" w:lineRule="exact"/>
              <w:jc w:val="center"/>
              <w:rPr>
                <w:bCs/>
                <w:sz w:val="18"/>
                <w:szCs w:val="18"/>
                <w:highlight w:val="none"/>
              </w:rPr>
            </w:pPr>
          </w:p>
        </w:tc>
        <w:tc>
          <w:tcPr>
            <w:tcW w:w="992" w:type="dxa"/>
            <w:gridSpan w:val="2"/>
            <w:shd w:val="clear" w:color="auto" w:fill="auto"/>
            <w:vAlign w:val="center"/>
          </w:tcPr>
          <w:p>
            <w:pPr>
              <w:spacing w:line="280" w:lineRule="exact"/>
              <w:jc w:val="center"/>
              <w:rPr>
                <w:bCs/>
                <w:sz w:val="18"/>
                <w:szCs w:val="18"/>
                <w:highlight w:val="none"/>
              </w:rPr>
            </w:pPr>
          </w:p>
        </w:tc>
        <w:tc>
          <w:tcPr>
            <w:tcW w:w="992" w:type="dxa"/>
            <w:shd w:val="clear" w:color="auto" w:fill="auto"/>
            <w:vAlign w:val="center"/>
          </w:tcPr>
          <w:p>
            <w:pPr>
              <w:spacing w:line="280" w:lineRule="exact"/>
              <w:jc w:val="center"/>
              <w:rPr>
                <w:bCs/>
                <w:sz w:val="18"/>
                <w:szCs w:val="18"/>
                <w:highlight w:val="none"/>
              </w:rPr>
            </w:pPr>
          </w:p>
        </w:tc>
        <w:tc>
          <w:tcPr>
            <w:tcW w:w="993" w:type="dxa"/>
          </w:tcPr>
          <w:p>
            <w:pPr>
              <w:spacing w:line="280" w:lineRule="exact"/>
              <w:jc w:val="center"/>
              <w:rPr>
                <w:bCs/>
                <w:sz w:val="18"/>
                <w:szCs w:val="18"/>
                <w:highlight w:val="none"/>
              </w:rPr>
            </w:pPr>
          </w:p>
        </w:tc>
        <w:tc>
          <w:tcPr>
            <w:tcW w:w="992" w:type="dxa"/>
          </w:tcPr>
          <w:p>
            <w:pPr>
              <w:spacing w:line="280" w:lineRule="exact"/>
              <w:jc w:val="center"/>
              <w:rPr>
                <w:bCs/>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0" w:hRule="atLeast"/>
        </w:trPr>
        <w:tc>
          <w:tcPr>
            <w:tcW w:w="2552" w:type="dxa"/>
            <w:shd w:val="clear" w:color="auto" w:fill="auto"/>
            <w:vAlign w:val="center"/>
          </w:tcPr>
          <w:p>
            <w:pPr>
              <w:widowControl/>
              <w:spacing w:line="280" w:lineRule="exact"/>
              <w:ind w:left="420" w:leftChars="200"/>
              <w:rPr>
                <w:sz w:val="18"/>
                <w:szCs w:val="18"/>
                <w:highlight w:val="none"/>
              </w:rPr>
            </w:pPr>
            <w:r>
              <w:rPr>
                <w:sz w:val="18"/>
                <w:szCs w:val="18"/>
                <w:highlight w:val="none"/>
              </w:rPr>
              <w:t>乙醇</w:t>
            </w:r>
          </w:p>
        </w:tc>
        <w:tc>
          <w:tcPr>
            <w:tcW w:w="992" w:type="dxa"/>
            <w:shd w:val="clear" w:color="auto" w:fill="auto"/>
            <w:vAlign w:val="center"/>
          </w:tcPr>
          <w:p>
            <w:pPr>
              <w:spacing w:line="280" w:lineRule="exact"/>
              <w:jc w:val="center"/>
              <w:rPr>
                <w:sz w:val="18"/>
                <w:szCs w:val="18"/>
                <w:highlight w:val="none"/>
              </w:rPr>
            </w:pPr>
            <w:r>
              <w:rPr>
                <w:sz w:val="18"/>
                <w:szCs w:val="18"/>
                <w:highlight w:val="none"/>
              </w:rPr>
              <w:t>吨</w:t>
            </w:r>
          </w:p>
        </w:tc>
        <w:tc>
          <w:tcPr>
            <w:tcW w:w="851" w:type="dxa"/>
            <w:shd w:val="clear" w:color="auto" w:fill="auto"/>
            <w:vAlign w:val="center"/>
          </w:tcPr>
          <w:p>
            <w:pPr>
              <w:spacing w:line="280" w:lineRule="exact"/>
              <w:jc w:val="center"/>
              <w:rPr>
                <w:bCs/>
                <w:sz w:val="18"/>
                <w:szCs w:val="18"/>
                <w:highlight w:val="none"/>
              </w:rPr>
            </w:pPr>
            <w:r>
              <w:rPr>
                <w:bCs/>
                <w:sz w:val="18"/>
                <w:szCs w:val="18"/>
                <w:highlight w:val="none"/>
              </w:rPr>
              <w:t>122</w:t>
            </w:r>
          </w:p>
        </w:tc>
        <w:tc>
          <w:tcPr>
            <w:tcW w:w="992" w:type="dxa"/>
            <w:shd w:val="clear" w:color="auto" w:fill="auto"/>
            <w:vAlign w:val="center"/>
          </w:tcPr>
          <w:p>
            <w:pPr>
              <w:spacing w:line="280" w:lineRule="exact"/>
              <w:jc w:val="center"/>
              <w:rPr>
                <w:bCs/>
                <w:sz w:val="18"/>
                <w:szCs w:val="18"/>
                <w:highlight w:val="none"/>
              </w:rPr>
            </w:pPr>
          </w:p>
        </w:tc>
        <w:tc>
          <w:tcPr>
            <w:tcW w:w="992" w:type="dxa"/>
            <w:gridSpan w:val="2"/>
            <w:shd w:val="clear" w:color="auto" w:fill="auto"/>
            <w:vAlign w:val="center"/>
          </w:tcPr>
          <w:p>
            <w:pPr>
              <w:spacing w:line="280" w:lineRule="exact"/>
              <w:jc w:val="center"/>
              <w:rPr>
                <w:bCs/>
                <w:sz w:val="18"/>
                <w:szCs w:val="18"/>
                <w:highlight w:val="none"/>
              </w:rPr>
            </w:pPr>
          </w:p>
        </w:tc>
        <w:tc>
          <w:tcPr>
            <w:tcW w:w="992" w:type="dxa"/>
            <w:shd w:val="clear" w:color="auto" w:fill="auto"/>
            <w:vAlign w:val="center"/>
          </w:tcPr>
          <w:p>
            <w:pPr>
              <w:spacing w:line="280" w:lineRule="exact"/>
              <w:jc w:val="center"/>
              <w:rPr>
                <w:bCs/>
                <w:sz w:val="18"/>
                <w:szCs w:val="18"/>
                <w:highlight w:val="none"/>
              </w:rPr>
            </w:pPr>
          </w:p>
        </w:tc>
        <w:tc>
          <w:tcPr>
            <w:tcW w:w="993" w:type="dxa"/>
          </w:tcPr>
          <w:p>
            <w:pPr>
              <w:spacing w:line="280" w:lineRule="exact"/>
              <w:jc w:val="center"/>
              <w:rPr>
                <w:bCs/>
                <w:sz w:val="18"/>
                <w:szCs w:val="18"/>
                <w:highlight w:val="none"/>
              </w:rPr>
            </w:pPr>
          </w:p>
        </w:tc>
        <w:tc>
          <w:tcPr>
            <w:tcW w:w="992" w:type="dxa"/>
          </w:tcPr>
          <w:p>
            <w:pPr>
              <w:spacing w:line="280" w:lineRule="exact"/>
              <w:jc w:val="center"/>
              <w:rPr>
                <w:bCs/>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0" w:hRule="atLeast"/>
        </w:trPr>
        <w:tc>
          <w:tcPr>
            <w:tcW w:w="2552" w:type="dxa"/>
            <w:shd w:val="clear" w:color="auto" w:fill="auto"/>
            <w:vAlign w:val="center"/>
          </w:tcPr>
          <w:p>
            <w:pPr>
              <w:widowControl/>
              <w:spacing w:line="280" w:lineRule="exact"/>
              <w:ind w:left="420" w:leftChars="200"/>
              <w:rPr>
                <w:sz w:val="18"/>
                <w:szCs w:val="18"/>
                <w:highlight w:val="none"/>
              </w:rPr>
            </w:pPr>
            <w:r>
              <w:rPr>
                <w:sz w:val="18"/>
                <w:szCs w:val="18"/>
                <w:highlight w:val="none"/>
              </w:rPr>
              <w:t>氢</w:t>
            </w:r>
          </w:p>
        </w:tc>
        <w:tc>
          <w:tcPr>
            <w:tcW w:w="992" w:type="dxa"/>
            <w:shd w:val="clear" w:color="auto" w:fill="auto"/>
            <w:vAlign w:val="center"/>
          </w:tcPr>
          <w:p>
            <w:pPr>
              <w:spacing w:line="280" w:lineRule="exact"/>
              <w:jc w:val="center"/>
              <w:rPr>
                <w:sz w:val="18"/>
                <w:szCs w:val="18"/>
                <w:highlight w:val="none"/>
              </w:rPr>
            </w:pPr>
            <w:r>
              <w:rPr>
                <w:sz w:val="18"/>
                <w:szCs w:val="18"/>
                <w:highlight w:val="none"/>
              </w:rPr>
              <w:t>吨</w:t>
            </w:r>
          </w:p>
        </w:tc>
        <w:tc>
          <w:tcPr>
            <w:tcW w:w="851" w:type="dxa"/>
            <w:shd w:val="clear" w:color="auto" w:fill="auto"/>
            <w:vAlign w:val="center"/>
          </w:tcPr>
          <w:p>
            <w:pPr>
              <w:spacing w:line="280" w:lineRule="exact"/>
              <w:jc w:val="center"/>
              <w:rPr>
                <w:bCs/>
                <w:sz w:val="18"/>
                <w:szCs w:val="18"/>
                <w:highlight w:val="none"/>
              </w:rPr>
            </w:pPr>
            <w:r>
              <w:rPr>
                <w:bCs/>
                <w:sz w:val="18"/>
                <w:szCs w:val="18"/>
                <w:highlight w:val="none"/>
              </w:rPr>
              <w:t>123</w:t>
            </w:r>
          </w:p>
        </w:tc>
        <w:tc>
          <w:tcPr>
            <w:tcW w:w="992" w:type="dxa"/>
            <w:shd w:val="clear" w:color="auto" w:fill="auto"/>
            <w:vAlign w:val="center"/>
          </w:tcPr>
          <w:p>
            <w:pPr>
              <w:spacing w:line="280" w:lineRule="exact"/>
              <w:jc w:val="center"/>
              <w:rPr>
                <w:bCs/>
                <w:sz w:val="18"/>
                <w:szCs w:val="18"/>
                <w:highlight w:val="none"/>
              </w:rPr>
            </w:pPr>
          </w:p>
        </w:tc>
        <w:tc>
          <w:tcPr>
            <w:tcW w:w="992" w:type="dxa"/>
            <w:gridSpan w:val="2"/>
            <w:shd w:val="clear" w:color="auto" w:fill="auto"/>
            <w:vAlign w:val="center"/>
          </w:tcPr>
          <w:p>
            <w:pPr>
              <w:spacing w:line="280" w:lineRule="exact"/>
              <w:jc w:val="center"/>
              <w:rPr>
                <w:bCs/>
                <w:sz w:val="18"/>
                <w:szCs w:val="18"/>
                <w:highlight w:val="none"/>
              </w:rPr>
            </w:pPr>
          </w:p>
        </w:tc>
        <w:tc>
          <w:tcPr>
            <w:tcW w:w="992" w:type="dxa"/>
            <w:shd w:val="clear" w:color="auto" w:fill="auto"/>
            <w:vAlign w:val="center"/>
          </w:tcPr>
          <w:p>
            <w:pPr>
              <w:spacing w:line="280" w:lineRule="exact"/>
              <w:jc w:val="center"/>
              <w:rPr>
                <w:bCs/>
                <w:sz w:val="18"/>
                <w:szCs w:val="18"/>
                <w:highlight w:val="none"/>
              </w:rPr>
            </w:pPr>
          </w:p>
        </w:tc>
        <w:tc>
          <w:tcPr>
            <w:tcW w:w="993" w:type="dxa"/>
          </w:tcPr>
          <w:p>
            <w:pPr>
              <w:spacing w:line="280" w:lineRule="exact"/>
              <w:jc w:val="center"/>
              <w:rPr>
                <w:bCs/>
                <w:sz w:val="18"/>
                <w:szCs w:val="18"/>
                <w:highlight w:val="none"/>
              </w:rPr>
            </w:pPr>
          </w:p>
        </w:tc>
        <w:tc>
          <w:tcPr>
            <w:tcW w:w="992" w:type="dxa"/>
          </w:tcPr>
          <w:p>
            <w:pPr>
              <w:spacing w:line="280" w:lineRule="exact"/>
              <w:jc w:val="center"/>
              <w:rPr>
                <w:bCs/>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0" w:hRule="atLeast"/>
        </w:trPr>
        <w:tc>
          <w:tcPr>
            <w:tcW w:w="2552" w:type="dxa"/>
            <w:shd w:val="clear" w:color="auto" w:fill="auto"/>
            <w:vAlign w:val="center"/>
          </w:tcPr>
          <w:p>
            <w:pPr>
              <w:widowControl/>
              <w:spacing w:line="280" w:lineRule="exact"/>
              <w:ind w:left="420" w:leftChars="200"/>
              <w:rPr>
                <w:sz w:val="18"/>
                <w:szCs w:val="18"/>
                <w:highlight w:val="none"/>
              </w:rPr>
            </w:pPr>
            <w:r>
              <w:rPr>
                <w:sz w:val="18"/>
                <w:szCs w:val="18"/>
                <w:highlight w:val="none"/>
              </w:rPr>
              <w:t>电</w:t>
            </w:r>
          </w:p>
        </w:tc>
        <w:tc>
          <w:tcPr>
            <w:tcW w:w="992" w:type="dxa"/>
            <w:shd w:val="clear" w:color="auto" w:fill="auto"/>
            <w:vAlign w:val="center"/>
          </w:tcPr>
          <w:p>
            <w:pPr>
              <w:spacing w:line="280" w:lineRule="exact"/>
              <w:jc w:val="center"/>
              <w:rPr>
                <w:sz w:val="18"/>
                <w:szCs w:val="18"/>
                <w:highlight w:val="none"/>
              </w:rPr>
            </w:pPr>
            <w:r>
              <w:rPr>
                <w:sz w:val="18"/>
                <w:szCs w:val="18"/>
                <w:highlight w:val="none"/>
              </w:rPr>
              <w:t>千瓦时</w:t>
            </w:r>
          </w:p>
        </w:tc>
        <w:tc>
          <w:tcPr>
            <w:tcW w:w="851" w:type="dxa"/>
            <w:shd w:val="clear" w:color="auto" w:fill="auto"/>
            <w:vAlign w:val="center"/>
          </w:tcPr>
          <w:p>
            <w:pPr>
              <w:spacing w:line="280" w:lineRule="exact"/>
              <w:jc w:val="center"/>
              <w:rPr>
                <w:bCs/>
                <w:sz w:val="18"/>
                <w:szCs w:val="18"/>
                <w:highlight w:val="none"/>
              </w:rPr>
            </w:pPr>
            <w:r>
              <w:rPr>
                <w:bCs/>
                <w:sz w:val="18"/>
                <w:szCs w:val="18"/>
                <w:highlight w:val="none"/>
              </w:rPr>
              <w:t>124</w:t>
            </w:r>
          </w:p>
        </w:tc>
        <w:tc>
          <w:tcPr>
            <w:tcW w:w="992" w:type="dxa"/>
            <w:shd w:val="clear" w:color="auto" w:fill="auto"/>
            <w:vAlign w:val="center"/>
          </w:tcPr>
          <w:p>
            <w:pPr>
              <w:spacing w:line="280" w:lineRule="exact"/>
              <w:jc w:val="center"/>
              <w:rPr>
                <w:bCs/>
                <w:sz w:val="18"/>
                <w:szCs w:val="18"/>
                <w:highlight w:val="none"/>
              </w:rPr>
            </w:pPr>
          </w:p>
        </w:tc>
        <w:tc>
          <w:tcPr>
            <w:tcW w:w="992" w:type="dxa"/>
            <w:gridSpan w:val="2"/>
            <w:shd w:val="clear" w:color="auto" w:fill="auto"/>
            <w:vAlign w:val="center"/>
          </w:tcPr>
          <w:p>
            <w:pPr>
              <w:spacing w:line="280" w:lineRule="exact"/>
              <w:jc w:val="center"/>
              <w:rPr>
                <w:bCs/>
                <w:sz w:val="18"/>
                <w:szCs w:val="18"/>
                <w:highlight w:val="none"/>
              </w:rPr>
            </w:pPr>
          </w:p>
        </w:tc>
        <w:tc>
          <w:tcPr>
            <w:tcW w:w="992" w:type="dxa"/>
            <w:shd w:val="clear" w:color="auto" w:fill="auto"/>
            <w:vAlign w:val="center"/>
          </w:tcPr>
          <w:p>
            <w:pPr>
              <w:spacing w:line="280" w:lineRule="exact"/>
              <w:jc w:val="center"/>
              <w:rPr>
                <w:bCs/>
                <w:sz w:val="18"/>
                <w:szCs w:val="18"/>
                <w:highlight w:val="none"/>
              </w:rPr>
            </w:pPr>
          </w:p>
        </w:tc>
        <w:tc>
          <w:tcPr>
            <w:tcW w:w="993" w:type="dxa"/>
          </w:tcPr>
          <w:p>
            <w:pPr>
              <w:spacing w:line="280" w:lineRule="exact"/>
              <w:jc w:val="center"/>
              <w:rPr>
                <w:bCs/>
                <w:sz w:val="18"/>
                <w:szCs w:val="18"/>
                <w:highlight w:val="none"/>
              </w:rPr>
            </w:pPr>
          </w:p>
        </w:tc>
        <w:tc>
          <w:tcPr>
            <w:tcW w:w="992" w:type="dxa"/>
          </w:tcPr>
          <w:p>
            <w:pPr>
              <w:spacing w:line="280" w:lineRule="exact"/>
              <w:jc w:val="center"/>
              <w:rPr>
                <w:bCs/>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0" w:hRule="atLeast"/>
        </w:trPr>
        <w:tc>
          <w:tcPr>
            <w:tcW w:w="2552" w:type="dxa"/>
            <w:shd w:val="clear" w:color="auto" w:fill="auto"/>
            <w:vAlign w:val="center"/>
          </w:tcPr>
          <w:p>
            <w:pPr>
              <w:widowControl/>
              <w:spacing w:line="280" w:lineRule="exact"/>
              <w:ind w:left="420" w:leftChars="200"/>
              <w:rPr>
                <w:sz w:val="18"/>
                <w:szCs w:val="18"/>
                <w:highlight w:val="none"/>
              </w:rPr>
            </w:pPr>
            <w:r>
              <w:rPr>
                <w:sz w:val="18"/>
                <w:szCs w:val="18"/>
                <w:highlight w:val="none"/>
              </w:rPr>
              <w:t>其他</w:t>
            </w:r>
          </w:p>
        </w:tc>
        <w:tc>
          <w:tcPr>
            <w:tcW w:w="992" w:type="dxa"/>
            <w:shd w:val="clear" w:color="auto" w:fill="auto"/>
            <w:vAlign w:val="center"/>
          </w:tcPr>
          <w:p>
            <w:pPr>
              <w:spacing w:line="280" w:lineRule="exact"/>
              <w:jc w:val="center"/>
              <w:rPr>
                <w:sz w:val="18"/>
                <w:szCs w:val="18"/>
                <w:highlight w:val="none"/>
              </w:rPr>
            </w:pPr>
            <w:r>
              <w:rPr>
                <w:kern w:val="0"/>
                <w:sz w:val="18"/>
                <w:szCs w:val="18"/>
                <w:highlight w:val="none"/>
              </w:rPr>
              <w:t>吨标准煤</w:t>
            </w:r>
          </w:p>
        </w:tc>
        <w:tc>
          <w:tcPr>
            <w:tcW w:w="851" w:type="dxa"/>
            <w:shd w:val="clear" w:color="auto" w:fill="auto"/>
            <w:vAlign w:val="center"/>
          </w:tcPr>
          <w:p>
            <w:pPr>
              <w:spacing w:line="280" w:lineRule="exact"/>
              <w:jc w:val="center"/>
              <w:rPr>
                <w:bCs/>
                <w:sz w:val="18"/>
                <w:szCs w:val="18"/>
                <w:highlight w:val="none"/>
              </w:rPr>
            </w:pPr>
            <w:r>
              <w:rPr>
                <w:bCs/>
                <w:sz w:val="18"/>
                <w:szCs w:val="18"/>
                <w:highlight w:val="none"/>
              </w:rPr>
              <w:t>125</w:t>
            </w:r>
          </w:p>
        </w:tc>
        <w:tc>
          <w:tcPr>
            <w:tcW w:w="992" w:type="dxa"/>
            <w:shd w:val="clear" w:color="auto" w:fill="auto"/>
            <w:vAlign w:val="center"/>
          </w:tcPr>
          <w:p>
            <w:pPr>
              <w:spacing w:line="280" w:lineRule="exact"/>
              <w:jc w:val="center"/>
              <w:rPr>
                <w:bCs/>
                <w:sz w:val="18"/>
                <w:szCs w:val="18"/>
                <w:highlight w:val="none"/>
              </w:rPr>
            </w:pPr>
          </w:p>
        </w:tc>
        <w:tc>
          <w:tcPr>
            <w:tcW w:w="992" w:type="dxa"/>
            <w:gridSpan w:val="2"/>
            <w:shd w:val="clear" w:color="auto" w:fill="auto"/>
            <w:vAlign w:val="center"/>
          </w:tcPr>
          <w:p>
            <w:pPr>
              <w:spacing w:line="280" w:lineRule="exact"/>
              <w:jc w:val="center"/>
              <w:rPr>
                <w:bCs/>
                <w:sz w:val="18"/>
                <w:szCs w:val="18"/>
                <w:highlight w:val="none"/>
              </w:rPr>
            </w:pPr>
          </w:p>
        </w:tc>
        <w:tc>
          <w:tcPr>
            <w:tcW w:w="992" w:type="dxa"/>
            <w:shd w:val="clear" w:color="auto" w:fill="auto"/>
            <w:vAlign w:val="center"/>
          </w:tcPr>
          <w:p>
            <w:pPr>
              <w:spacing w:line="280" w:lineRule="exact"/>
              <w:jc w:val="center"/>
              <w:rPr>
                <w:bCs/>
                <w:sz w:val="18"/>
                <w:szCs w:val="18"/>
                <w:highlight w:val="none"/>
              </w:rPr>
            </w:pPr>
          </w:p>
        </w:tc>
        <w:tc>
          <w:tcPr>
            <w:tcW w:w="993" w:type="dxa"/>
          </w:tcPr>
          <w:p>
            <w:pPr>
              <w:spacing w:line="280" w:lineRule="exact"/>
              <w:jc w:val="center"/>
              <w:rPr>
                <w:bCs/>
                <w:sz w:val="18"/>
                <w:szCs w:val="18"/>
                <w:highlight w:val="none"/>
              </w:rPr>
            </w:pPr>
          </w:p>
        </w:tc>
        <w:tc>
          <w:tcPr>
            <w:tcW w:w="992" w:type="dxa"/>
          </w:tcPr>
          <w:p>
            <w:pPr>
              <w:spacing w:line="280" w:lineRule="exact"/>
              <w:jc w:val="center"/>
              <w:rPr>
                <w:bCs/>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0" w:hRule="atLeast"/>
        </w:trPr>
        <w:tc>
          <w:tcPr>
            <w:tcW w:w="2552" w:type="dxa"/>
            <w:tcBorders>
              <w:bottom w:val="single" w:color="auto" w:sz="2" w:space="0"/>
            </w:tcBorders>
            <w:shd w:val="clear" w:color="auto" w:fill="auto"/>
            <w:vAlign w:val="center"/>
          </w:tcPr>
          <w:p>
            <w:pPr>
              <w:widowControl/>
              <w:spacing w:line="280" w:lineRule="exact"/>
              <w:ind w:left="210" w:leftChars="100"/>
              <w:rPr>
                <w:color w:val="000000"/>
                <w:kern w:val="0"/>
                <w:sz w:val="18"/>
                <w:szCs w:val="18"/>
                <w:highlight w:val="none"/>
              </w:rPr>
            </w:pPr>
            <w:r>
              <w:rPr>
                <w:color w:val="000000"/>
                <w:kern w:val="0"/>
                <w:sz w:val="18"/>
                <w:szCs w:val="18"/>
                <w:highlight w:val="none"/>
              </w:rPr>
              <w:t>总航行里程</w:t>
            </w:r>
          </w:p>
        </w:tc>
        <w:tc>
          <w:tcPr>
            <w:tcW w:w="992" w:type="dxa"/>
            <w:tcBorders>
              <w:bottom w:val="single" w:color="auto" w:sz="2" w:space="0"/>
            </w:tcBorders>
            <w:shd w:val="clear" w:color="auto" w:fill="auto"/>
            <w:vAlign w:val="center"/>
          </w:tcPr>
          <w:p>
            <w:pPr>
              <w:spacing w:line="280" w:lineRule="exact"/>
              <w:jc w:val="center"/>
              <w:rPr>
                <w:sz w:val="18"/>
                <w:szCs w:val="18"/>
                <w:highlight w:val="none"/>
              </w:rPr>
            </w:pPr>
            <w:r>
              <w:rPr>
                <w:sz w:val="18"/>
                <w:szCs w:val="18"/>
                <w:highlight w:val="none"/>
              </w:rPr>
              <w:t>公里</w:t>
            </w:r>
          </w:p>
        </w:tc>
        <w:tc>
          <w:tcPr>
            <w:tcW w:w="851" w:type="dxa"/>
            <w:tcBorders>
              <w:bottom w:val="single" w:color="auto" w:sz="2" w:space="0"/>
            </w:tcBorders>
            <w:shd w:val="clear" w:color="auto" w:fill="auto"/>
            <w:vAlign w:val="center"/>
          </w:tcPr>
          <w:p>
            <w:pPr>
              <w:spacing w:line="280" w:lineRule="exact"/>
              <w:jc w:val="center"/>
              <w:rPr>
                <w:bCs/>
                <w:sz w:val="18"/>
                <w:szCs w:val="18"/>
                <w:highlight w:val="none"/>
              </w:rPr>
            </w:pPr>
            <w:r>
              <w:rPr>
                <w:bCs/>
                <w:sz w:val="18"/>
                <w:szCs w:val="18"/>
                <w:highlight w:val="none"/>
              </w:rPr>
              <w:t>126</w:t>
            </w:r>
          </w:p>
        </w:tc>
        <w:tc>
          <w:tcPr>
            <w:tcW w:w="992" w:type="dxa"/>
            <w:tcBorders>
              <w:bottom w:val="single" w:color="auto" w:sz="2" w:space="0"/>
            </w:tcBorders>
            <w:shd w:val="clear" w:color="auto" w:fill="auto"/>
            <w:vAlign w:val="center"/>
          </w:tcPr>
          <w:p>
            <w:pPr>
              <w:spacing w:line="280" w:lineRule="exact"/>
              <w:jc w:val="center"/>
              <w:rPr>
                <w:bCs/>
                <w:sz w:val="18"/>
                <w:szCs w:val="18"/>
                <w:highlight w:val="none"/>
              </w:rPr>
            </w:pPr>
          </w:p>
        </w:tc>
        <w:tc>
          <w:tcPr>
            <w:tcW w:w="992" w:type="dxa"/>
            <w:gridSpan w:val="2"/>
            <w:tcBorders>
              <w:bottom w:val="single" w:color="auto" w:sz="2" w:space="0"/>
            </w:tcBorders>
            <w:shd w:val="clear" w:color="auto" w:fill="auto"/>
            <w:vAlign w:val="center"/>
          </w:tcPr>
          <w:p>
            <w:pPr>
              <w:spacing w:line="280" w:lineRule="exact"/>
              <w:jc w:val="center"/>
              <w:rPr>
                <w:bCs/>
                <w:sz w:val="18"/>
                <w:szCs w:val="18"/>
                <w:highlight w:val="none"/>
              </w:rPr>
            </w:pPr>
          </w:p>
        </w:tc>
        <w:tc>
          <w:tcPr>
            <w:tcW w:w="992" w:type="dxa"/>
            <w:tcBorders>
              <w:bottom w:val="single" w:color="auto" w:sz="2" w:space="0"/>
            </w:tcBorders>
            <w:shd w:val="clear" w:color="auto" w:fill="auto"/>
            <w:vAlign w:val="center"/>
          </w:tcPr>
          <w:p>
            <w:pPr>
              <w:spacing w:line="280" w:lineRule="exact"/>
              <w:jc w:val="center"/>
              <w:rPr>
                <w:bCs/>
                <w:sz w:val="18"/>
                <w:szCs w:val="18"/>
                <w:highlight w:val="none"/>
              </w:rPr>
            </w:pPr>
          </w:p>
        </w:tc>
        <w:tc>
          <w:tcPr>
            <w:tcW w:w="993" w:type="dxa"/>
            <w:tcBorders>
              <w:bottom w:val="single" w:color="auto" w:sz="2" w:space="0"/>
            </w:tcBorders>
          </w:tcPr>
          <w:p>
            <w:pPr>
              <w:spacing w:line="280" w:lineRule="exact"/>
              <w:jc w:val="center"/>
              <w:rPr>
                <w:bCs/>
                <w:sz w:val="18"/>
                <w:szCs w:val="18"/>
                <w:highlight w:val="none"/>
              </w:rPr>
            </w:pPr>
          </w:p>
        </w:tc>
        <w:tc>
          <w:tcPr>
            <w:tcW w:w="992" w:type="dxa"/>
            <w:tcBorders>
              <w:bottom w:val="single" w:color="auto" w:sz="2" w:space="0"/>
            </w:tcBorders>
          </w:tcPr>
          <w:p>
            <w:pPr>
              <w:spacing w:line="280" w:lineRule="exact"/>
              <w:jc w:val="center"/>
              <w:rPr>
                <w:bCs/>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0" w:hRule="atLeast"/>
        </w:trPr>
        <w:tc>
          <w:tcPr>
            <w:tcW w:w="2552" w:type="dxa"/>
            <w:shd w:val="clear" w:color="auto" w:fill="auto"/>
            <w:vAlign w:val="center"/>
          </w:tcPr>
          <w:p>
            <w:pPr>
              <w:widowControl/>
              <w:spacing w:line="280" w:lineRule="exact"/>
              <w:rPr>
                <w:color w:val="000000"/>
                <w:kern w:val="0"/>
                <w:sz w:val="18"/>
                <w:szCs w:val="18"/>
                <w:highlight w:val="none"/>
              </w:rPr>
            </w:pPr>
            <w:r>
              <w:rPr>
                <w:bCs/>
                <w:sz w:val="18"/>
                <w:szCs w:val="18"/>
                <w:highlight w:val="none"/>
              </w:rPr>
              <w:t>二、货运生产情况</w:t>
            </w:r>
          </w:p>
        </w:tc>
        <w:tc>
          <w:tcPr>
            <w:tcW w:w="992" w:type="dxa"/>
            <w:shd w:val="clear" w:color="auto" w:fill="auto"/>
            <w:vAlign w:val="center"/>
          </w:tcPr>
          <w:p>
            <w:pPr>
              <w:spacing w:line="280" w:lineRule="exact"/>
              <w:jc w:val="center"/>
              <w:rPr>
                <w:kern w:val="0"/>
                <w:sz w:val="18"/>
                <w:szCs w:val="18"/>
                <w:highlight w:val="none"/>
              </w:rPr>
            </w:pPr>
            <w:r>
              <w:rPr>
                <w:kern w:val="0"/>
                <w:sz w:val="18"/>
                <w:highlight w:val="none"/>
              </w:rPr>
              <w:t>—</w:t>
            </w:r>
          </w:p>
        </w:tc>
        <w:tc>
          <w:tcPr>
            <w:tcW w:w="851" w:type="dxa"/>
            <w:shd w:val="clear" w:color="auto" w:fill="auto"/>
            <w:vAlign w:val="center"/>
          </w:tcPr>
          <w:p>
            <w:pPr>
              <w:spacing w:line="280" w:lineRule="exact"/>
              <w:jc w:val="center"/>
              <w:rPr>
                <w:kern w:val="0"/>
                <w:sz w:val="18"/>
                <w:szCs w:val="18"/>
                <w:highlight w:val="none"/>
              </w:rPr>
            </w:pPr>
            <w:r>
              <w:rPr>
                <w:kern w:val="0"/>
                <w:sz w:val="18"/>
                <w:highlight w:val="none"/>
              </w:rPr>
              <w:t>—</w:t>
            </w:r>
          </w:p>
        </w:tc>
        <w:tc>
          <w:tcPr>
            <w:tcW w:w="992" w:type="dxa"/>
            <w:shd w:val="clear" w:color="auto" w:fill="auto"/>
            <w:vAlign w:val="center"/>
          </w:tcPr>
          <w:p>
            <w:pPr>
              <w:spacing w:line="280" w:lineRule="exact"/>
              <w:jc w:val="center"/>
              <w:rPr>
                <w:sz w:val="18"/>
                <w:szCs w:val="18"/>
                <w:highlight w:val="none"/>
              </w:rPr>
            </w:pPr>
            <w:r>
              <w:rPr>
                <w:kern w:val="0"/>
                <w:sz w:val="18"/>
                <w:highlight w:val="none"/>
              </w:rPr>
              <w:t>—</w:t>
            </w:r>
          </w:p>
        </w:tc>
        <w:tc>
          <w:tcPr>
            <w:tcW w:w="992" w:type="dxa"/>
            <w:gridSpan w:val="2"/>
            <w:shd w:val="clear" w:color="auto" w:fill="auto"/>
            <w:vAlign w:val="center"/>
          </w:tcPr>
          <w:p>
            <w:pPr>
              <w:spacing w:line="280" w:lineRule="exact"/>
              <w:jc w:val="center"/>
              <w:rPr>
                <w:sz w:val="18"/>
                <w:szCs w:val="18"/>
                <w:highlight w:val="none"/>
              </w:rPr>
            </w:pPr>
            <w:r>
              <w:rPr>
                <w:kern w:val="0"/>
                <w:sz w:val="18"/>
                <w:highlight w:val="none"/>
              </w:rPr>
              <w:t>—</w:t>
            </w:r>
          </w:p>
        </w:tc>
        <w:tc>
          <w:tcPr>
            <w:tcW w:w="992" w:type="dxa"/>
            <w:shd w:val="clear" w:color="auto" w:fill="auto"/>
            <w:vAlign w:val="center"/>
          </w:tcPr>
          <w:p>
            <w:pPr>
              <w:spacing w:line="280" w:lineRule="exact"/>
              <w:jc w:val="center"/>
              <w:rPr>
                <w:sz w:val="18"/>
                <w:szCs w:val="18"/>
                <w:highlight w:val="none"/>
              </w:rPr>
            </w:pPr>
            <w:r>
              <w:rPr>
                <w:kern w:val="0"/>
                <w:sz w:val="18"/>
                <w:highlight w:val="none"/>
              </w:rPr>
              <w:t>—</w:t>
            </w:r>
          </w:p>
        </w:tc>
        <w:tc>
          <w:tcPr>
            <w:tcW w:w="993" w:type="dxa"/>
            <w:vAlign w:val="center"/>
          </w:tcPr>
          <w:p>
            <w:pPr>
              <w:spacing w:line="280" w:lineRule="exact"/>
              <w:jc w:val="center"/>
              <w:rPr>
                <w:sz w:val="18"/>
                <w:szCs w:val="18"/>
                <w:highlight w:val="none"/>
              </w:rPr>
            </w:pPr>
            <w:r>
              <w:rPr>
                <w:kern w:val="0"/>
                <w:sz w:val="18"/>
                <w:highlight w:val="none"/>
              </w:rPr>
              <w:t>—</w:t>
            </w:r>
          </w:p>
        </w:tc>
        <w:tc>
          <w:tcPr>
            <w:tcW w:w="992" w:type="dxa"/>
            <w:vAlign w:val="center"/>
          </w:tcPr>
          <w:p>
            <w:pPr>
              <w:spacing w:line="280" w:lineRule="exact"/>
              <w:jc w:val="center"/>
              <w:rPr>
                <w:sz w:val="18"/>
                <w:szCs w:val="18"/>
                <w:highlight w:val="none"/>
              </w:rPr>
            </w:pPr>
            <w:r>
              <w:rPr>
                <w:kern w:val="0"/>
                <w:sz w:val="18"/>
                <w:highlight w:val="none"/>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0" w:hRule="atLeast"/>
        </w:trPr>
        <w:tc>
          <w:tcPr>
            <w:tcW w:w="2552" w:type="dxa"/>
            <w:shd w:val="clear" w:color="auto" w:fill="auto"/>
            <w:vAlign w:val="center"/>
          </w:tcPr>
          <w:p>
            <w:pPr>
              <w:widowControl/>
              <w:spacing w:line="280" w:lineRule="exact"/>
              <w:ind w:left="210" w:leftChars="100"/>
              <w:rPr>
                <w:color w:val="000000"/>
                <w:kern w:val="0"/>
                <w:sz w:val="18"/>
                <w:szCs w:val="18"/>
                <w:highlight w:val="none"/>
              </w:rPr>
            </w:pPr>
            <w:r>
              <w:rPr>
                <w:color w:val="000000"/>
                <w:kern w:val="0"/>
                <w:sz w:val="18"/>
                <w:szCs w:val="18"/>
                <w:highlight w:val="none"/>
              </w:rPr>
              <w:t>货运船舶数</w:t>
            </w:r>
          </w:p>
        </w:tc>
        <w:tc>
          <w:tcPr>
            <w:tcW w:w="992" w:type="dxa"/>
            <w:shd w:val="clear" w:color="auto" w:fill="auto"/>
            <w:vAlign w:val="center"/>
          </w:tcPr>
          <w:p>
            <w:pPr>
              <w:spacing w:line="280" w:lineRule="exact"/>
              <w:jc w:val="center"/>
              <w:rPr>
                <w:sz w:val="18"/>
                <w:szCs w:val="18"/>
                <w:highlight w:val="none"/>
              </w:rPr>
            </w:pPr>
            <w:r>
              <w:rPr>
                <w:kern w:val="0"/>
                <w:sz w:val="18"/>
                <w:szCs w:val="18"/>
                <w:highlight w:val="none"/>
              </w:rPr>
              <w:t>艘</w:t>
            </w:r>
          </w:p>
        </w:tc>
        <w:tc>
          <w:tcPr>
            <w:tcW w:w="851" w:type="dxa"/>
            <w:shd w:val="clear" w:color="auto" w:fill="auto"/>
            <w:vAlign w:val="center"/>
          </w:tcPr>
          <w:p>
            <w:pPr>
              <w:spacing w:line="280" w:lineRule="exact"/>
              <w:jc w:val="center"/>
              <w:rPr>
                <w:bCs/>
                <w:sz w:val="18"/>
                <w:szCs w:val="18"/>
                <w:highlight w:val="none"/>
              </w:rPr>
            </w:pPr>
            <w:r>
              <w:rPr>
                <w:kern w:val="0"/>
                <w:sz w:val="18"/>
                <w:szCs w:val="18"/>
                <w:highlight w:val="none"/>
              </w:rPr>
              <w:t>201</w:t>
            </w:r>
          </w:p>
        </w:tc>
        <w:tc>
          <w:tcPr>
            <w:tcW w:w="992" w:type="dxa"/>
            <w:shd w:val="clear" w:color="auto" w:fill="auto"/>
            <w:vAlign w:val="center"/>
          </w:tcPr>
          <w:p>
            <w:pPr>
              <w:spacing w:line="280" w:lineRule="exact"/>
              <w:jc w:val="center"/>
              <w:rPr>
                <w:sz w:val="18"/>
                <w:szCs w:val="18"/>
                <w:highlight w:val="none"/>
              </w:rPr>
            </w:pPr>
          </w:p>
        </w:tc>
        <w:tc>
          <w:tcPr>
            <w:tcW w:w="992" w:type="dxa"/>
            <w:gridSpan w:val="2"/>
            <w:shd w:val="clear" w:color="auto" w:fill="auto"/>
            <w:vAlign w:val="center"/>
          </w:tcPr>
          <w:p>
            <w:pPr>
              <w:spacing w:line="280" w:lineRule="exact"/>
              <w:jc w:val="center"/>
              <w:rPr>
                <w:sz w:val="18"/>
                <w:szCs w:val="18"/>
                <w:highlight w:val="none"/>
              </w:rPr>
            </w:pPr>
          </w:p>
        </w:tc>
        <w:tc>
          <w:tcPr>
            <w:tcW w:w="992" w:type="dxa"/>
            <w:shd w:val="clear" w:color="auto" w:fill="auto"/>
            <w:vAlign w:val="center"/>
          </w:tcPr>
          <w:p>
            <w:pPr>
              <w:spacing w:line="280" w:lineRule="exact"/>
              <w:jc w:val="center"/>
              <w:rPr>
                <w:sz w:val="18"/>
                <w:szCs w:val="18"/>
                <w:highlight w:val="none"/>
              </w:rPr>
            </w:pPr>
          </w:p>
        </w:tc>
        <w:tc>
          <w:tcPr>
            <w:tcW w:w="993" w:type="dxa"/>
          </w:tcPr>
          <w:p>
            <w:pPr>
              <w:spacing w:line="280" w:lineRule="exact"/>
              <w:jc w:val="center"/>
              <w:rPr>
                <w:sz w:val="18"/>
                <w:szCs w:val="18"/>
                <w:highlight w:val="none"/>
              </w:rPr>
            </w:pPr>
          </w:p>
        </w:tc>
        <w:tc>
          <w:tcPr>
            <w:tcW w:w="992" w:type="dxa"/>
          </w:tcPr>
          <w:p>
            <w:pPr>
              <w:spacing w:line="280" w:lineRule="exact"/>
              <w:jc w:val="center"/>
              <w:rPr>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0" w:hRule="atLeast"/>
        </w:trPr>
        <w:tc>
          <w:tcPr>
            <w:tcW w:w="2552" w:type="dxa"/>
            <w:shd w:val="clear" w:color="auto" w:fill="auto"/>
            <w:vAlign w:val="center"/>
          </w:tcPr>
          <w:p>
            <w:pPr>
              <w:widowControl/>
              <w:spacing w:line="280" w:lineRule="exact"/>
              <w:ind w:left="420" w:leftChars="200"/>
              <w:rPr>
                <w:sz w:val="18"/>
                <w:szCs w:val="18"/>
                <w:highlight w:val="none"/>
              </w:rPr>
            </w:pPr>
            <w:r>
              <w:rPr>
                <w:sz w:val="18"/>
                <w:szCs w:val="18"/>
                <w:highlight w:val="none"/>
              </w:rPr>
              <w:t>柴油动力船</w:t>
            </w:r>
          </w:p>
        </w:tc>
        <w:tc>
          <w:tcPr>
            <w:tcW w:w="992" w:type="dxa"/>
            <w:shd w:val="clear" w:color="auto" w:fill="auto"/>
            <w:vAlign w:val="center"/>
          </w:tcPr>
          <w:p>
            <w:pPr>
              <w:spacing w:line="280" w:lineRule="exact"/>
              <w:jc w:val="center"/>
              <w:rPr>
                <w:bCs/>
                <w:sz w:val="18"/>
                <w:szCs w:val="18"/>
                <w:highlight w:val="none"/>
              </w:rPr>
            </w:pPr>
            <w:r>
              <w:rPr>
                <w:bCs/>
                <w:sz w:val="18"/>
                <w:szCs w:val="18"/>
                <w:highlight w:val="none"/>
              </w:rPr>
              <w:t>艘</w:t>
            </w:r>
          </w:p>
        </w:tc>
        <w:tc>
          <w:tcPr>
            <w:tcW w:w="851" w:type="dxa"/>
            <w:shd w:val="clear" w:color="auto" w:fill="auto"/>
            <w:vAlign w:val="center"/>
          </w:tcPr>
          <w:p>
            <w:pPr>
              <w:spacing w:line="280" w:lineRule="exact"/>
              <w:jc w:val="center"/>
              <w:rPr>
                <w:kern w:val="0"/>
                <w:sz w:val="18"/>
                <w:szCs w:val="18"/>
                <w:highlight w:val="none"/>
              </w:rPr>
            </w:pPr>
            <w:r>
              <w:rPr>
                <w:kern w:val="0"/>
                <w:sz w:val="18"/>
                <w:szCs w:val="18"/>
                <w:highlight w:val="none"/>
              </w:rPr>
              <w:t>202</w:t>
            </w:r>
          </w:p>
        </w:tc>
        <w:tc>
          <w:tcPr>
            <w:tcW w:w="992" w:type="dxa"/>
            <w:shd w:val="clear" w:color="auto" w:fill="auto"/>
            <w:vAlign w:val="center"/>
          </w:tcPr>
          <w:p>
            <w:pPr>
              <w:spacing w:line="280" w:lineRule="exact"/>
              <w:jc w:val="center"/>
              <w:rPr>
                <w:sz w:val="18"/>
                <w:szCs w:val="18"/>
                <w:highlight w:val="none"/>
              </w:rPr>
            </w:pPr>
          </w:p>
        </w:tc>
        <w:tc>
          <w:tcPr>
            <w:tcW w:w="992" w:type="dxa"/>
            <w:gridSpan w:val="2"/>
            <w:shd w:val="clear" w:color="auto" w:fill="auto"/>
            <w:vAlign w:val="center"/>
          </w:tcPr>
          <w:p>
            <w:pPr>
              <w:spacing w:line="280" w:lineRule="exact"/>
              <w:jc w:val="center"/>
              <w:rPr>
                <w:sz w:val="18"/>
                <w:szCs w:val="18"/>
                <w:highlight w:val="none"/>
              </w:rPr>
            </w:pPr>
          </w:p>
        </w:tc>
        <w:tc>
          <w:tcPr>
            <w:tcW w:w="992" w:type="dxa"/>
            <w:shd w:val="clear" w:color="auto" w:fill="auto"/>
            <w:vAlign w:val="center"/>
          </w:tcPr>
          <w:p>
            <w:pPr>
              <w:spacing w:line="280" w:lineRule="exact"/>
              <w:jc w:val="center"/>
              <w:rPr>
                <w:sz w:val="18"/>
                <w:szCs w:val="18"/>
                <w:highlight w:val="none"/>
              </w:rPr>
            </w:pPr>
          </w:p>
        </w:tc>
        <w:tc>
          <w:tcPr>
            <w:tcW w:w="993" w:type="dxa"/>
          </w:tcPr>
          <w:p>
            <w:pPr>
              <w:spacing w:line="280" w:lineRule="exact"/>
              <w:jc w:val="center"/>
              <w:rPr>
                <w:sz w:val="18"/>
                <w:szCs w:val="18"/>
                <w:highlight w:val="none"/>
              </w:rPr>
            </w:pPr>
          </w:p>
        </w:tc>
        <w:tc>
          <w:tcPr>
            <w:tcW w:w="992" w:type="dxa"/>
          </w:tcPr>
          <w:p>
            <w:pPr>
              <w:spacing w:line="280" w:lineRule="exact"/>
              <w:jc w:val="center"/>
              <w:rPr>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0" w:hRule="atLeast"/>
        </w:trPr>
        <w:tc>
          <w:tcPr>
            <w:tcW w:w="2552" w:type="dxa"/>
            <w:shd w:val="clear" w:color="auto" w:fill="auto"/>
            <w:vAlign w:val="center"/>
          </w:tcPr>
          <w:p>
            <w:pPr>
              <w:widowControl/>
              <w:spacing w:line="280" w:lineRule="exact"/>
              <w:ind w:left="420" w:leftChars="200"/>
              <w:rPr>
                <w:sz w:val="18"/>
                <w:szCs w:val="18"/>
                <w:highlight w:val="none"/>
              </w:rPr>
            </w:pPr>
            <w:r>
              <w:rPr>
                <w:sz w:val="18"/>
                <w:szCs w:val="18"/>
                <w:highlight w:val="none"/>
              </w:rPr>
              <w:t>燃料油动力船</w:t>
            </w:r>
          </w:p>
        </w:tc>
        <w:tc>
          <w:tcPr>
            <w:tcW w:w="992" w:type="dxa"/>
            <w:shd w:val="clear" w:color="auto" w:fill="auto"/>
            <w:vAlign w:val="center"/>
          </w:tcPr>
          <w:p>
            <w:pPr>
              <w:spacing w:line="280" w:lineRule="exact"/>
              <w:jc w:val="center"/>
              <w:rPr>
                <w:bCs/>
                <w:sz w:val="18"/>
                <w:szCs w:val="18"/>
                <w:highlight w:val="none"/>
              </w:rPr>
            </w:pPr>
            <w:r>
              <w:rPr>
                <w:kern w:val="0"/>
                <w:sz w:val="18"/>
                <w:szCs w:val="18"/>
                <w:highlight w:val="none"/>
              </w:rPr>
              <w:t>艘</w:t>
            </w:r>
          </w:p>
        </w:tc>
        <w:tc>
          <w:tcPr>
            <w:tcW w:w="851" w:type="dxa"/>
            <w:shd w:val="clear" w:color="auto" w:fill="auto"/>
            <w:vAlign w:val="center"/>
          </w:tcPr>
          <w:p>
            <w:pPr>
              <w:spacing w:line="280" w:lineRule="exact"/>
              <w:jc w:val="center"/>
              <w:rPr>
                <w:kern w:val="0"/>
                <w:sz w:val="18"/>
                <w:szCs w:val="18"/>
                <w:highlight w:val="none"/>
              </w:rPr>
            </w:pPr>
            <w:r>
              <w:rPr>
                <w:kern w:val="0"/>
                <w:sz w:val="18"/>
                <w:szCs w:val="18"/>
                <w:highlight w:val="none"/>
              </w:rPr>
              <w:t>203</w:t>
            </w:r>
          </w:p>
        </w:tc>
        <w:tc>
          <w:tcPr>
            <w:tcW w:w="992" w:type="dxa"/>
            <w:shd w:val="clear" w:color="auto" w:fill="auto"/>
            <w:vAlign w:val="center"/>
          </w:tcPr>
          <w:p>
            <w:pPr>
              <w:spacing w:line="280" w:lineRule="exact"/>
              <w:jc w:val="center"/>
              <w:rPr>
                <w:sz w:val="18"/>
                <w:szCs w:val="18"/>
                <w:highlight w:val="none"/>
              </w:rPr>
            </w:pPr>
          </w:p>
        </w:tc>
        <w:tc>
          <w:tcPr>
            <w:tcW w:w="992" w:type="dxa"/>
            <w:gridSpan w:val="2"/>
            <w:shd w:val="clear" w:color="auto" w:fill="auto"/>
            <w:vAlign w:val="center"/>
          </w:tcPr>
          <w:p>
            <w:pPr>
              <w:spacing w:line="280" w:lineRule="exact"/>
              <w:jc w:val="center"/>
              <w:rPr>
                <w:sz w:val="18"/>
                <w:szCs w:val="18"/>
                <w:highlight w:val="none"/>
              </w:rPr>
            </w:pPr>
          </w:p>
        </w:tc>
        <w:tc>
          <w:tcPr>
            <w:tcW w:w="992" w:type="dxa"/>
            <w:shd w:val="clear" w:color="auto" w:fill="auto"/>
            <w:vAlign w:val="center"/>
          </w:tcPr>
          <w:p>
            <w:pPr>
              <w:spacing w:line="280" w:lineRule="exact"/>
              <w:jc w:val="center"/>
              <w:rPr>
                <w:sz w:val="18"/>
                <w:szCs w:val="18"/>
                <w:highlight w:val="none"/>
              </w:rPr>
            </w:pPr>
          </w:p>
        </w:tc>
        <w:tc>
          <w:tcPr>
            <w:tcW w:w="993" w:type="dxa"/>
          </w:tcPr>
          <w:p>
            <w:pPr>
              <w:spacing w:line="280" w:lineRule="exact"/>
              <w:jc w:val="center"/>
              <w:rPr>
                <w:sz w:val="18"/>
                <w:szCs w:val="18"/>
                <w:highlight w:val="none"/>
              </w:rPr>
            </w:pPr>
          </w:p>
        </w:tc>
        <w:tc>
          <w:tcPr>
            <w:tcW w:w="992" w:type="dxa"/>
          </w:tcPr>
          <w:p>
            <w:pPr>
              <w:spacing w:line="280" w:lineRule="exact"/>
              <w:jc w:val="center"/>
              <w:rPr>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0" w:hRule="atLeast"/>
        </w:trPr>
        <w:tc>
          <w:tcPr>
            <w:tcW w:w="2552" w:type="dxa"/>
            <w:shd w:val="clear" w:color="auto" w:fill="auto"/>
            <w:vAlign w:val="center"/>
          </w:tcPr>
          <w:p>
            <w:pPr>
              <w:widowControl/>
              <w:spacing w:line="280" w:lineRule="exact"/>
              <w:ind w:left="420" w:leftChars="200"/>
              <w:rPr>
                <w:sz w:val="18"/>
                <w:szCs w:val="18"/>
                <w:highlight w:val="none"/>
              </w:rPr>
            </w:pPr>
            <w:r>
              <w:rPr>
                <w:sz w:val="18"/>
                <w:szCs w:val="18"/>
                <w:highlight w:val="none"/>
              </w:rPr>
              <w:t>液化天然气燃料动力船</w:t>
            </w:r>
          </w:p>
        </w:tc>
        <w:tc>
          <w:tcPr>
            <w:tcW w:w="992" w:type="dxa"/>
            <w:shd w:val="clear" w:color="auto" w:fill="auto"/>
            <w:vAlign w:val="center"/>
          </w:tcPr>
          <w:p>
            <w:pPr>
              <w:spacing w:line="280" w:lineRule="exact"/>
              <w:jc w:val="center"/>
              <w:rPr>
                <w:bCs/>
                <w:sz w:val="18"/>
                <w:szCs w:val="18"/>
                <w:highlight w:val="none"/>
              </w:rPr>
            </w:pPr>
            <w:r>
              <w:rPr>
                <w:bCs/>
                <w:sz w:val="18"/>
                <w:szCs w:val="18"/>
                <w:highlight w:val="none"/>
              </w:rPr>
              <w:t>艘</w:t>
            </w:r>
          </w:p>
        </w:tc>
        <w:tc>
          <w:tcPr>
            <w:tcW w:w="851" w:type="dxa"/>
            <w:shd w:val="clear" w:color="auto" w:fill="auto"/>
            <w:vAlign w:val="center"/>
          </w:tcPr>
          <w:p>
            <w:pPr>
              <w:spacing w:line="280" w:lineRule="exact"/>
              <w:jc w:val="center"/>
              <w:rPr>
                <w:kern w:val="0"/>
                <w:sz w:val="18"/>
                <w:szCs w:val="18"/>
                <w:highlight w:val="none"/>
              </w:rPr>
            </w:pPr>
            <w:r>
              <w:rPr>
                <w:kern w:val="0"/>
                <w:sz w:val="18"/>
                <w:szCs w:val="18"/>
                <w:highlight w:val="none"/>
              </w:rPr>
              <w:t>204</w:t>
            </w:r>
          </w:p>
        </w:tc>
        <w:tc>
          <w:tcPr>
            <w:tcW w:w="992" w:type="dxa"/>
            <w:shd w:val="clear" w:color="auto" w:fill="auto"/>
            <w:vAlign w:val="center"/>
          </w:tcPr>
          <w:p>
            <w:pPr>
              <w:spacing w:line="280" w:lineRule="exact"/>
              <w:jc w:val="center"/>
              <w:rPr>
                <w:sz w:val="18"/>
                <w:szCs w:val="18"/>
                <w:highlight w:val="none"/>
              </w:rPr>
            </w:pPr>
          </w:p>
        </w:tc>
        <w:tc>
          <w:tcPr>
            <w:tcW w:w="992" w:type="dxa"/>
            <w:gridSpan w:val="2"/>
            <w:shd w:val="clear" w:color="auto" w:fill="auto"/>
            <w:vAlign w:val="center"/>
          </w:tcPr>
          <w:p>
            <w:pPr>
              <w:spacing w:line="280" w:lineRule="exact"/>
              <w:jc w:val="center"/>
              <w:rPr>
                <w:sz w:val="18"/>
                <w:szCs w:val="18"/>
                <w:highlight w:val="none"/>
              </w:rPr>
            </w:pPr>
          </w:p>
        </w:tc>
        <w:tc>
          <w:tcPr>
            <w:tcW w:w="992" w:type="dxa"/>
            <w:shd w:val="clear" w:color="auto" w:fill="auto"/>
            <w:vAlign w:val="center"/>
          </w:tcPr>
          <w:p>
            <w:pPr>
              <w:spacing w:line="280" w:lineRule="exact"/>
              <w:jc w:val="center"/>
              <w:rPr>
                <w:sz w:val="18"/>
                <w:szCs w:val="18"/>
                <w:highlight w:val="none"/>
              </w:rPr>
            </w:pPr>
          </w:p>
        </w:tc>
        <w:tc>
          <w:tcPr>
            <w:tcW w:w="993" w:type="dxa"/>
          </w:tcPr>
          <w:p>
            <w:pPr>
              <w:spacing w:line="280" w:lineRule="exact"/>
              <w:jc w:val="center"/>
              <w:rPr>
                <w:sz w:val="18"/>
                <w:szCs w:val="18"/>
                <w:highlight w:val="none"/>
              </w:rPr>
            </w:pPr>
          </w:p>
        </w:tc>
        <w:tc>
          <w:tcPr>
            <w:tcW w:w="992" w:type="dxa"/>
          </w:tcPr>
          <w:p>
            <w:pPr>
              <w:spacing w:line="280" w:lineRule="exact"/>
              <w:jc w:val="center"/>
              <w:rPr>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0" w:hRule="atLeast"/>
        </w:trPr>
        <w:tc>
          <w:tcPr>
            <w:tcW w:w="2552" w:type="dxa"/>
            <w:shd w:val="clear" w:color="auto" w:fill="auto"/>
            <w:vAlign w:val="center"/>
          </w:tcPr>
          <w:p>
            <w:pPr>
              <w:widowControl/>
              <w:spacing w:line="280" w:lineRule="exact"/>
              <w:ind w:left="420" w:leftChars="200"/>
              <w:rPr>
                <w:sz w:val="18"/>
                <w:szCs w:val="18"/>
                <w:highlight w:val="none"/>
              </w:rPr>
            </w:pPr>
            <w:r>
              <w:rPr>
                <w:sz w:val="18"/>
                <w:szCs w:val="18"/>
                <w:highlight w:val="none"/>
              </w:rPr>
              <w:t>液化石油气燃料动力船</w:t>
            </w:r>
          </w:p>
        </w:tc>
        <w:tc>
          <w:tcPr>
            <w:tcW w:w="992" w:type="dxa"/>
            <w:shd w:val="clear" w:color="auto" w:fill="auto"/>
            <w:vAlign w:val="center"/>
          </w:tcPr>
          <w:p>
            <w:pPr>
              <w:spacing w:line="280" w:lineRule="exact"/>
              <w:jc w:val="center"/>
              <w:rPr>
                <w:bCs/>
                <w:sz w:val="18"/>
                <w:szCs w:val="18"/>
                <w:highlight w:val="none"/>
              </w:rPr>
            </w:pPr>
            <w:r>
              <w:rPr>
                <w:kern w:val="0"/>
                <w:sz w:val="18"/>
                <w:szCs w:val="18"/>
                <w:highlight w:val="none"/>
              </w:rPr>
              <w:t>艘</w:t>
            </w:r>
          </w:p>
        </w:tc>
        <w:tc>
          <w:tcPr>
            <w:tcW w:w="851" w:type="dxa"/>
            <w:shd w:val="clear" w:color="auto" w:fill="auto"/>
            <w:vAlign w:val="center"/>
          </w:tcPr>
          <w:p>
            <w:pPr>
              <w:spacing w:line="280" w:lineRule="exact"/>
              <w:jc w:val="center"/>
              <w:rPr>
                <w:kern w:val="0"/>
                <w:sz w:val="18"/>
                <w:szCs w:val="18"/>
                <w:highlight w:val="none"/>
              </w:rPr>
            </w:pPr>
            <w:r>
              <w:rPr>
                <w:kern w:val="0"/>
                <w:sz w:val="18"/>
                <w:szCs w:val="18"/>
                <w:highlight w:val="none"/>
              </w:rPr>
              <w:t>205</w:t>
            </w:r>
          </w:p>
        </w:tc>
        <w:tc>
          <w:tcPr>
            <w:tcW w:w="992" w:type="dxa"/>
            <w:shd w:val="clear" w:color="auto" w:fill="auto"/>
            <w:vAlign w:val="center"/>
          </w:tcPr>
          <w:p>
            <w:pPr>
              <w:spacing w:line="280" w:lineRule="exact"/>
              <w:jc w:val="center"/>
              <w:rPr>
                <w:sz w:val="18"/>
                <w:szCs w:val="18"/>
                <w:highlight w:val="none"/>
              </w:rPr>
            </w:pPr>
          </w:p>
        </w:tc>
        <w:tc>
          <w:tcPr>
            <w:tcW w:w="992" w:type="dxa"/>
            <w:gridSpan w:val="2"/>
            <w:shd w:val="clear" w:color="auto" w:fill="auto"/>
            <w:vAlign w:val="center"/>
          </w:tcPr>
          <w:p>
            <w:pPr>
              <w:spacing w:line="280" w:lineRule="exact"/>
              <w:jc w:val="center"/>
              <w:rPr>
                <w:sz w:val="18"/>
                <w:szCs w:val="18"/>
                <w:highlight w:val="none"/>
              </w:rPr>
            </w:pPr>
          </w:p>
        </w:tc>
        <w:tc>
          <w:tcPr>
            <w:tcW w:w="992" w:type="dxa"/>
            <w:shd w:val="clear" w:color="auto" w:fill="auto"/>
            <w:vAlign w:val="center"/>
          </w:tcPr>
          <w:p>
            <w:pPr>
              <w:spacing w:line="280" w:lineRule="exact"/>
              <w:jc w:val="center"/>
              <w:rPr>
                <w:sz w:val="18"/>
                <w:szCs w:val="18"/>
                <w:highlight w:val="none"/>
              </w:rPr>
            </w:pPr>
          </w:p>
        </w:tc>
        <w:tc>
          <w:tcPr>
            <w:tcW w:w="993" w:type="dxa"/>
          </w:tcPr>
          <w:p>
            <w:pPr>
              <w:spacing w:line="280" w:lineRule="exact"/>
              <w:jc w:val="center"/>
              <w:rPr>
                <w:sz w:val="18"/>
                <w:szCs w:val="18"/>
                <w:highlight w:val="none"/>
              </w:rPr>
            </w:pPr>
          </w:p>
        </w:tc>
        <w:tc>
          <w:tcPr>
            <w:tcW w:w="992" w:type="dxa"/>
          </w:tcPr>
          <w:p>
            <w:pPr>
              <w:spacing w:line="280" w:lineRule="exact"/>
              <w:jc w:val="center"/>
              <w:rPr>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0" w:hRule="atLeast"/>
        </w:trPr>
        <w:tc>
          <w:tcPr>
            <w:tcW w:w="2552" w:type="dxa"/>
            <w:shd w:val="clear" w:color="auto" w:fill="auto"/>
            <w:vAlign w:val="center"/>
          </w:tcPr>
          <w:p>
            <w:pPr>
              <w:widowControl/>
              <w:spacing w:line="280" w:lineRule="exact"/>
              <w:ind w:left="420" w:leftChars="200"/>
              <w:rPr>
                <w:sz w:val="18"/>
                <w:szCs w:val="18"/>
                <w:highlight w:val="none"/>
              </w:rPr>
            </w:pPr>
            <w:r>
              <w:rPr>
                <w:sz w:val="18"/>
                <w:szCs w:val="18"/>
                <w:highlight w:val="none"/>
              </w:rPr>
              <w:t>氢燃料电池动力船</w:t>
            </w:r>
          </w:p>
        </w:tc>
        <w:tc>
          <w:tcPr>
            <w:tcW w:w="992" w:type="dxa"/>
            <w:shd w:val="clear" w:color="auto" w:fill="auto"/>
            <w:vAlign w:val="center"/>
          </w:tcPr>
          <w:p>
            <w:pPr>
              <w:spacing w:line="280" w:lineRule="exact"/>
              <w:jc w:val="center"/>
              <w:rPr>
                <w:bCs/>
                <w:sz w:val="18"/>
                <w:szCs w:val="18"/>
                <w:highlight w:val="none"/>
              </w:rPr>
            </w:pPr>
            <w:r>
              <w:rPr>
                <w:bCs/>
                <w:sz w:val="18"/>
                <w:szCs w:val="18"/>
                <w:highlight w:val="none"/>
              </w:rPr>
              <w:t>艘</w:t>
            </w:r>
          </w:p>
        </w:tc>
        <w:tc>
          <w:tcPr>
            <w:tcW w:w="851" w:type="dxa"/>
            <w:shd w:val="clear" w:color="auto" w:fill="auto"/>
            <w:vAlign w:val="center"/>
          </w:tcPr>
          <w:p>
            <w:pPr>
              <w:spacing w:line="280" w:lineRule="exact"/>
              <w:jc w:val="center"/>
              <w:rPr>
                <w:kern w:val="0"/>
                <w:sz w:val="18"/>
                <w:szCs w:val="18"/>
                <w:highlight w:val="none"/>
              </w:rPr>
            </w:pPr>
            <w:r>
              <w:rPr>
                <w:kern w:val="0"/>
                <w:sz w:val="18"/>
                <w:szCs w:val="18"/>
                <w:highlight w:val="none"/>
              </w:rPr>
              <w:t>206</w:t>
            </w:r>
          </w:p>
        </w:tc>
        <w:tc>
          <w:tcPr>
            <w:tcW w:w="992" w:type="dxa"/>
            <w:shd w:val="clear" w:color="auto" w:fill="auto"/>
            <w:vAlign w:val="center"/>
          </w:tcPr>
          <w:p>
            <w:pPr>
              <w:spacing w:line="280" w:lineRule="exact"/>
              <w:jc w:val="center"/>
              <w:rPr>
                <w:sz w:val="18"/>
                <w:szCs w:val="18"/>
                <w:highlight w:val="none"/>
              </w:rPr>
            </w:pPr>
          </w:p>
        </w:tc>
        <w:tc>
          <w:tcPr>
            <w:tcW w:w="992" w:type="dxa"/>
            <w:gridSpan w:val="2"/>
            <w:shd w:val="clear" w:color="auto" w:fill="auto"/>
            <w:vAlign w:val="center"/>
          </w:tcPr>
          <w:p>
            <w:pPr>
              <w:spacing w:line="280" w:lineRule="exact"/>
              <w:jc w:val="center"/>
              <w:rPr>
                <w:sz w:val="18"/>
                <w:szCs w:val="18"/>
                <w:highlight w:val="none"/>
              </w:rPr>
            </w:pPr>
          </w:p>
        </w:tc>
        <w:tc>
          <w:tcPr>
            <w:tcW w:w="992" w:type="dxa"/>
            <w:shd w:val="clear" w:color="auto" w:fill="auto"/>
            <w:vAlign w:val="center"/>
          </w:tcPr>
          <w:p>
            <w:pPr>
              <w:spacing w:line="280" w:lineRule="exact"/>
              <w:jc w:val="center"/>
              <w:rPr>
                <w:sz w:val="18"/>
                <w:szCs w:val="18"/>
                <w:highlight w:val="none"/>
              </w:rPr>
            </w:pPr>
          </w:p>
        </w:tc>
        <w:tc>
          <w:tcPr>
            <w:tcW w:w="993" w:type="dxa"/>
          </w:tcPr>
          <w:p>
            <w:pPr>
              <w:spacing w:line="280" w:lineRule="exact"/>
              <w:jc w:val="center"/>
              <w:rPr>
                <w:sz w:val="18"/>
                <w:szCs w:val="18"/>
                <w:highlight w:val="none"/>
              </w:rPr>
            </w:pPr>
          </w:p>
        </w:tc>
        <w:tc>
          <w:tcPr>
            <w:tcW w:w="992" w:type="dxa"/>
          </w:tcPr>
          <w:p>
            <w:pPr>
              <w:spacing w:line="280" w:lineRule="exact"/>
              <w:jc w:val="center"/>
              <w:rPr>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0" w:hRule="atLeast"/>
        </w:trPr>
        <w:tc>
          <w:tcPr>
            <w:tcW w:w="2552" w:type="dxa"/>
            <w:shd w:val="clear" w:color="auto" w:fill="auto"/>
            <w:vAlign w:val="center"/>
          </w:tcPr>
          <w:p>
            <w:pPr>
              <w:widowControl/>
              <w:spacing w:line="280" w:lineRule="exact"/>
              <w:ind w:left="420" w:leftChars="200"/>
              <w:rPr>
                <w:sz w:val="18"/>
                <w:szCs w:val="18"/>
                <w:highlight w:val="none"/>
              </w:rPr>
            </w:pPr>
            <w:r>
              <w:rPr>
                <w:sz w:val="18"/>
                <w:szCs w:val="18"/>
                <w:highlight w:val="none"/>
              </w:rPr>
              <w:t>甲醇/乙醇燃料动力船</w:t>
            </w:r>
          </w:p>
        </w:tc>
        <w:tc>
          <w:tcPr>
            <w:tcW w:w="992" w:type="dxa"/>
            <w:shd w:val="clear" w:color="auto" w:fill="auto"/>
            <w:vAlign w:val="center"/>
          </w:tcPr>
          <w:p>
            <w:pPr>
              <w:spacing w:line="280" w:lineRule="exact"/>
              <w:jc w:val="center"/>
              <w:rPr>
                <w:bCs/>
                <w:sz w:val="18"/>
                <w:szCs w:val="18"/>
                <w:highlight w:val="none"/>
              </w:rPr>
            </w:pPr>
            <w:r>
              <w:rPr>
                <w:kern w:val="0"/>
                <w:sz w:val="18"/>
                <w:szCs w:val="18"/>
                <w:highlight w:val="none"/>
              </w:rPr>
              <w:t>艘</w:t>
            </w:r>
          </w:p>
        </w:tc>
        <w:tc>
          <w:tcPr>
            <w:tcW w:w="851" w:type="dxa"/>
            <w:shd w:val="clear" w:color="auto" w:fill="auto"/>
            <w:vAlign w:val="center"/>
          </w:tcPr>
          <w:p>
            <w:pPr>
              <w:spacing w:line="280" w:lineRule="exact"/>
              <w:jc w:val="center"/>
              <w:rPr>
                <w:kern w:val="0"/>
                <w:sz w:val="18"/>
                <w:szCs w:val="18"/>
                <w:highlight w:val="none"/>
              </w:rPr>
            </w:pPr>
            <w:r>
              <w:rPr>
                <w:kern w:val="0"/>
                <w:sz w:val="18"/>
                <w:szCs w:val="18"/>
                <w:highlight w:val="none"/>
              </w:rPr>
              <w:t>207</w:t>
            </w:r>
          </w:p>
        </w:tc>
        <w:tc>
          <w:tcPr>
            <w:tcW w:w="992" w:type="dxa"/>
            <w:shd w:val="clear" w:color="auto" w:fill="auto"/>
            <w:vAlign w:val="center"/>
          </w:tcPr>
          <w:p>
            <w:pPr>
              <w:spacing w:line="280" w:lineRule="exact"/>
              <w:jc w:val="center"/>
              <w:rPr>
                <w:sz w:val="18"/>
                <w:szCs w:val="18"/>
                <w:highlight w:val="none"/>
              </w:rPr>
            </w:pPr>
          </w:p>
        </w:tc>
        <w:tc>
          <w:tcPr>
            <w:tcW w:w="992" w:type="dxa"/>
            <w:gridSpan w:val="2"/>
            <w:shd w:val="clear" w:color="auto" w:fill="auto"/>
            <w:vAlign w:val="center"/>
          </w:tcPr>
          <w:p>
            <w:pPr>
              <w:spacing w:line="280" w:lineRule="exact"/>
              <w:jc w:val="center"/>
              <w:rPr>
                <w:sz w:val="18"/>
                <w:szCs w:val="18"/>
                <w:highlight w:val="none"/>
              </w:rPr>
            </w:pPr>
          </w:p>
        </w:tc>
        <w:tc>
          <w:tcPr>
            <w:tcW w:w="992" w:type="dxa"/>
            <w:shd w:val="clear" w:color="auto" w:fill="auto"/>
            <w:vAlign w:val="center"/>
          </w:tcPr>
          <w:p>
            <w:pPr>
              <w:spacing w:line="280" w:lineRule="exact"/>
              <w:jc w:val="center"/>
              <w:rPr>
                <w:sz w:val="18"/>
                <w:szCs w:val="18"/>
                <w:highlight w:val="none"/>
              </w:rPr>
            </w:pPr>
          </w:p>
        </w:tc>
        <w:tc>
          <w:tcPr>
            <w:tcW w:w="993" w:type="dxa"/>
          </w:tcPr>
          <w:p>
            <w:pPr>
              <w:spacing w:line="280" w:lineRule="exact"/>
              <w:jc w:val="center"/>
              <w:rPr>
                <w:sz w:val="18"/>
                <w:szCs w:val="18"/>
                <w:highlight w:val="none"/>
              </w:rPr>
            </w:pPr>
          </w:p>
        </w:tc>
        <w:tc>
          <w:tcPr>
            <w:tcW w:w="992" w:type="dxa"/>
          </w:tcPr>
          <w:p>
            <w:pPr>
              <w:spacing w:line="280" w:lineRule="exact"/>
              <w:jc w:val="center"/>
              <w:rPr>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0" w:hRule="atLeast"/>
        </w:trPr>
        <w:tc>
          <w:tcPr>
            <w:tcW w:w="2552" w:type="dxa"/>
            <w:shd w:val="clear" w:color="auto" w:fill="auto"/>
            <w:vAlign w:val="center"/>
          </w:tcPr>
          <w:p>
            <w:pPr>
              <w:widowControl/>
              <w:spacing w:line="280" w:lineRule="exact"/>
              <w:ind w:left="420" w:leftChars="200"/>
              <w:rPr>
                <w:sz w:val="18"/>
                <w:szCs w:val="18"/>
                <w:highlight w:val="none"/>
              </w:rPr>
            </w:pPr>
            <w:r>
              <w:rPr>
                <w:sz w:val="18"/>
                <w:szCs w:val="18"/>
                <w:highlight w:val="none"/>
              </w:rPr>
              <w:t>混合动力船</w:t>
            </w:r>
          </w:p>
        </w:tc>
        <w:tc>
          <w:tcPr>
            <w:tcW w:w="992" w:type="dxa"/>
            <w:shd w:val="clear" w:color="auto" w:fill="auto"/>
            <w:vAlign w:val="center"/>
          </w:tcPr>
          <w:p>
            <w:pPr>
              <w:spacing w:line="280" w:lineRule="exact"/>
              <w:jc w:val="center"/>
              <w:rPr>
                <w:bCs/>
                <w:sz w:val="18"/>
                <w:szCs w:val="18"/>
                <w:highlight w:val="none"/>
              </w:rPr>
            </w:pPr>
            <w:r>
              <w:rPr>
                <w:bCs/>
                <w:sz w:val="18"/>
                <w:szCs w:val="18"/>
                <w:highlight w:val="none"/>
              </w:rPr>
              <w:t>艘</w:t>
            </w:r>
          </w:p>
        </w:tc>
        <w:tc>
          <w:tcPr>
            <w:tcW w:w="851" w:type="dxa"/>
            <w:shd w:val="clear" w:color="auto" w:fill="auto"/>
            <w:vAlign w:val="center"/>
          </w:tcPr>
          <w:p>
            <w:pPr>
              <w:spacing w:line="280" w:lineRule="exact"/>
              <w:jc w:val="center"/>
              <w:rPr>
                <w:kern w:val="0"/>
                <w:sz w:val="18"/>
                <w:szCs w:val="18"/>
                <w:highlight w:val="none"/>
              </w:rPr>
            </w:pPr>
            <w:r>
              <w:rPr>
                <w:kern w:val="0"/>
                <w:sz w:val="18"/>
                <w:szCs w:val="18"/>
                <w:highlight w:val="none"/>
              </w:rPr>
              <w:t>208</w:t>
            </w:r>
          </w:p>
        </w:tc>
        <w:tc>
          <w:tcPr>
            <w:tcW w:w="992" w:type="dxa"/>
            <w:shd w:val="clear" w:color="auto" w:fill="auto"/>
            <w:vAlign w:val="center"/>
          </w:tcPr>
          <w:p>
            <w:pPr>
              <w:spacing w:line="280" w:lineRule="exact"/>
              <w:jc w:val="center"/>
              <w:rPr>
                <w:sz w:val="18"/>
                <w:szCs w:val="18"/>
                <w:highlight w:val="none"/>
              </w:rPr>
            </w:pPr>
          </w:p>
        </w:tc>
        <w:tc>
          <w:tcPr>
            <w:tcW w:w="992" w:type="dxa"/>
            <w:gridSpan w:val="2"/>
            <w:shd w:val="clear" w:color="auto" w:fill="auto"/>
            <w:vAlign w:val="center"/>
          </w:tcPr>
          <w:p>
            <w:pPr>
              <w:spacing w:line="280" w:lineRule="exact"/>
              <w:jc w:val="center"/>
              <w:rPr>
                <w:sz w:val="18"/>
                <w:szCs w:val="18"/>
                <w:highlight w:val="none"/>
              </w:rPr>
            </w:pPr>
          </w:p>
        </w:tc>
        <w:tc>
          <w:tcPr>
            <w:tcW w:w="992" w:type="dxa"/>
            <w:shd w:val="clear" w:color="auto" w:fill="auto"/>
            <w:vAlign w:val="center"/>
          </w:tcPr>
          <w:p>
            <w:pPr>
              <w:spacing w:line="280" w:lineRule="exact"/>
              <w:jc w:val="center"/>
              <w:rPr>
                <w:sz w:val="18"/>
                <w:szCs w:val="18"/>
                <w:highlight w:val="none"/>
              </w:rPr>
            </w:pPr>
          </w:p>
        </w:tc>
        <w:tc>
          <w:tcPr>
            <w:tcW w:w="993" w:type="dxa"/>
          </w:tcPr>
          <w:p>
            <w:pPr>
              <w:spacing w:line="280" w:lineRule="exact"/>
              <w:jc w:val="center"/>
              <w:rPr>
                <w:sz w:val="18"/>
                <w:szCs w:val="18"/>
                <w:highlight w:val="none"/>
              </w:rPr>
            </w:pPr>
          </w:p>
        </w:tc>
        <w:tc>
          <w:tcPr>
            <w:tcW w:w="992" w:type="dxa"/>
          </w:tcPr>
          <w:p>
            <w:pPr>
              <w:spacing w:line="280" w:lineRule="exact"/>
              <w:jc w:val="center"/>
              <w:rPr>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0" w:hRule="atLeast"/>
        </w:trPr>
        <w:tc>
          <w:tcPr>
            <w:tcW w:w="2552" w:type="dxa"/>
            <w:shd w:val="clear" w:color="auto" w:fill="auto"/>
            <w:vAlign w:val="center"/>
          </w:tcPr>
          <w:p>
            <w:pPr>
              <w:widowControl/>
              <w:spacing w:line="280" w:lineRule="exact"/>
              <w:ind w:left="420" w:leftChars="200"/>
              <w:rPr>
                <w:sz w:val="18"/>
                <w:szCs w:val="18"/>
                <w:highlight w:val="none"/>
              </w:rPr>
            </w:pPr>
            <w:r>
              <w:rPr>
                <w:sz w:val="18"/>
                <w:szCs w:val="18"/>
                <w:highlight w:val="none"/>
              </w:rPr>
              <w:t>纯电动船</w:t>
            </w:r>
          </w:p>
        </w:tc>
        <w:tc>
          <w:tcPr>
            <w:tcW w:w="992" w:type="dxa"/>
            <w:shd w:val="clear" w:color="auto" w:fill="auto"/>
            <w:vAlign w:val="center"/>
          </w:tcPr>
          <w:p>
            <w:pPr>
              <w:spacing w:line="280" w:lineRule="exact"/>
              <w:jc w:val="center"/>
              <w:rPr>
                <w:bCs/>
                <w:sz w:val="18"/>
                <w:szCs w:val="18"/>
                <w:highlight w:val="none"/>
              </w:rPr>
            </w:pPr>
            <w:r>
              <w:rPr>
                <w:kern w:val="0"/>
                <w:sz w:val="18"/>
                <w:szCs w:val="18"/>
                <w:highlight w:val="none"/>
              </w:rPr>
              <w:t>艘</w:t>
            </w:r>
          </w:p>
        </w:tc>
        <w:tc>
          <w:tcPr>
            <w:tcW w:w="851" w:type="dxa"/>
            <w:shd w:val="clear" w:color="auto" w:fill="auto"/>
            <w:vAlign w:val="center"/>
          </w:tcPr>
          <w:p>
            <w:pPr>
              <w:spacing w:line="280" w:lineRule="exact"/>
              <w:jc w:val="center"/>
              <w:rPr>
                <w:kern w:val="0"/>
                <w:sz w:val="18"/>
                <w:szCs w:val="18"/>
                <w:highlight w:val="none"/>
              </w:rPr>
            </w:pPr>
            <w:r>
              <w:rPr>
                <w:kern w:val="0"/>
                <w:sz w:val="18"/>
                <w:szCs w:val="18"/>
                <w:highlight w:val="none"/>
              </w:rPr>
              <w:t>209</w:t>
            </w:r>
          </w:p>
        </w:tc>
        <w:tc>
          <w:tcPr>
            <w:tcW w:w="992" w:type="dxa"/>
            <w:shd w:val="clear" w:color="auto" w:fill="auto"/>
            <w:vAlign w:val="center"/>
          </w:tcPr>
          <w:p>
            <w:pPr>
              <w:spacing w:line="280" w:lineRule="exact"/>
              <w:jc w:val="center"/>
              <w:rPr>
                <w:sz w:val="18"/>
                <w:szCs w:val="18"/>
                <w:highlight w:val="none"/>
              </w:rPr>
            </w:pPr>
          </w:p>
        </w:tc>
        <w:tc>
          <w:tcPr>
            <w:tcW w:w="992" w:type="dxa"/>
            <w:gridSpan w:val="2"/>
            <w:shd w:val="clear" w:color="auto" w:fill="auto"/>
            <w:vAlign w:val="center"/>
          </w:tcPr>
          <w:p>
            <w:pPr>
              <w:spacing w:line="280" w:lineRule="exact"/>
              <w:jc w:val="center"/>
              <w:rPr>
                <w:sz w:val="18"/>
                <w:szCs w:val="18"/>
                <w:highlight w:val="none"/>
              </w:rPr>
            </w:pPr>
          </w:p>
        </w:tc>
        <w:tc>
          <w:tcPr>
            <w:tcW w:w="992" w:type="dxa"/>
            <w:shd w:val="clear" w:color="auto" w:fill="auto"/>
            <w:vAlign w:val="center"/>
          </w:tcPr>
          <w:p>
            <w:pPr>
              <w:spacing w:line="280" w:lineRule="exact"/>
              <w:jc w:val="center"/>
              <w:rPr>
                <w:sz w:val="18"/>
                <w:szCs w:val="18"/>
                <w:highlight w:val="none"/>
              </w:rPr>
            </w:pPr>
          </w:p>
        </w:tc>
        <w:tc>
          <w:tcPr>
            <w:tcW w:w="993" w:type="dxa"/>
          </w:tcPr>
          <w:p>
            <w:pPr>
              <w:spacing w:line="280" w:lineRule="exact"/>
              <w:jc w:val="center"/>
              <w:rPr>
                <w:sz w:val="18"/>
                <w:szCs w:val="18"/>
                <w:highlight w:val="none"/>
              </w:rPr>
            </w:pPr>
          </w:p>
        </w:tc>
        <w:tc>
          <w:tcPr>
            <w:tcW w:w="992" w:type="dxa"/>
          </w:tcPr>
          <w:p>
            <w:pPr>
              <w:spacing w:line="280" w:lineRule="exact"/>
              <w:jc w:val="center"/>
              <w:rPr>
                <w:sz w:val="18"/>
                <w:szCs w:val="18"/>
                <w:highlight w:val="none"/>
              </w:rPr>
            </w:pPr>
          </w:p>
        </w:tc>
      </w:tr>
    </w:tbl>
    <w:p>
      <w:pPr>
        <w:spacing w:line="220" w:lineRule="exact"/>
        <w:ind w:left="-525" w:leftChars="-250" w:right="-525" w:rightChars="-250"/>
        <w:rPr>
          <w:bCs/>
          <w:kern w:val="0"/>
          <w:sz w:val="18"/>
          <w:szCs w:val="18"/>
          <w:highlight w:val="none"/>
        </w:rPr>
      </w:pPr>
      <w:r>
        <w:rPr>
          <w:bCs/>
          <w:kern w:val="0"/>
          <w:sz w:val="18"/>
          <w:szCs w:val="18"/>
          <w:highlight w:val="none"/>
        </w:rPr>
        <w:t>续表</w:t>
      </w:r>
    </w:p>
    <w:tbl>
      <w:tblPr>
        <w:tblStyle w:val="30"/>
        <w:tblW w:w="9356" w:type="dxa"/>
        <w:tblInd w:w="-567"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2552"/>
        <w:gridCol w:w="992"/>
        <w:gridCol w:w="851"/>
        <w:gridCol w:w="992"/>
        <w:gridCol w:w="992"/>
        <w:gridCol w:w="992"/>
        <w:gridCol w:w="993"/>
        <w:gridCol w:w="992"/>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0" w:hRule="atLeast"/>
        </w:trPr>
        <w:tc>
          <w:tcPr>
            <w:tcW w:w="2552" w:type="dxa"/>
            <w:vMerge w:val="restart"/>
            <w:shd w:val="clear" w:color="auto" w:fill="auto"/>
            <w:vAlign w:val="center"/>
          </w:tcPr>
          <w:p>
            <w:pPr>
              <w:widowControl/>
              <w:spacing w:line="280" w:lineRule="exact"/>
              <w:ind w:left="420" w:leftChars="200"/>
              <w:rPr>
                <w:sz w:val="18"/>
                <w:szCs w:val="18"/>
                <w:highlight w:val="none"/>
              </w:rPr>
            </w:pPr>
            <w:r>
              <w:rPr>
                <w:sz w:val="18"/>
                <w:szCs w:val="18"/>
                <w:highlight w:val="none"/>
              </w:rPr>
              <w:t>指标名称</w:t>
            </w:r>
          </w:p>
        </w:tc>
        <w:tc>
          <w:tcPr>
            <w:tcW w:w="992" w:type="dxa"/>
            <w:vMerge w:val="restart"/>
            <w:shd w:val="clear" w:color="auto" w:fill="auto"/>
            <w:vAlign w:val="center"/>
          </w:tcPr>
          <w:p>
            <w:pPr>
              <w:spacing w:line="280" w:lineRule="exact"/>
              <w:jc w:val="center"/>
              <w:rPr>
                <w:kern w:val="0"/>
                <w:sz w:val="18"/>
                <w:szCs w:val="18"/>
                <w:highlight w:val="none"/>
              </w:rPr>
            </w:pPr>
            <w:r>
              <w:rPr>
                <w:bCs/>
                <w:sz w:val="18"/>
                <w:szCs w:val="18"/>
                <w:highlight w:val="none"/>
              </w:rPr>
              <w:t>计量单位</w:t>
            </w:r>
          </w:p>
        </w:tc>
        <w:tc>
          <w:tcPr>
            <w:tcW w:w="851" w:type="dxa"/>
            <w:vMerge w:val="restart"/>
            <w:shd w:val="clear" w:color="auto" w:fill="auto"/>
            <w:vAlign w:val="center"/>
          </w:tcPr>
          <w:p>
            <w:pPr>
              <w:spacing w:line="280" w:lineRule="exact"/>
              <w:jc w:val="center"/>
              <w:rPr>
                <w:kern w:val="0"/>
                <w:sz w:val="18"/>
                <w:szCs w:val="18"/>
                <w:highlight w:val="none"/>
              </w:rPr>
            </w:pPr>
            <w:r>
              <w:rPr>
                <w:bCs/>
                <w:sz w:val="18"/>
                <w:szCs w:val="18"/>
                <w:highlight w:val="none"/>
              </w:rPr>
              <w:t>代码</w:t>
            </w:r>
          </w:p>
        </w:tc>
        <w:tc>
          <w:tcPr>
            <w:tcW w:w="992" w:type="dxa"/>
            <w:vMerge w:val="restart"/>
            <w:tcBorders>
              <w:right w:val="nil"/>
            </w:tcBorders>
            <w:shd w:val="clear" w:color="auto" w:fill="auto"/>
            <w:vAlign w:val="center"/>
          </w:tcPr>
          <w:p>
            <w:pPr>
              <w:spacing w:line="280" w:lineRule="exact"/>
              <w:jc w:val="center"/>
              <w:rPr>
                <w:sz w:val="18"/>
                <w:szCs w:val="18"/>
                <w:highlight w:val="none"/>
              </w:rPr>
            </w:pPr>
            <w:r>
              <w:rPr>
                <w:bCs/>
                <w:sz w:val="18"/>
                <w:szCs w:val="18"/>
                <w:highlight w:val="none"/>
              </w:rPr>
              <w:t>总计</w:t>
            </w:r>
          </w:p>
        </w:tc>
        <w:tc>
          <w:tcPr>
            <w:tcW w:w="3969" w:type="dxa"/>
            <w:gridSpan w:val="4"/>
            <w:tcBorders>
              <w:top w:val="single" w:color="auto" w:sz="8" w:space="0"/>
              <w:left w:val="nil"/>
              <w:bottom w:val="single" w:color="auto" w:sz="2" w:space="0"/>
            </w:tcBorders>
            <w:shd w:val="clear" w:color="auto" w:fill="auto"/>
          </w:tcPr>
          <w:p>
            <w:pPr>
              <w:spacing w:line="280" w:lineRule="exact"/>
              <w:jc w:val="center"/>
              <w:rPr>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0" w:hRule="atLeast"/>
        </w:trPr>
        <w:tc>
          <w:tcPr>
            <w:tcW w:w="2552" w:type="dxa"/>
            <w:vMerge w:val="continue"/>
            <w:shd w:val="clear" w:color="auto" w:fill="auto"/>
            <w:vAlign w:val="center"/>
          </w:tcPr>
          <w:p>
            <w:pPr>
              <w:widowControl/>
              <w:spacing w:line="280" w:lineRule="exact"/>
              <w:ind w:left="420" w:leftChars="200"/>
              <w:rPr>
                <w:sz w:val="18"/>
                <w:szCs w:val="18"/>
                <w:highlight w:val="none"/>
              </w:rPr>
            </w:pPr>
          </w:p>
        </w:tc>
        <w:tc>
          <w:tcPr>
            <w:tcW w:w="992" w:type="dxa"/>
            <w:vMerge w:val="continue"/>
            <w:shd w:val="clear" w:color="auto" w:fill="auto"/>
            <w:vAlign w:val="center"/>
          </w:tcPr>
          <w:p>
            <w:pPr>
              <w:spacing w:line="280" w:lineRule="exact"/>
              <w:jc w:val="center"/>
              <w:rPr>
                <w:kern w:val="0"/>
                <w:sz w:val="18"/>
                <w:szCs w:val="18"/>
                <w:highlight w:val="none"/>
              </w:rPr>
            </w:pPr>
          </w:p>
        </w:tc>
        <w:tc>
          <w:tcPr>
            <w:tcW w:w="851" w:type="dxa"/>
            <w:vMerge w:val="continue"/>
            <w:shd w:val="clear" w:color="auto" w:fill="auto"/>
            <w:vAlign w:val="center"/>
          </w:tcPr>
          <w:p>
            <w:pPr>
              <w:spacing w:line="280" w:lineRule="exact"/>
              <w:jc w:val="center"/>
              <w:rPr>
                <w:kern w:val="0"/>
                <w:sz w:val="18"/>
                <w:szCs w:val="18"/>
                <w:highlight w:val="none"/>
              </w:rPr>
            </w:pPr>
          </w:p>
        </w:tc>
        <w:tc>
          <w:tcPr>
            <w:tcW w:w="992" w:type="dxa"/>
            <w:vMerge w:val="continue"/>
            <w:shd w:val="clear" w:color="auto" w:fill="auto"/>
            <w:vAlign w:val="center"/>
          </w:tcPr>
          <w:p>
            <w:pPr>
              <w:spacing w:line="280" w:lineRule="exact"/>
              <w:jc w:val="center"/>
              <w:rPr>
                <w:sz w:val="18"/>
                <w:szCs w:val="18"/>
                <w:highlight w:val="none"/>
              </w:rPr>
            </w:pPr>
          </w:p>
        </w:tc>
        <w:tc>
          <w:tcPr>
            <w:tcW w:w="992" w:type="dxa"/>
            <w:vMerge w:val="restart"/>
            <w:tcBorders>
              <w:top w:val="single" w:color="auto" w:sz="2" w:space="0"/>
            </w:tcBorders>
            <w:shd w:val="clear" w:color="auto" w:fill="auto"/>
            <w:vAlign w:val="center"/>
          </w:tcPr>
          <w:p>
            <w:pPr>
              <w:spacing w:line="280" w:lineRule="exact"/>
              <w:jc w:val="center"/>
              <w:rPr>
                <w:sz w:val="18"/>
                <w:szCs w:val="18"/>
                <w:highlight w:val="none"/>
              </w:rPr>
            </w:pPr>
            <w:r>
              <w:rPr>
                <w:bCs/>
                <w:sz w:val="18"/>
                <w:szCs w:val="18"/>
                <w:highlight w:val="none"/>
              </w:rPr>
              <w:t>内河</w:t>
            </w:r>
          </w:p>
        </w:tc>
        <w:tc>
          <w:tcPr>
            <w:tcW w:w="992" w:type="dxa"/>
            <w:vMerge w:val="restart"/>
            <w:tcBorders>
              <w:top w:val="single" w:color="auto" w:sz="2" w:space="0"/>
              <w:bottom w:val="single" w:color="auto" w:sz="2" w:space="0"/>
              <w:right w:val="nil"/>
            </w:tcBorders>
            <w:shd w:val="clear" w:color="auto" w:fill="auto"/>
            <w:vAlign w:val="center"/>
          </w:tcPr>
          <w:p>
            <w:pPr>
              <w:spacing w:line="280" w:lineRule="exact"/>
              <w:jc w:val="center"/>
              <w:rPr>
                <w:sz w:val="18"/>
                <w:szCs w:val="18"/>
                <w:highlight w:val="none"/>
              </w:rPr>
            </w:pPr>
            <w:r>
              <w:rPr>
                <w:bCs/>
                <w:sz w:val="18"/>
                <w:szCs w:val="18"/>
                <w:highlight w:val="none"/>
              </w:rPr>
              <w:t>海洋</w:t>
            </w:r>
          </w:p>
        </w:tc>
        <w:tc>
          <w:tcPr>
            <w:tcW w:w="993" w:type="dxa"/>
            <w:tcBorders>
              <w:top w:val="single" w:color="auto" w:sz="2" w:space="0"/>
              <w:left w:val="nil"/>
              <w:bottom w:val="single" w:color="auto" w:sz="2" w:space="0"/>
              <w:right w:val="nil"/>
            </w:tcBorders>
            <w:vAlign w:val="center"/>
          </w:tcPr>
          <w:p>
            <w:pPr>
              <w:spacing w:line="280" w:lineRule="exact"/>
              <w:jc w:val="center"/>
              <w:rPr>
                <w:sz w:val="18"/>
                <w:szCs w:val="18"/>
                <w:highlight w:val="none"/>
              </w:rPr>
            </w:pPr>
          </w:p>
        </w:tc>
        <w:tc>
          <w:tcPr>
            <w:tcW w:w="992" w:type="dxa"/>
            <w:tcBorders>
              <w:top w:val="single" w:color="auto" w:sz="2" w:space="0"/>
              <w:left w:val="nil"/>
              <w:bottom w:val="single" w:color="auto" w:sz="2" w:space="0"/>
            </w:tcBorders>
            <w:vAlign w:val="center"/>
          </w:tcPr>
          <w:p>
            <w:pPr>
              <w:spacing w:line="280" w:lineRule="exact"/>
              <w:jc w:val="center"/>
              <w:rPr>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0" w:hRule="atLeast"/>
        </w:trPr>
        <w:tc>
          <w:tcPr>
            <w:tcW w:w="2552" w:type="dxa"/>
            <w:vMerge w:val="continue"/>
            <w:shd w:val="clear" w:color="auto" w:fill="auto"/>
            <w:vAlign w:val="center"/>
          </w:tcPr>
          <w:p>
            <w:pPr>
              <w:widowControl/>
              <w:spacing w:line="280" w:lineRule="exact"/>
              <w:ind w:left="420" w:leftChars="200"/>
              <w:rPr>
                <w:sz w:val="18"/>
                <w:szCs w:val="18"/>
                <w:highlight w:val="none"/>
              </w:rPr>
            </w:pPr>
          </w:p>
        </w:tc>
        <w:tc>
          <w:tcPr>
            <w:tcW w:w="992" w:type="dxa"/>
            <w:vMerge w:val="continue"/>
            <w:shd w:val="clear" w:color="auto" w:fill="auto"/>
            <w:vAlign w:val="center"/>
          </w:tcPr>
          <w:p>
            <w:pPr>
              <w:spacing w:line="280" w:lineRule="exact"/>
              <w:jc w:val="center"/>
              <w:rPr>
                <w:kern w:val="0"/>
                <w:sz w:val="18"/>
                <w:szCs w:val="18"/>
                <w:highlight w:val="none"/>
              </w:rPr>
            </w:pPr>
          </w:p>
        </w:tc>
        <w:tc>
          <w:tcPr>
            <w:tcW w:w="851" w:type="dxa"/>
            <w:vMerge w:val="continue"/>
            <w:shd w:val="clear" w:color="auto" w:fill="auto"/>
            <w:vAlign w:val="center"/>
          </w:tcPr>
          <w:p>
            <w:pPr>
              <w:spacing w:line="280" w:lineRule="exact"/>
              <w:jc w:val="center"/>
              <w:rPr>
                <w:kern w:val="0"/>
                <w:sz w:val="18"/>
                <w:szCs w:val="18"/>
                <w:highlight w:val="none"/>
              </w:rPr>
            </w:pPr>
          </w:p>
        </w:tc>
        <w:tc>
          <w:tcPr>
            <w:tcW w:w="992" w:type="dxa"/>
            <w:vMerge w:val="continue"/>
            <w:shd w:val="clear" w:color="auto" w:fill="auto"/>
            <w:vAlign w:val="center"/>
          </w:tcPr>
          <w:p>
            <w:pPr>
              <w:spacing w:line="280" w:lineRule="exact"/>
              <w:jc w:val="center"/>
              <w:rPr>
                <w:sz w:val="18"/>
                <w:szCs w:val="18"/>
                <w:highlight w:val="none"/>
              </w:rPr>
            </w:pPr>
          </w:p>
        </w:tc>
        <w:tc>
          <w:tcPr>
            <w:tcW w:w="992" w:type="dxa"/>
            <w:vMerge w:val="continue"/>
            <w:shd w:val="clear" w:color="auto" w:fill="auto"/>
            <w:vAlign w:val="center"/>
          </w:tcPr>
          <w:p>
            <w:pPr>
              <w:spacing w:line="280" w:lineRule="exact"/>
              <w:jc w:val="center"/>
              <w:rPr>
                <w:sz w:val="18"/>
                <w:szCs w:val="18"/>
                <w:highlight w:val="none"/>
              </w:rPr>
            </w:pPr>
          </w:p>
        </w:tc>
        <w:tc>
          <w:tcPr>
            <w:tcW w:w="992" w:type="dxa"/>
            <w:vMerge w:val="continue"/>
            <w:tcBorders>
              <w:top w:val="single" w:color="auto" w:sz="2" w:space="0"/>
              <w:bottom w:val="single" w:color="auto" w:sz="2" w:space="0"/>
              <w:right w:val="single" w:color="auto" w:sz="2" w:space="0"/>
            </w:tcBorders>
            <w:shd w:val="clear" w:color="auto" w:fill="auto"/>
            <w:vAlign w:val="center"/>
          </w:tcPr>
          <w:p>
            <w:pPr>
              <w:spacing w:line="280" w:lineRule="exact"/>
              <w:jc w:val="center"/>
              <w:rPr>
                <w:sz w:val="18"/>
                <w:szCs w:val="18"/>
                <w:highlight w:val="none"/>
              </w:rPr>
            </w:pPr>
          </w:p>
        </w:tc>
        <w:tc>
          <w:tcPr>
            <w:tcW w:w="993" w:type="dxa"/>
            <w:tcBorders>
              <w:top w:val="single" w:color="auto" w:sz="2" w:space="0"/>
              <w:left w:val="single" w:color="auto" w:sz="2" w:space="0"/>
              <w:bottom w:val="single" w:color="auto" w:sz="2" w:space="0"/>
            </w:tcBorders>
          </w:tcPr>
          <w:p>
            <w:pPr>
              <w:spacing w:line="280" w:lineRule="exact"/>
              <w:jc w:val="center"/>
              <w:rPr>
                <w:sz w:val="18"/>
                <w:szCs w:val="18"/>
                <w:highlight w:val="none"/>
              </w:rPr>
            </w:pPr>
            <w:r>
              <w:rPr>
                <w:bCs/>
                <w:sz w:val="18"/>
                <w:szCs w:val="18"/>
                <w:highlight w:val="none"/>
              </w:rPr>
              <w:t>沿海</w:t>
            </w:r>
          </w:p>
        </w:tc>
        <w:tc>
          <w:tcPr>
            <w:tcW w:w="992" w:type="dxa"/>
            <w:tcBorders>
              <w:top w:val="single" w:color="auto" w:sz="2" w:space="0"/>
            </w:tcBorders>
          </w:tcPr>
          <w:p>
            <w:pPr>
              <w:spacing w:line="280" w:lineRule="exact"/>
              <w:jc w:val="center"/>
              <w:rPr>
                <w:sz w:val="18"/>
                <w:szCs w:val="18"/>
                <w:highlight w:val="none"/>
              </w:rPr>
            </w:pPr>
            <w:r>
              <w:rPr>
                <w:bCs/>
                <w:sz w:val="18"/>
                <w:szCs w:val="18"/>
                <w:highlight w:val="none"/>
              </w:rPr>
              <w:t>远洋</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0" w:hRule="atLeast"/>
        </w:trPr>
        <w:tc>
          <w:tcPr>
            <w:tcW w:w="2552" w:type="dxa"/>
            <w:shd w:val="clear" w:color="auto" w:fill="auto"/>
            <w:vAlign w:val="center"/>
          </w:tcPr>
          <w:p>
            <w:pPr>
              <w:widowControl/>
              <w:spacing w:line="280" w:lineRule="exact"/>
              <w:jc w:val="center"/>
              <w:rPr>
                <w:sz w:val="18"/>
                <w:szCs w:val="18"/>
                <w:highlight w:val="none"/>
              </w:rPr>
            </w:pPr>
            <w:r>
              <w:rPr>
                <w:sz w:val="18"/>
                <w:szCs w:val="18"/>
                <w:highlight w:val="none"/>
              </w:rPr>
              <w:t>甲</w:t>
            </w:r>
          </w:p>
        </w:tc>
        <w:tc>
          <w:tcPr>
            <w:tcW w:w="992" w:type="dxa"/>
            <w:shd w:val="clear" w:color="auto" w:fill="auto"/>
            <w:vAlign w:val="center"/>
          </w:tcPr>
          <w:p>
            <w:pPr>
              <w:spacing w:line="280" w:lineRule="exact"/>
              <w:jc w:val="center"/>
              <w:rPr>
                <w:kern w:val="0"/>
                <w:sz w:val="18"/>
                <w:szCs w:val="18"/>
                <w:highlight w:val="none"/>
              </w:rPr>
            </w:pPr>
            <w:r>
              <w:rPr>
                <w:bCs/>
                <w:sz w:val="18"/>
                <w:szCs w:val="18"/>
                <w:highlight w:val="none"/>
              </w:rPr>
              <w:t>乙</w:t>
            </w:r>
          </w:p>
        </w:tc>
        <w:tc>
          <w:tcPr>
            <w:tcW w:w="851" w:type="dxa"/>
            <w:shd w:val="clear" w:color="auto" w:fill="auto"/>
            <w:vAlign w:val="center"/>
          </w:tcPr>
          <w:p>
            <w:pPr>
              <w:spacing w:line="280" w:lineRule="exact"/>
              <w:jc w:val="center"/>
              <w:rPr>
                <w:kern w:val="0"/>
                <w:sz w:val="18"/>
                <w:szCs w:val="18"/>
                <w:highlight w:val="none"/>
              </w:rPr>
            </w:pPr>
            <w:r>
              <w:rPr>
                <w:bCs/>
                <w:sz w:val="18"/>
                <w:szCs w:val="18"/>
                <w:highlight w:val="none"/>
              </w:rPr>
              <w:t>丙</w:t>
            </w:r>
          </w:p>
        </w:tc>
        <w:tc>
          <w:tcPr>
            <w:tcW w:w="992" w:type="dxa"/>
            <w:shd w:val="clear" w:color="auto" w:fill="auto"/>
            <w:vAlign w:val="center"/>
          </w:tcPr>
          <w:p>
            <w:pPr>
              <w:spacing w:line="280" w:lineRule="exact"/>
              <w:jc w:val="center"/>
              <w:rPr>
                <w:sz w:val="18"/>
                <w:szCs w:val="18"/>
                <w:highlight w:val="none"/>
              </w:rPr>
            </w:pPr>
            <w:r>
              <w:rPr>
                <w:bCs/>
                <w:sz w:val="18"/>
                <w:szCs w:val="18"/>
                <w:highlight w:val="none"/>
              </w:rPr>
              <w:t>1</w:t>
            </w:r>
          </w:p>
        </w:tc>
        <w:tc>
          <w:tcPr>
            <w:tcW w:w="992" w:type="dxa"/>
            <w:shd w:val="clear" w:color="auto" w:fill="auto"/>
            <w:vAlign w:val="center"/>
          </w:tcPr>
          <w:p>
            <w:pPr>
              <w:spacing w:line="280" w:lineRule="exact"/>
              <w:jc w:val="center"/>
              <w:rPr>
                <w:sz w:val="18"/>
                <w:szCs w:val="18"/>
                <w:highlight w:val="none"/>
              </w:rPr>
            </w:pPr>
            <w:r>
              <w:rPr>
                <w:bCs/>
                <w:sz w:val="18"/>
                <w:szCs w:val="18"/>
                <w:highlight w:val="none"/>
              </w:rPr>
              <w:t>2</w:t>
            </w:r>
          </w:p>
        </w:tc>
        <w:tc>
          <w:tcPr>
            <w:tcW w:w="992" w:type="dxa"/>
            <w:tcBorders>
              <w:top w:val="single" w:color="auto" w:sz="2" w:space="0"/>
            </w:tcBorders>
            <w:shd w:val="clear" w:color="auto" w:fill="auto"/>
            <w:vAlign w:val="center"/>
          </w:tcPr>
          <w:p>
            <w:pPr>
              <w:spacing w:line="280" w:lineRule="exact"/>
              <w:jc w:val="center"/>
              <w:rPr>
                <w:sz w:val="18"/>
                <w:szCs w:val="18"/>
                <w:highlight w:val="none"/>
              </w:rPr>
            </w:pPr>
            <w:r>
              <w:rPr>
                <w:bCs/>
                <w:sz w:val="18"/>
                <w:szCs w:val="18"/>
                <w:highlight w:val="none"/>
              </w:rPr>
              <w:t>3</w:t>
            </w:r>
          </w:p>
        </w:tc>
        <w:tc>
          <w:tcPr>
            <w:tcW w:w="993" w:type="dxa"/>
            <w:tcBorders>
              <w:top w:val="single" w:color="auto" w:sz="2" w:space="0"/>
            </w:tcBorders>
            <w:vAlign w:val="center"/>
          </w:tcPr>
          <w:p>
            <w:pPr>
              <w:spacing w:line="280" w:lineRule="exact"/>
              <w:jc w:val="center"/>
              <w:rPr>
                <w:sz w:val="18"/>
                <w:szCs w:val="18"/>
                <w:highlight w:val="none"/>
              </w:rPr>
            </w:pPr>
            <w:r>
              <w:rPr>
                <w:bCs/>
                <w:sz w:val="18"/>
                <w:szCs w:val="18"/>
                <w:highlight w:val="none"/>
              </w:rPr>
              <w:t>4</w:t>
            </w:r>
          </w:p>
        </w:tc>
        <w:tc>
          <w:tcPr>
            <w:tcW w:w="992" w:type="dxa"/>
            <w:vAlign w:val="center"/>
          </w:tcPr>
          <w:p>
            <w:pPr>
              <w:spacing w:line="280" w:lineRule="exact"/>
              <w:jc w:val="center"/>
              <w:rPr>
                <w:sz w:val="18"/>
                <w:szCs w:val="18"/>
                <w:highlight w:val="none"/>
              </w:rPr>
            </w:pPr>
            <w:r>
              <w:rPr>
                <w:bCs/>
                <w:sz w:val="18"/>
                <w:szCs w:val="18"/>
                <w:highlight w:val="none"/>
              </w:rPr>
              <w:t>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0" w:hRule="atLeast"/>
        </w:trPr>
        <w:tc>
          <w:tcPr>
            <w:tcW w:w="2552" w:type="dxa"/>
            <w:shd w:val="clear" w:color="auto" w:fill="auto"/>
            <w:vAlign w:val="center"/>
          </w:tcPr>
          <w:p>
            <w:pPr>
              <w:widowControl/>
              <w:spacing w:line="280" w:lineRule="exact"/>
              <w:ind w:left="420" w:leftChars="200"/>
              <w:rPr>
                <w:sz w:val="18"/>
                <w:szCs w:val="18"/>
                <w:highlight w:val="none"/>
              </w:rPr>
            </w:pPr>
            <w:r>
              <w:rPr>
                <w:sz w:val="18"/>
                <w:szCs w:val="18"/>
                <w:highlight w:val="none"/>
              </w:rPr>
              <w:t>其他</w:t>
            </w:r>
          </w:p>
        </w:tc>
        <w:tc>
          <w:tcPr>
            <w:tcW w:w="992" w:type="dxa"/>
            <w:shd w:val="clear" w:color="auto" w:fill="auto"/>
            <w:vAlign w:val="center"/>
          </w:tcPr>
          <w:p>
            <w:pPr>
              <w:spacing w:line="280" w:lineRule="exact"/>
              <w:jc w:val="center"/>
              <w:rPr>
                <w:bCs/>
                <w:sz w:val="18"/>
                <w:szCs w:val="18"/>
                <w:highlight w:val="none"/>
              </w:rPr>
            </w:pPr>
            <w:r>
              <w:rPr>
                <w:bCs/>
                <w:sz w:val="18"/>
                <w:szCs w:val="18"/>
                <w:highlight w:val="none"/>
              </w:rPr>
              <w:t>艘</w:t>
            </w:r>
          </w:p>
        </w:tc>
        <w:tc>
          <w:tcPr>
            <w:tcW w:w="851" w:type="dxa"/>
            <w:shd w:val="clear" w:color="auto" w:fill="auto"/>
            <w:vAlign w:val="center"/>
          </w:tcPr>
          <w:p>
            <w:pPr>
              <w:spacing w:line="280" w:lineRule="exact"/>
              <w:jc w:val="center"/>
              <w:rPr>
                <w:kern w:val="0"/>
                <w:sz w:val="18"/>
                <w:szCs w:val="18"/>
                <w:highlight w:val="none"/>
              </w:rPr>
            </w:pPr>
            <w:r>
              <w:rPr>
                <w:kern w:val="0"/>
                <w:sz w:val="18"/>
                <w:szCs w:val="18"/>
                <w:highlight w:val="none"/>
              </w:rPr>
              <w:t>210</w:t>
            </w:r>
          </w:p>
        </w:tc>
        <w:tc>
          <w:tcPr>
            <w:tcW w:w="992" w:type="dxa"/>
            <w:shd w:val="clear" w:color="auto" w:fill="auto"/>
            <w:vAlign w:val="center"/>
          </w:tcPr>
          <w:p>
            <w:pPr>
              <w:spacing w:line="280" w:lineRule="exact"/>
              <w:jc w:val="center"/>
              <w:rPr>
                <w:sz w:val="18"/>
                <w:szCs w:val="18"/>
                <w:highlight w:val="none"/>
              </w:rPr>
            </w:pPr>
          </w:p>
        </w:tc>
        <w:tc>
          <w:tcPr>
            <w:tcW w:w="992" w:type="dxa"/>
            <w:shd w:val="clear" w:color="auto" w:fill="auto"/>
            <w:vAlign w:val="center"/>
          </w:tcPr>
          <w:p>
            <w:pPr>
              <w:spacing w:line="280" w:lineRule="exact"/>
              <w:jc w:val="center"/>
              <w:rPr>
                <w:sz w:val="18"/>
                <w:szCs w:val="18"/>
                <w:highlight w:val="none"/>
              </w:rPr>
            </w:pPr>
          </w:p>
        </w:tc>
        <w:tc>
          <w:tcPr>
            <w:tcW w:w="992" w:type="dxa"/>
            <w:shd w:val="clear" w:color="auto" w:fill="auto"/>
            <w:vAlign w:val="center"/>
          </w:tcPr>
          <w:p>
            <w:pPr>
              <w:spacing w:line="280" w:lineRule="exact"/>
              <w:jc w:val="center"/>
              <w:rPr>
                <w:sz w:val="18"/>
                <w:szCs w:val="18"/>
                <w:highlight w:val="none"/>
              </w:rPr>
            </w:pPr>
          </w:p>
        </w:tc>
        <w:tc>
          <w:tcPr>
            <w:tcW w:w="993" w:type="dxa"/>
          </w:tcPr>
          <w:p>
            <w:pPr>
              <w:spacing w:line="280" w:lineRule="exact"/>
              <w:jc w:val="center"/>
              <w:rPr>
                <w:sz w:val="18"/>
                <w:szCs w:val="18"/>
                <w:highlight w:val="none"/>
              </w:rPr>
            </w:pPr>
          </w:p>
        </w:tc>
        <w:tc>
          <w:tcPr>
            <w:tcW w:w="992" w:type="dxa"/>
          </w:tcPr>
          <w:p>
            <w:pPr>
              <w:spacing w:line="280" w:lineRule="exact"/>
              <w:jc w:val="center"/>
              <w:rPr>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0" w:hRule="atLeast"/>
        </w:trPr>
        <w:tc>
          <w:tcPr>
            <w:tcW w:w="2552" w:type="dxa"/>
            <w:shd w:val="clear" w:color="auto" w:fill="auto"/>
            <w:vAlign w:val="center"/>
          </w:tcPr>
          <w:p>
            <w:pPr>
              <w:widowControl/>
              <w:spacing w:line="280" w:lineRule="exact"/>
              <w:ind w:left="210" w:leftChars="100"/>
              <w:rPr>
                <w:color w:val="000000"/>
                <w:kern w:val="0"/>
                <w:sz w:val="18"/>
                <w:szCs w:val="18"/>
                <w:highlight w:val="none"/>
              </w:rPr>
            </w:pPr>
            <w:r>
              <w:rPr>
                <w:color w:val="000000"/>
                <w:kern w:val="0"/>
                <w:sz w:val="18"/>
                <w:szCs w:val="18"/>
                <w:highlight w:val="none"/>
              </w:rPr>
              <w:t>货运船舶额定净载重量</w:t>
            </w:r>
          </w:p>
        </w:tc>
        <w:tc>
          <w:tcPr>
            <w:tcW w:w="992" w:type="dxa"/>
            <w:shd w:val="clear" w:color="auto" w:fill="auto"/>
            <w:vAlign w:val="center"/>
          </w:tcPr>
          <w:p>
            <w:pPr>
              <w:spacing w:line="280" w:lineRule="exact"/>
              <w:jc w:val="center"/>
              <w:rPr>
                <w:sz w:val="18"/>
                <w:szCs w:val="18"/>
                <w:highlight w:val="none"/>
              </w:rPr>
            </w:pPr>
            <w:r>
              <w:rPr>
                <w:kern w:val="0"/>
                <w:sz w:val="18"/>
                <w:szCs w:val="18"/>
                <w:highlight w:val="none"/>
              </w:rPr>
              <w:t>吨</w:t>
            </w:r>
          </w:p>
        </w:tc>
        <w:tc>
          <w:tcPr>
            <w:tcW w:w="851" w:type="dxa"/>
            <w:shd w:val="clear" w:color="auto" w:fill="auto"/>
            <w:vAlign w:val="center"/>
          </w:tcPr>
          <w:p>
            <w:pPr>
              <w:spacing w:line="280" w:lineRule="exact"/>
              <w:jc w:val="center"/>
              <w:rPr>
                <w:bCs/>
                <w:sz w:val="18"/>
                <w:szCs w:val="18"/>
                <w:highlight w:val="none"/>
              </w:rPr>
            </w:pPr>
            <w:r>
              <w:rPr>
                <w:kern w:val="0"/>
                <w:sz w:val="18"/>
                <w:szCs w:val="18"/>
                <w:highlight w:val="none"/>
              </w:rPr>
              <w:t>211</w:t>
            </w:r>
          </w:p>
        </w:tc>
        <w:tc>
          <w:tcPr>
            <w:tcW w:w="992" w:type="dxa"/>
            <w:shd w:val="clear" w:color="auto" w:fill="auto"/>
            <w:vAlign w:val="center"/>
          </w:tcPr>
          <w:p>
            <w:pPr>
              <w:spacing w:line="280" w:lineRule="exact"/>
              <w:jc w:val="center"/>
              <w:rPr>
                <w:sz w:val="18"/>
                <w:szCs w:val="18"/>
                <w:highlight w:val="none"/>
              </w:rPr>
            </w:pPr>
          </w:p>
        </w:tc>
        <w:tc>
          <w:tcPr>
            <w:tcW w:w="992" w:type="dxa"/>
            <w:shd w:val="clear" w:color="auto" w:fill="auto"/>
            <w:vAlign w:val="center"/>
          </w:tcPr>
          <w:p>
            <w:pPr>
              <w:spacing w:line="280" w:lineRule="exact"/>
              <w:jc w:val="center"/>
              <w:rPr>
                <w:sz w:val="18"/>
                <w:szCs w:val="18"/>
                <w:highlight w:val="none"/>
              </w:rPr>
            </w:pPr>
          </w:p>
        </w:tc>
        <w:tc>
          <w:tcPr>
            <w:tcW w:w="992" w:type="dxa"/>
            <w:shd w:val="clear" w:color="auto" w:fill="auto"/>
            <w:vAlign w:val="center"/>
          </w:tcPr>
          <w:p>
            <w:pPr>
              <w:spacing w:line="280" w:lineRule="exact"/>
              <w:jc w:val="center"/>
              <w:rPr>
                <w:sz w:val="18"/>
                <w:szCs w:val="18"/>
                <w:highlight w:val="none"/>
              </w:rPr>
            </w:pPr>
          </w:p>
        </w:tc>
        <w:tc>
          <w:tcPr>
            <w:tcW w:w="993" w:type="dxa"/>
          </w:tcPr>
          <w:p>
            <w:pPr>
              <w:spacing w:line="280" w:lineRule="exact"/>
              <w:jc w:val="center"/>
              <w:rPr>
                <w:sz w:val="18"/>
                <w:szCs w:val="18"/>
                <w:highlight w:val="none"/>
              </w:rPr>
            </w:pPr>
          </w:p>
        </w:tc>
        <w:tc>
          <w:tcPr>
            <w:tcW w:w="992" w:type="dxa"/>
          </w:tcPr>
          <w:p>
            <w:pPr>
              <w:spacing w:line="280" w:lineRule="exact"/>
              <w:jc w:val="center"/>
              <w:rPr>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0" w:hRule="atLeast"/>
        </w:trPr>
        <w:tc>
          <w:tcPr>
            <w:tcW w:w="2552" w:type="dxa"/>
            <w:shd w:val="clear" w:color="auto" w:fill="auto"/>
            <w:vAlign w:val="center"/>
          </w:tcPr>
          <w:p>
            <w:pPr>
              <w:widowControl/>
              <w:spacing w:line="280" w:lineRule="exact"/>
              <w:ind w:left="210" w:leftChars="100"/>
              <w:rPr>
                <w:color w:val="000000"/>
                <w:kern w:val="0"/>
                <w:sz w:val="18"/>
                <w:szCs w:val="18"/>
                <w:highlight w:val="none"/>
              </w:rPr>
            </w:pPr>
            <w:r>
              <w:rPr>
                <w:color w:val="000000"/>
                <w:kern w:val="0"/>
                <w:sz w:val="18"/>
                <w:szCs w:val="18"/>
                <w:highlight w:val="none"/>
              </w:rPr>
              <w:t>货运量</w:t>
            </w:r>
          </w:p>
        </w:tc>
        <w:tc>
          <w:tcPr>
            <w:tcW w:w="992" w:type="dxa"/>
            <w:shd w:val="clear" w:color="auto" w:fill="auto"/>
            <w:vAlign w:val="center"/>
          </w:tcPr>
          <w:p>
            <w:pPr>
              <w:spacing w:line="280" w:lineRule="exact"/>
              <w:jc w:val="center"/>
              <w:rPr>
                <w:sz w:val="18"/>
                <w:szCs w:val="18"/>
                <w:highlight w:val="none"/>
              </w:rPr>
            </w:pPr>
            <w:r>
              <w:rPr>
                <w:kern w:val="0"/>
                <w:sz w:val="18"/>
                <w:szCs w:val="18"/>
                <w:highlight w:val="none"/>
              </w:rPr>
              <w:t>吨</w:t>
            </w:r>
          </w:p>
        </w:tc>
        <w:tc>
          <w:tcPr>
            <w:tcW w:w="851" w:type="dxa"/>
            <w:shd w:val="clear" w:color="auto" w:fill="auto"/>
            <w:vAlign w:val="center"/>
          </w:tcPr>
          <w:p>
            <w:pPr>
              <w:spacing w:line="280" w:lineRule="exact"/>
              <w:jc w:val="center"/>
              <w:rPr>
                <w:bCs/>
                <w:sz w:val="18"/>
                <w:szCs w:val="18"/>
                <w:highlight w:val="none"/>
              </w:rPr>
            </w:pPr>
            <w:r>
              <w:rPr>
                <w:kern w:val="0"/>
                <w:sz w:val="18"/>
                <w:szCs w:val="18"/>
                <w:highlight w:val="none"/>
              </w:rPr>
              <w:t>212</w:t>
            </w:r>
          </w:p>
        </w:tc>
        <w:tc>
          <w:tcPr>
            <w:tcW w:w="992" w:type="dxa"/>
            <w:shd w:val="clear" w:color="auto" w:fill="auto"/>
            <w:vAlign w:val="center"/>
          </w:tcPr>
          <w:p>
            <w:pPr>
              <w:spacing w:line="280" w:lineRule="exact"/>
              <w:jc w:val="center"/>
              <w:rPr>
                <w:sz w:val="18"/>
                <w:szCs w:val="18"/>
                <w:highlight w:val="none"/>
              </w:rPr>
            </w:pPr>
          </w:p>
        </w:tc>
        <w:tc>
          <w:tcPr>
            <w:tcW w:w="992" w:type="dxa"/>
            <w:shd w:val="clear" w:color="auto" w:fill="auto"/>
            <w:vAlign w:val="center"/>
          </w:tcPr>
          <w:p>
            <w:pPr>
              <w:spacing w:line="280" w:lineRule="exact"/>
              <w:jc w:val="center"/>
              <w:rPr>
                <w:sz w:val="18"/>
                <w:szCs w:val="18"/>
                <w:highlight w:val="none"/>
              </w:rPr>
            </w:pPr>
          </w:p>
        </w:tc>
        <w:tc>
          <w:tcPr>
            <w:tcW w:w="992" w:type="dxa"/>
            <w:shd w:val="clear" w:color="auto" w:fill="auto"/>
            <w:vAlign w:val="center"/>
          </w:tcPr>
          <w:p>
            <w:pPr>
              <w:spacing w:line="280" w:lineRule="exact"/>
              <w:jc w:val="center"/>
              <w:rPr>
                <w:sz w:val="18"/>
                <w:szCs w:val="18"/>
                <w:highlight w:val="none"/>
              </w:rPr>
            </w:pPr>
          </w:p>
        </w:tc>
        <w:tc>
          <w:tcPr>
            <w:tcW w:w="993" w:type="dxa"/>
          </w:tcPr>
          <w:p>
            <w:pPr>
              <w:spacing w:line="280" w:lineRule="exact"/>
              <w:jc w:val="center"/>
              <w:rPr>
                <w:sz w:val="18"/>
                <w:szCs w:val="18"/>
                <w:highlight w:val="none"/>
              </w:rPr>
            </w:pPr>
          </w:p>
        </w:tc>
        <w:tc>
          <w:tcPr>
            <w:tcW w:w="992" w:type="dxa"/>
          </w:tcPr>
          <w:p>
            <w:pPr>
              <w:spacing w:line="280" w:lineRule="exact"/>
              <w:jc w:val="center"/>
              <w:rPr>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0" w:hRule="atLeast"/>
        </w:trPr>
        <w:tc>
          <w:tcPr>
            <w:tcW w:w="2552" w:type="dxa"/>
            <w:shd w:val="clear" w:color="auto" w:fill="auto"/>
            <w:vAlign w:val="center"/>
          </w:tcPr>
          <w:p>
            <w:pPr>
              <w:widowControl/>
              <w:spacing w:line="280" w:lineRule="exact"/>
              <w:ind w:left="210" w:leftChars="100"/>
              <w:rPr>
                <w:color w:val="000000"/>
                <w:kern w:val="0"/>
                <w:sz w:val="18"/>
                <w:szCs w:val="18"/>
                <w:highlight w:val="none"/>
              </w:rPr>
            </w:pPr>
            <w:r>
              <w:rPr>
                <w:color w:val="000000"/>
                <w:kern w:val="0"/>
                <w:sz w:val="18"/>
                <w:szCs w:val="18"/>
                <w:highlight w:val="none"/>
              </w:rPr>
              <w:t>货物周转量</w:t>
            </w:r>
          </w:p>
        </w:tc>
        <w:tc>
          <w:tcPr>
            <w:tcW w:w="992" w:type="dxa"/>
            <w:shd w:val="clear" w:color="auto" w:fill="auto"/>
            <w:vAlign w:val="center"/>
          </w:tcPr>
          <w:p>
            <w:pPr>
              <w:spacing w:line="280" w:lineRule="exact"/>
              <w:jc w:val="center"/>
              <w:rPr>
                <w:sz w:val="18"/>
                <w:szCs w:val="18"/>
                <w:highlight w:val="none"/>
              </w:rPr>
            </w:pPr>
            <w:r>
              <w:rPr>
                <w:kern w:val="0"/>
                <w:sz w:val="18"/>
                <w:szCs w:val="18"/>
                <w:highlight w:val="none"/>
              </w:rPr>
              <w:t>吨公里</w:t>
            </w:r>
          </w:p>
        </w:tc>
        <w:tc>
          <w:tcPr>
            <w:tcW w:w="851" w:type="dxa"/>
            <w:shd w:val="clear" w:color="auto" w:fill="auto"/>
            <w:vAlign w:val="center"/>
          </w:tcPr>
          <w:p>
            <w:pPr>
              <w:spacing w:line="280" w:lineRule="exact"/>
              <w:jc w:val="center"/>
              <w:rPr>
                <w:bCs/>
                <w:sz w:val="18"/>
                <w:szCs w:val="18"/>
                <w:highlight w:val="none"/>
              </w:rPr>
            </w:pPr>
            <w:r>
              <w:rPr>
                <w:kern w:val="0"/>
                <w:sz w:val="18"/>
                <w:szCs w:val="18"/>
                <w:highlight w:val="none"/>
              </w:rPr>
              <w:t>213</w:t>
            </w:r>
          </w:p>
        </w:tc>
        <w:tc>
          <w:tcPr>
            <w:tcW w:w="992" w:type="dxa"/>
            <w:shd w:val="clear" w:color="auto" w:fill="auto"/>
            <w:vAlign w:val="center"/>
          </w:tcPr>
          <w:p>
            <w:pPr>
              <w:spacing w:line="280" w:lineRule="exact"/>
              <w:jc w:val="center"/>
              <w:rPr>
                <w:sz w:val="18"/>
                <w:szCs w:val="18"/>
                <w:highlight w:val="none"/>
              </w:rPr>
            </w:pPr>
          </w:p>
        </w:tc>
        <w:tc>
          <w:tcPr>
            <w:tcW w:w="992" w:type="dxa"/>
            <w:shd w:val="clear" w:color="auto" w:fill="auto"/>
            <w:vAlign w:val="center"/>
          </w:tcPr>
          <w:p>
            <w:pPr>
              <w:spacing w:line="280" w:lineRule="exact"/>
              <w:jc w:val="center"/>
              <w:rPr>
                <w:sz w:val="18"/>
                <w:szCs w:val="18"/>
                <w:highlight w:val="none"/>
              </w:rPr>
            </w:pPr>
          </w:p>
        </w:tc>
        <w:tc>
          <w:tcPr>
            <w:tcW w:w="992" w:type="dxa"/>
            <w:shd w:val="clear" w:color="auto" w:fill="auto"/>
            <w:vAlign w:val="center"/>
          </w:tcPr>
          <w:p>
            <w:pPr>
              <w:spacing w:line="280" w:lineRule="exact"/>
              <w:jc w:val="center"/>
              <w:rPr>
                <w:sz w:val="18"/>
                <w:szCs w:val="18"/>
                <w:highlight w:val="none"/>
              </w:rPr>
            </w:pPr>
          </w:p>
        </w:tc>
        <w:tc>
          <w:tcPr>
            <w:tcW w:w="993" w:type="dxa"/>
          </w:tcPr>
          <w:p>
            <w:pPr>
              <w:spacing w:line="280" w:lineRule="exact"/>
              <w:jc w:val="center"/>
              <w:rPr>
                <w:sz w:val="18"/>
                <w:szCs w:val="18"/>
                <w:highlight w:val="none"/>
              </w:rPr>
            </w:pPr>
          </w:p>
        </w:tc>
        <w:tc>
          <w:tcPr>
            <w:tcW w:w="992" w:type="dxa"/>
          </w:tcPr>
          <w:p>
            <w:pPr>
              <w:spacing w:line="280" w:lineRule="exact"/>
              <w:jc w:val="center"/>
              <w:rPr>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0" w:hRule="atLeast"/>
        </w:trPr>
        <w:tc>
          <w:tcPr>
            <w:tcW w:w="2552" w:type="dxa"/>
            <w:shd w:val="clear" w:color="auto" w:fill="auto"/>
            <w:vAlign w:val="center"/>
          </w:tcPr>
          <w:p>
            <w:pPr>
              <w:widowControl/>
              <w:spacing w:line="280" w:lineRule="exact"/>
              <w:ind w:left="210" w:leftChars="100"/>
              <w:rPr>
                <w:color w:val="000000"/>
                <w:kern w:val="0"/>
                <w:sz w:val="18"/>
                <w:szCs w:val="18"/>
                <w:highlight w:val="none"/>
              </w:rPr>
            </w:pPr>
            <w:r>
              <w:rPr>
                <w:color w:val="000000"/>
                <w:kern w:val="0"/>
                <w:sz w:val="18"/>
                <w:szCs w:val="18"/>
                <w:highlight w:val="none"/>
              </w:rPr>
              <w:t>能源消耗总量</w:t>
            </w:r>
          </w:p>
        </w:tc>
        <w:tc>
          <w:tcPr>
            <w:tcW w:w="992" w:type="dxa"/>
            <w:shd w:val="clear" w:color="auto" w:fill="auto"/>
            <w:vAlign w:val="center"/>
          </w:tcPr>
          <w:p>
            <w:pPr>
              <w:spacing w:line="280" w:lineRule="exact"/>
              <w:jc w:val="center"/>
              <w:rPr>
                <w:sz w:val="18"/>
                <w:szCs w:val="18"/>
                <w:highlight w:val="none"/>
              </w:rPr>
            </w:pPr>
            <w:r>
              <w:rPr>
                <w:kern w:val="0"/>
                <w:sz w:val="18"/>
                <w:szCs w:val="18"/>
                <w:highlight w:val="none"/>
              </w:rPr>
              <w:t>吨标准煤</w:t>
            </w:r>
          </w:p>
        </w:tc>
        <w:tc>
          <w:tcPr>
            <w:tcW w:w="851" w:type="dxa"/>
            <w:shd w:val="clear" w:color="auto" w:fill="auto"/>
            <w:vAlign w:val="center"/>
          </w:tcPr>
          <w:p>
            <w:pPr>
              <w:spacing w:line="280" w:lineRule="exact"/>
              <w:jc w:val="center"/>
              <w:rPr>
                <w:bCs/>
                <w:sz w:val="18"/>
                <w:szCs w:val="18"/>
                <w:highlight w:val="none"/>
              </w:rPr>
            </w:pPr>
            <w:r>
              <w:rPr>
                <w:kern w:val="0"/>
                <w:sz w:val="18"/>
                <w:szCs w:val="18"/>
                <w:highlight w:val="none"/>
              </w:rPr>
              <w:t>214</w:t>
            </w:r>
          </w:p>
        </w:tc>
        <w:tc>
          <w:tcPr>
            <w:tcW w:w="992" w:type="dxa"/>
            <w:shd w:val="clear" w:color="auto" w:fill="auto"/>
            <w:vAlign w:val="center"/>
          </w:tcPr>
          <w:p>
            <w:pPr>
              <w:spacing w:line="280" w:lineRule="exact"/>
              <w:jc w:val="center"/>
              <w:rPr>
                <w:sz w:val="18"/>
                <w:szCs w:val="18"/>
                <w:highlight w:val="none"/>
              </w:rPr>
            </w:pPr>
          </w:p>
        </w:tc>
        <w:tc>
          <w:tcPr>
            <w:tcW w:w="992" w:type="dxa"/>
            <w:shd w:val="clear" w:color="auto" w:fill="auto"/>
            <w:vAlign w:val="center"/>
          </w:tcPr>
          <w:p>
            <w:pPr>
              <w:spacing w:line="280" w:lineRule="exact"/>
              <w:jc w:val="center"/>
              <w:rPr>
                <w:sz w:val="18"/>
                <w:szCs w:val="18"/>
                <w:highlight w:val="none"/>
              </w:rPr>
            </w:pPr>
          </w:p>
        </w:tc>
        <w:tc>
          <w:tcPr>
            <w:tcW w:w="992" w:type="dxa"/>
            <w:shd w:val="clear" w:color="auto" w:fill="auto"/>
            <w:vAlign w:val="center"/>
          </w:tcPr>
          <w:p>
            <w:pPr>
              <w:spacing w:line="280" w:lineRule="exact"/>
              <w:jc w:val="center"/>
              <w:rPr>
                <w:sz w:val="18"/>
                <w:szCs w:val="18"/>
                <w:highlight w:val="none"/>
              </w:rPr>
            </w:pPr>
          </w:p>
        </w:tc>
        <w:tc>
          <w:tcPr>
            <w:tcW w:w="993" w:type="dxa"/>
          </w:tcPr>
          <w:p>
            <w:pPr>
              <w:spacing w:line="280" w:lineRule="exact"/>
              <w:jc w:val="center"/>
              <w:rPr>
                <w:sz w:val="18"/>
                <w:szCs w:val="18"/>
                <w:highlight w:val="none"/>
              </w:rPr>
            </w:pPr>
          </w:p>
        </w:tc>
        <w:tc>
          <w:tcPr>
            <w:tcW w:w="992" w:type="dxa"/>
          </w:tcPr>
          <w:p>
            <w:pPr>
              <w:spacing w:line="280" w:lineRule="exact"/>
              <w:jc w:val="center"/>
              <w:rPr>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0" w:hRule="atLeast"/>
        </w:trPr>
        <w:tc>
          <w:tcPr>
            <w:tcW w:w="2552" w:type="dxa"/>
            <w:shd w:val="clear" w:color="auto" w:fill="auto"/>
            <w:vAlign w:val="center"/>
          </w:tcPr>
          <w:p>
            <w:pPr>
              <w:widowControl/>
              <w:spacing w:line="280" w:lineRule="exact"/>
              <w:ind w:left="420" w:leftChars="200"/>
              <w:rPr>
                <w:kern w:val="0"/>
                <w:sz w:val="18"/>
                <w:szCs w:val="18"/>
                <w:highlight w:val="none"/>
              </w:rPr>
            </w:pPr>
            <w:r>
              <w:rPr>
                <w:sz w:val="18"/>
                <w:szCs w:val="18"/>
                <w:highlight w:val="none"/>
              </w:rPr>
              <w:t>柴油</w:t>
            </w:r>
          </w:p>
        </w:tc>
        <w:tc>
          <w:tcPr>
            <w:tcW w:w="992" w:type="dxa"/>
            <w:shd w:val="clear" w:color="auto" w:fill="auto"/>
            <w:vAlign w:val="center"/>
          </w:tcPr>
          <w:p>
            <w:pPr>
              <w:spacing w:line="280" w:lineRule="exact"/>
              <w:jc w:val="center"/>
              <w:rPr>
                <w:sz w:val="18"/>
                <w:szCs w:val="18"/>
                <w:highlight w:val="none"/>
              </w:rPr>
            </w:pPr>
            <w:r>
              <w:rPr>
                <w:sz w:val="18"/>
                <w:szCs w:val="18"/>
                <w:highlight w:val="none"/>
              </w:rPr>
              <w:t>吨</w:t>
            </w:r>
          </w:p>
        </w:tc>
        <w:tc>
          <w:tcPr>
            <w:tcW w:w="851" w:type="dxa"/>
            <w:shd w:val="clear" w:color="auto" w:fill="auto"/>
            <w:vAlign w:val="center"/>
          </w:tcPr>
          <w:p>
            <w:pPr>
              <w:spacing w:line="280" w:lineRule="exact"/>
              <w:jc w:val="center"/>
              <w:rPr>
                <w:bCs/>
                <w:sz w:val="18"/>
                <w:szCs w:val="18"/>
                <w:highlight w:val="none"/>
              </w:rPr>
            </w:pPr>
            <w:r>
              <w:rPr>
                <w:kern w:val="0"/>
                <w:sz w:val="18"/>
                <w:szCs w:val="18"/>
                <w:highlight w:val="none"/>
              </w:rPr>
              <w:t>215</w:t>
            </w:r>
          </w:p>
        </w:tc>
        <w:tc>
          <w:tcPr>
            <w:tcW w:w="992" w:type="dxa"/>
            <w:shd w:val="clear" w:color="auto" w:fill="auto"/>
            <w:vAlign w:val="center"/>
          </w:tcPr>
          <w:p>
            <w:pPr>
              <w:spacing w:line="280" w:lineRule="exact"/>
              <w:jc w:val="center"/>
              <w:rPr>
                <w:sz w:val="18"/>
                <w:szCs w:val="18"/>
                <w:highlight w:val="none"/>
              </w:rPr>
            </w:pPr>
          </w:p>
        </w:tc>
        <w:tc>
          <w:tcPr>
            <w:tcW w:w="992" w:type="dxa"/>
            <w:shd w:val="clear" w:color="auto" w:fill="auto"/>
            <w:vAlign w:val="center"/>
          </w:tcPr>
          <w:p>
            <w:pPr>
              <w:spacing w:line="280" w:lineRule="exact"/>
              <w:jc w:val="center"/>
              <w:rPr>
                <w:sz w:val="18"/>
                <w:szCs w:val="18"/>
                <w:highlight w:val="none"/>
              </w:rPr>
            </w:pPr>
          </w:p>
        </w:tc>
        <w:tc>
          <w:tcPr>
            <w:tcW w:w="992" w:type="dxa"/>
            <w:shd w:val="clear" w:color="auto" w:fill="auto"/>
            <w:vAlign w:val="center"/>
          </w:tcPr>
          <w:p>
            <w:pPr>
              <w:spacing w:line="280" w:lineRule="exact"/>
              <w:jc w:val="center"/>
              <w:rPr>
                <w:sz w:val="18"/>
                <w:szCs w:val="18"/>
                <w:highlight w:val="none"/>
              </w:rPr>
            </w:pPr>
          </w:p>
        </w:tc>
        <w:tc>
          <w:tcPr>
            <w:tcW w:w="993" w:type="dxa"/>
          </w:tcPr>
          <w:p>
            <w:pPr>
              <w:spacing w:line="280" w:lineRule="exact"/>
              <w:jc w:val="center"/>
              <w:rPr>
                <w:sz w:val="18"/>
                <w:szCs w:val="18"/>
                <w:highlight w:val="none"/>
              </w:rPr>
            </w:pPr>
          </w:p>
        </w:tc>
        <w:tc>
          <w:tcPr>
            <w:tcW w:w="992" w:type="dxa"/>
          </w:tcPr>
          <w:p>
            <w:pPr>
              <w:spacing w:line="280" w:lineRule="exact"/>
              <w:jc w:val="center"/>
              <w:rPr>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0" w:hRule="atLeast"/>
        </w:trPr>
        <w:tc>
          <w:tcPr>
            <w:tcW w:w="2552" w:type="dxa"/>
            <w:shd w:val="clear" w:color="auto" w:fill="auto"/>
            <w:vAlign w:val="center"/>
          </w:tcPr>
          <w:p>
            <w:pPr>
              <w:widowControl/>
              <w:spacing w:line="280" w:lineRule="exact"/>
              <w:ind w:left="420" w:leftChars="200"/>
              <w:rPr>
                <w:sz w:val="18"/>
                <w:szCs w:val="18"/>
                <w:highlight w:val="none"/>
              </w:rPr>
            </w:pPr>
            <w:r>
              <w:rPr>
                <w:sz w:val="18"/>
                <w:szCs w:val="18"/>
                <w:highlight w:val="none"/>
              </w:rPr>
              <w:t>燃料油</w:t>
            </w:r>
          </w:p>
        </w:tc>
        <w:tc>
          <w:tcPr>
            <w:tcW w:w="992" w:type="dxa"/>
            <w:shd w:val="clear" w:color="auto" w:fill="auto"/>
            <w:vAlign w:val="center"/>
          </w:tcPr>
          <w:p>
            <w:pPr>
              <w:spacing w:line="280" w:lineRule="exact"/>
              <w:jc w:val="center"/>
              <w:rPr>
                <w:sz w:val="18"/>
                <w:szCs w:val="18"/>
                <w:highlight w:val="none"/>
              </w:rPr>
            </w:pPr>
            <w:r>
              <w:rPr>
                <w:sz w:val="18"/>
                <w:szCs w:val="18"/>
                <w:highlight w:val="none"/>
              </w:rPr>
              <w:t>吨</w:t>
            </w:r>
          </w:p>
        </w:tc>
        <w:tc>
          <w:tcPr>
            <w:tcW w:w="851" w:type="dxa"/>
            <w:shd w:val="clear" w:color="auto" w:fill="auto"/>
            <w:vAlign w:val="center"/>
          </w:tcPr>
          <w:p>
            <w:pPr>
              <w:spacing w:line="280" w:lineRule="exact"/>
              <w:jc w:val="center"/>
              <w:rPr>
                <w:kern w:val="0"/>
                <w:sz w:val="18"/>
                <w:szCs w:val="18"/>
                <w:highlight w:val="none"/>
              </w:rPr>
            </w:pPr>
            <w:r>
              <w:rPr>
                <w:kern w:val="0"/>
                <w:sz w:val="18"/>
                <w:szCs w:val="18"/>
                <w:highlight w:val="none"/>
              </w:rPr>
              <w:t>216</w:t>
            </w:r>
          </w:p>
        </w:tc>
        <w:tc>
          <w:tcPr>
            <w:tcW w:w="992" w:type="dxa"/>
            <w:shd w:val="clear" w:color="auto" w:fill="auto"/>
            <w:vAlign w:val="center"/>
          </w:tcPr>
          <w:p>
            <w:pPr>
              <w:spacing w:line="280" w:lineRule="exact"/>
              <w:jc w:val="center"/>
              <w:rPr>
                <w:sz w:val="18"/>
                <w:szCs w:val="18"/>
                <w:highlight w:val="none"/>
              </w:rPr>
            </w:pPr>
          </w:p>
        </w:tc>
        <w:tc>
          <w:tcPr>
            <w:tcW w:w="992" w:type="dxa"/>
            <w:shd w:val="clear" w:color="auto" w:fill="auto"/>
            <w:vAlign w:val="center"/>
          </w:tcPr>
          <w:p>
            <w:pPr>
              <w:spacing w:line="280" w:lineRule="exact"/>
              <w:jc w:val="center"/>
              <w:rPr>
                <w:sz w:val="18"/>
                <w:szCs w:val="18"/>
                <w:highlight w:val="none"/>
              </w:rPr>
            </w:pPr>
          </w:p>
        </w:tc>
        <w:tc>
          <w:tcPr>
            <w:tcW w:w="992" w:type="dxa"/>
            <w:shd w:val="clear" w:color="auto" w:fill="auto"/>
            <w:vAlign w:val="center"/>
          </w:tcPr>
          <w:p>
            <w:pPr>
              <w:spacing w:line="280" w:lineRule="exact"/>
              <w:jc w:val="center"/>
              <w:rPr>
                <w:sz w:val="18"/>
                <w:szCs w:val="18"/>
                <w:highlight w:val="none"/>
              </w:rPr>
            </w:pPr>
          </w:p>
        </w:tc>
        <w:tc>
          <w:tcPr>
            <w:tcW w:w="993" w:type="dxa"/>
          </w:tcPr>
          <w:p>
            <w:pPr>
              <w:spacing w:line="280" w:lineRule="exact"/>
              <w:jc w:val="center"/>
              <w:rPr>
                <w:sz w:val="18"/>
                <w:szCs w:val="18"/>
                <w:highlight w:val="none"/>
              </w:rPr>
            </w:pPr>
          </w:p>
        </w:tc>
        <w:tc>
          <w:tcPr>
            <w:tcW w:w="992" w:type="dxa"/>
          </w:tcPr>
          <w:p>
            <w:pPr>
              <w:spacing w:line="280" w:lineRule="exact"/>
              <w:jc w:val="center"/>
              <w:rPr>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0" w:hRule="atLeast"/>
        </w:trPr>
        <w:tc>
          <w:tcPr>
            <w:tcW w:w="2552" w:type="dxa"/>
            <w:shd w:val="clear" w:color="auto" w:fill="auto"/>
            <w:vAlign w:val="center"/>
          </w:tcPr>
          <w:p>
            <w:pPr>
              <w:widowControl/>
              <w:spacing w:line="280" w:lineRule="exact"/>
              <w:ind w:left="420" w:leftChars="200"/>
              <w:rPr>
                <w:sz w:val="18"/>
                <w:szCs w:val="18"/>
                <w:highlight w:val="none"/>
              </w:rPr>
            </w:pPr>
            <w:r>
              <w:rPr>
                <w:sz w:val="18"/>
                <w:szCs w:val="18"/>
                <w:highlight w:val="none"/>
              </w:rPr>
              <w:t>液化天然气</w:t>
            </w:r>
          </w:p>
        </w:tc>
        <w:tc>
          <w:tcPr>
            <w:tcW w:w="992" w:type="dxa"/>
            <w:shd w:val="clear" w:color="auto" w:fill="auto"/>
            <w:vAlign w:val="center"/>
          </w:tcPr>
          <w:p>
            <w:pPr>
              <w:spacing w:line="280" w:lineRule="exact"/>
              <w:jc w:val="center"/>
              <w:rPr>
                <w:sz w:val="18"/>
                <w:szCs w:val="18"/>
                <w:highlight w:val="none"/>
              </w:rPr>
            </w:pPr>
            <w:r>
              <w:rPr>
                <w:sz w:val="18"/>
                <w:szCs w:val="18"/>
                <w:highlight w:val="none"/>
              </w:rPr>
              <w:t>吨</w:t>
            </w:r>
          </w:p>
        </w:tc>
        <w:tc>
          <w:tcPr>
            <w:tcW w:w="851" w:type="dxa"/>
            <w:shd w:val="clear" w:color="auto" w:fill="auto"/>
            <w:vAlign w:val="center"/>
          </w:tcPr>
          <w:p>
            <w:pPr>
              <w:spacing w:line="280" w:lineRule="exact"/>
              <w:jc w:val="center"/>
              <w:rPr>
                <w:kern w:val="0"/>
                <w:sz w:val="18"/>
                <w:szCs w:val="18"/>
                <w:highlight w:val="none"/>
              </w:rPr>
            </w:pPr>
            <w:r>
              <w:rPr>
                <w:kern w:val="0"/>
                <w:sz w:val="18"/>
                <w:szCs w:val="18"/>
                <w:highlight w:val="none"/>
              </w:rPr>
              <w:t>217</w:t>
            </w:r>
          </w:p>
        </w:tc>
        <w:tc>
          <w:tcPr>
            <w:tcW w:w="992" w:type="dxa"/>
            <w:shd w:val="clear" w:color="auto" w:fill="auto"/>
            <w:vAlign w:val="center"/>
          </w:tcPr>
          <w:p>
            <w:pPr>
              <w:spacing w:line="280" w:lineRule="exact"/>
              <w:jc w:val="center"/>
              <w:rPr>
                <w:sz w:val="18"/>
                <w:szCs w:val="18"/>
                <w:highlight w:val="none"/>
              </w:rPr>
            </w:pPr>
          </w:p>
        </w:tc>
        <w:tc>
          <w:tcPr>
            <w:tcW w:w="992" w:type="dxa"/>
            <w:shd w:val="clear" w:color="auto" w:fill="auto"/>
            <w:vAlign w:val="center"/>
          </w:tcPr>
          <w:p>
            <w:pPr>
              <w:spacing w:line="280" w:lineRule="exact"/>
              <w:jc w:val="center"/>
              <w:rPr>
                <w:sz w:val="18"/>
                <w:szCs w:val="18"/>
                <w:highlight w:val="none"/>
              </w:rPr>
            </w:pPr>
          </w:p>
        </w:tc>
        <w:tc>
          <w:tcPr>
            <w:tcW w:w="992" w:type="dxa"/>
            <w:shd w:val="clear" w:color="auto" w:fill="auto"/>
            <w:vAlign w:val="center"/>
          </w:tcPr>
          <w:p>
            <w:pPr>
              <w:spacing w:line="280" w:lineRule="exact"/>
              <w:jc w:val="center"/>
              <w:rPr>
                <w:sz w:val="18"/>
                <w:szCs w:val="18"/>
                <w:highlight w:val="none"/>
              </w:rPr>
            </w:pPr>
          </w:p>
        </w:tc>
        <w:tc>
          <w:tcPr>
            <w:tcW w:w="993" w:type="dxa"/>
          </w:tcPr>
          <w:p>
            <w:pPr>
              <w:spacing w:line="280" w:lineRule="exact"/>
              <w:jc w:val="center"/>
              <w:rPr>
                <w:sz w:val="18"/>
                <w:szCs w:val="18"/>
                <w:highlight w:val="none"/>
              </w:rPr>
            </w:pPr>
          </w:p>
        </w:tc>
        <w:tc>
          <w:tcPr>
            <w:tcW w:w="992" w:type="dxa"/>
          </w:tcPr>
          <w:p>
            <w:pPr>
              <w:spacing w:line="280" w:lineRule="exact"/>
              <w:jc w:val="center"/>
              <w:rPr>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0" w:hRule="atLeast"/>
        </w:trPr>
        <w:tc>
          <w:tcPr>
            <w:tcW w:w="2552" w:type="dxa"/>
            <w:shd w:val="clear" w:color="auto" w:fill="auto"/>
            <w:vAlign w:val="center"/>
          </w:tcPr>
          <w:p>
            <w:pPr>
              <w:widowControl/>
              <w:spacing w:line="280" w:lineRule="exact"/>
              <w:ind w:left="420" w:leftChars="200"/>
              <w:rPr>
                <w:sz w:val="18"/>
                <w:szCs w:val="18"/>
                <w:highlight w:val="none"/>
              </w:rPr>
            </w:pPr>
            <w:r>
              <w:rPr>
                <w:sz w:val="18"/>
                <w:szCs w:val="18"/>
                <w:highlight w:val="none"/>
              </w:rPr>
              <w:t>液化石油气</w:t>
            </w:r>
          </w:p>
        </w:tc>
        <w:tc>
          <w:tcPr>
            <w:tcW w:w="992" w:type="dxa"/>
            <w:shd w:val="clear" w:color="auto" w:fill="auto"/>
            <w:vAlign w:val="center"/>
          </w:tcPr>
          <w:p>
            <w:pPr>
              <w:spacing w:line="280" w:lineRule="exact"/>
              <w:jc w:val="center"/>
              <w:rPr>
                <w:sz w:val="18"/>
                <w:szCs w:val="18"/>
                <w:highlight w:val="none"/>
              </w:rPr>
            </w:pPr>
            <w:r>
              <w:rPr>
                <w:sz w:val="18"/>
                <w:szCs w:val="18"/>
                <w:highlight w:val="none"/>
              </w:rPr>
              <w:t>吨</w:t>
            </w:r>
          </w:p>
        </w:tc>
        <w:tc>
          <w:tcPr>
            <w:tcW w:w="851" w:type="dxa"/>
            <w:shd w:val="clear" w:color="auto" w:fill="auto"/>
            <w:vAlign w:val="center"/>
          </w:tcPr>
          <w:p>
            <w:pPr>
              <w:spacing w:line="280" w:lineRule="exact"/>
              <w:jc w:val="center"/>
              <w:rPr>
                <w:kern w:val="0"/>
                <w:sz w:val="18"/>
                <w:szCs w:val="18"/>
                <w:highlight w:val="none"/>
              </w:rPr>
            </w:pPr>
            <w:r>
              <w:rPr>
                <w:kern w:val="0"/>
                <w:sz w:val="18"/>
                <w:szCs w:val="18"/>
                <w:highlight w:val="none"/>
              </w:rPr>
              <w:t>218</w:t>
            </w:r>
          </w:p>
        </w:tc>
        <w:tc>
          <w:tcPr>
            <w:tcW w:w="992" w:type="dxa"/>
            <w:shd w:val="clear" w:color="auto" w:fill="auto"/>
            <w:vAlign w:val="center"/>
          </w:tcPr>
          <w:p>
            <w:pPr>
              <w:spacing w:line="280" w:lineRule="exact"/>
              <w:jc w:val="center"/>
              <w:rPr>
                <w:sz w:val="18"/>
                <w:szCs w:val="18"/>
                <w:highlight w:val="none"/>
              </w:rPr>
            </w:pPr>
          </w:p>
        </w:tc>
        <w:tc>
          <w:tcPr>
            <w:tcW w:w="992" w:type="dxa"/>
            <w:shd w:val="clear" w:color="auto" w:fill="auto"/>
            <w:vAlign w:val="center"/>
          </w:tcPr>
          <w:p>
            <w:pPr>
              <w:spacing w:line="280" w:lineRule="exact"/>
              <w:jc w:val="center"/>
              <w:rPr>
                <w:sz w:val="18"/>
                <w:szCs w:val="18"/>
                <w:highlight w:val="none"/>
              </w:rPr>
            </w:pPr>
          </w:p>
        </w:tc>
        <w:tc>
          <w:tcPr>
            <w:tcW w:w="992" w:type="dxa"/>
            <w:shd w:val="clear" w:color="auto" w:fill="auto"/>
            <w:vAlign w:val="center"/>
          </w:tcPr>
          <w:p>
            <w:pPr>
              <w:spacing w:line="280" w:lineRule="exact"/>
              <w:jc w:val="center"/>
              <w:rPr>
                <w:sz w:val="18"/>
                <w:szCs w:val="18"/>
                <w:highlight w:val="none"/>
              </w:rPr>
            </w:pPr>
          </w:p>
        </w:tc>
        <w:tc>
          <w:tcPr>
            <w:tcW w:w="993" w:type="dxa"/>
          </w:tcPr>
          <w:p>
            <w:pPr>
              <w:spacing w:line="280" w:lineRule="exact"/>
              <w:jc w:val="center"/>
              <w:rPr>
                <w:sz w:val="18"/>
                <w:szCs w:val="18"/>
                <w:highlight w:val="none"/>
              </w:rPr>
            </w:pPr>
          </w:p>
        </w:tc>
        <w:tc>
          <w:tcPr>
            <w:tcW w:w="992" w:type="dxa"/>
          </w:tcPr>
          <w:p>
            <w:pPr>
              <w:spacing w:line="280" w:lineRule="exact"/>
              <w:jc w:val="center"/>
              <w:rPr>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0" w:hRule="atLeast"/>
        </w:trPr>
        <w:tc>
          <w:tcPr>
            <w:tcW w:w="2552" w:type="dxa"/>
            <w:shd w:val="clear" w:color="auto" w:fill="auto"/>
            <w:vAlign w:val="center"/>
          </w:tcPr>
          <w:p>
            <w:pPr>
              <w:widowControl/>
              <w:spacing w:line="280" w:lineRule="exact"/>
              <w:ind w:left="420" w:leftChars="200"/>
              <w:rPr>
                <w:sz w:val="18"/>
                <w:szCs w:val="18"/>
                <w:highlight w:val="none"/>
              </w:rPr>
            </w:pPr>
            <w:r>
              <w:rPr>
                <w:sz w:val="18"/>
                <w:szCs w:val="18"/>
                <w:highlight w:val="none"/>
              </w:rPr>
              <w:t>甲醇</w:t>
            </w:r>
          </w:p>
        </w:tc>
        <w:tc>
          <w:tcPr>
            <w:tcW w:w="992" w:type="dxa"/>
            <w:shd w:val="clear" w:color="auto" w:fill="auto"/>
            <w:vAlign w:val="center"/>
          </w:tcPr>
          <w:p>
            <w:pPr>
              <w:spacing w:line="280" w:lineRule="exact"/>
              <w:jc w:val="center"/>
              <w:rPr>
                <w:sz w:val="18"/>
                <w:szCs w:val="18"/>
                <w:highlight w:val="none"/>
              </w:rPr>
            </w:pPr>
            <w:r>
              <w:rPr>
                <w:sz w:val="18"/>
                <w:szCs w:val="18"/>
                <w:highlight w:val="none"/>
              </w:rPr>
              <w:t>吨</w:t>
            </w:r>
          </w:p>
        </w:tc>
        <w:tc>
          <w:tcPr>
            <w:tcW w:w="851" w:type="dxa"/>
            <w:shd w:val="clear" w:color="auto" w:fill="auto"/>
            <w:vAlign w:val="center"/>
          </w:tcPr>
          <w:p>
            <w:pPr>
              <w:spacing w:line="280" w:lineRule="exact"/>
              <w:jc w:val="center"/>
              <w:rPr>
                <w:kern w:val="0"/>
                <w:sz w:val="18"/>
                <w:szCs w:val="18"/>
                <w:highlight w:val="none"/>
              </w:rPr>
            </w:pPr>
            <w:r>
              <w:rPr>
                <w:kern w:val="0"/>
                <w:sz w:val="18"/>
                <w:szCs w:val="18"/>
                <w:highlight w:val="none"/>
              </w:rPr>
              <w:t>219</w:t>
            </w:r>
          </w:p>
        </w:tc>
        <w:tc>
          <w:tcPr>
            <w:tcW w:w="992" w:type="dxa"/>
            <w:shd w:val="clear" w:color="auto" w:fill="auto"/>
            <w:vAlign w:val="center"/>
          </w:tcPr>
          <w:p>
            <w:pPr>
              <w:spacing w:line="280" w:lineRule="exact"/>
              <w:jc w:val="center"/>
              <w:rPr>
                <w:sz w:val="18"/>
                <w:szCs w:val="18"/>
                <w:highlight w:val="none"/>
              </w:rPr>
            </w:pPr>
          </w:p>
        </w:tc>
        <w:tc>
          <w:tcPr>
            <w:tcW w:w="992" w:type="dxa"/>
            <w:shd w:val="clear" w:color="auto" w:fill="auto"/>
            <w:vAlign w:val="center"/>
          </w:tcPr>
          <w:p>
            <w:pPr>
              <w:spacing w:line="280" w:lineRule="exact"/>
              <w:jc w:val="center"/>
              <w:rPr>
                <w:sz w:val="18"/>
                <w:szCs w:val="18"/>
                <w:highlight w:val="none"/>
              </w:rPr>
            </w:pPr>
          </w:p>
        </w:tc>
        <w:tc>
          <w:tcPr>
            <w:tcW w:w="992" w:type="dxa"/>
            <w:shd w:val="clear" w:color="auto" w:fill="auto"/>
            <w:vAlign w:val="center"/>
          </w:tcPr>
          <w:p>
            <w:pPr>
              <w:spacing w:line="280" w:lineRule="exact"/>
              <w:jc w:val="center"/>
              <w:rPr>
                <w:sz w:val="18"/>
                <w:szCs w:val="18"/>
                <w:highlight w:val="none"/>
              </w:rPr>
            </w:pPr>
          </w:p>
        </w:tc>
        <w:tc>
          <w:tcPr>
            <w:tcW w:w="993" w:type="dxa"/>
          </w:tcPr>
          <w:p>
            <w:pPr>
              <w:spacing w:line="280" w:lineRule="exact"/>
              <w:jc w:val="center"/>
              <w:rPr>
                <w:sz w:val="18"/>
                <w:szCs w:val="18"/>
                <w:highlight w:val="none"/>
              </w:rPr>
            </w:pPr>
          </w:p>
        </w:tc>
        <w:tc>
          <w:tcPr>
            <w:tcW w:w="992" w:type="dxa"/>
          </w:tcPr>
          <w:p>
            <w:pPr>
              <w:spacing w:line="280" w:lineRule="exact"/>
              <w:jc w:val="center"/>
              <w:rPr>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0" w:hRule="atLeast"/>
        </w:trPr>
        <w:tc>
          <w:tcPr>
            <w:tcW w:w="2552" w:type="dxa"/>
            <w:shd w:val="clear" w:color="auto" w:fill="auto"/>
            <w:vAlign w:val="center"/>
          </w:tcPr>
          <w:p>
            <w:pPr>
              <w:widowControl/>
              <w:spacing w:line="280" w:lineRule="exact"/>
              <w:ind w:left="420" w:leftChars="200"/>
              <w:rPr>
                <w:sz w:val="18"/>
                <w:szCs w:val="18"/>
                <w:highlight w:val="none"/>
              </w:rPr>
            </w:pPr>
            <w:r>
              <w:rPr>
                <w:sz w:val="18"/>
                <w:szCs w:val="18"/>
                <w:highlight w:val="none"/>
              </w:rPr>
              <w:t>乙醇</w:t>
            </w:r>
          </w:p>
        </w:tc>
        <w:tc>
          <w:tcPr>
            <w:tcW w:w="992" w:type="dxa"/>
            <w:shd w:val="clear" w:color="auto" w:fill="auto"/>
            <w:vAlign w:val="center"/>
          </w:tcPr>
          <w:p>
            <w:pPr>
              <w:spacing w:line="280" w:lineRule="exact"/>
              <w:jc w:val="center"/>
              <w:rPr>
                <w:sz w:val="18"/>
                <w:szCs w:val="18"/>
                <w:highlight w:val="none"/>
              </w:rPr>
            </w:pPr>
            <w:r>
              <w:rPr>
                <w:sz w:val="18"/>
                <w:szCs w:val="18"/>
                <w:highlight w:val="none"/>
              </w:rPr>
              <w:t>吨</w:t>
            </w:r>
          </w:p>
        </w:tc>
        <w:tc>
          <w:tcPr>
            <w:tcW w:w="851" w:type="dxa"/>
            <w:shd w:val="clear" w:color="auto" w:fill="auto"/>
            <w:vAlign w:val="center"/>
          </w:tcPr>
          <w:p>
            <w:pPr>
              <w:spacing w:line="280" w:lineRule="exact"/>
              <w:jc w:val="center"/>
              <w:rPr>
                <w:kern w:val="0"/>
                <w:sz w:val="18"/>
                <w:szCs w:val="18"/>
                <w:highlight w:val="none"/>
              </w:rPr>
            </w:pPr>
            <w:r>
              <w:rPr>
                <w:kern w:val="0"/>
                <w:sz w:val="18"/>
                <w:szCs w:val="18"/>
                <w:highlight w:val="none"/>
              </w:rPr>
              <w:t>220</w:t>
            </w:r>
          </w:p>
        </w:tc>
        <w:tc>
          <w:tcPr>
            <w:tcW w:w="992" w:type="dxa"/>
            <w:shd w:val="clear" w:color="auto" w:fill="auto"/>
            <w:vAlign w:val="center"/>
          </w:tcPr>
          <w:p>
            <w:pPr>
              <w:spacing w:line="280" w:lineRule="exact"/>
              <w:jc w:val="center"/>
              <w:rPr>
                <w:sz w:val="18"/>
                <w:szCs w:val="18"/>
                <w:highlight w:val="none"/>
              </w:rPr>
            </w:pPr>
          </w:p>
        </w:tc>
        <w:tc>
          <w:tcPr>
            <w:tcW w:w="992" w:type="dxa"/>
            <w:shd w:val="clear" w:color="auto" w:fill="auto"/>
            <w:vAlign w:val="center"/>
          </w:tcPr>
          <w:p>
            <w:pPr>
              <w:spacing w:line="280" w:lineRule="exact"/>
              <w:jc w:val="center"/>
              <w:rPr>
                <w:sz w:val="18"/>
                <w:szCs w:val="18"/>
                <w:highlight w:val="none"/>
              </w:rPr>
            </w:pPr>
          </w:p>
        </w:tc>
        <w:tc>
          <w:tcPr>
            <w:tcW w:w="992" w:type="dxa"/>
            <w:shd w:val="clear" w:color="auto" w:fill="auto"/>
            <w:vAlign w:val="center"/>
          </w:tcPr>
          <w:p>
            <w:pPr>
              <w:spacing w:line="280" w:lineRule="exact"/>
              <w:jc w:val="center"/>
              <w:rPr>
                <w:sz w:val="18"/>
                <w:szCs w:val="18"/>
                <w:highlight w:val="none"/>
              </w:rPr>
            </w:pPr>
          </w:p>
        </w:tc>
        <w:tc>
          <w:tcPr>
            <w:tcW w:w="993" w:type="dxa"/>
          </w:tcPr>
          <w:p>
            <w:pPr>
              <w:spacing w:line="280" w:lineRule="exact"/>
              <w:jc w:val="center"/>
              <w:rPr>
                <w:sz w:val="18"/>
                <w:szCs w:val="18"/>
                <w:highlight w:val="none"/>
              </w:rPr>
            </w:pPr>
          </w:p>
        </w:tc>
        <w:tc>
          <w:tcPr>
            <w:tcW w:w="992" w:type="dxa"/>
          </w:tcPr>
          <w:p>
            <w:pPr>
              <w:spacing w:line="280" w:lineRule="exact"/>
              <w:jc w:val="center"/>
              <w:rPr>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0" w:hRule="atLeast"/>
        </w:trPr>
        <w:tc>
          <w:tcPr>
            <w:tcW w:w="2552" w:type="dxa"/>
            <w:shd w:val="clear" w:color="auto" w:fill="auto"/>
            <w:vAlign w:val="center"/>
          </w:tcPr>
          <w:p>
            <w:pPr>
              <w:widowControl/>
              <w:spacing w:line="280" w:lineRule="exact"/>
              <w:ind w:left="420" w:leftChars="200"/>
              <w:rPr>
                <w:sz w:val="18"/>
                <w:szCs w:val="18"/>
                <w:highlight w:val="none"/>
              </w:rPr>
            </w:pPr>
            <w:r>
              <w:rPr>
                <w:sz w:val="18"/>
                <w:szCs w:val="18"/>
                <w:highlight w:val="none"/>
              </w:rPr>
              <w:t>氢</w:t>
            </w:r>
          </w:p>
        </w:tc>
        <w:tc>
          <w:tcPr>
            <w:tcW w:w="992" w:type="dxa"/>
            <w:shd w:val="clear" w:color="auto" w:fill="auto"/>
            <w:vAlign w:val="center"/>
          </w:tcPr>
          <w:p>
            <w:pPr>
              <w:spacing w:line="280" w:lineRule="exact"/>
              <w:jc w:val="center"/>
              <w:rPr>
                <w:sz w:val="18"/>
                <w:szCs w:val="18"/>
                <w:highlight w:val="none"/>
              </w:rPr>
            </w:pPr>
            <w:r>
              <w:rPr>
                <w:sz w:val="18"/>
                <w:szCs w:val="18"/>
                <w:highlight w:val="none"/>
              </w:rPr>
              <w:t>吨</w:t>
            </w:r>
          </w:p>
        </w:tc>
        <w:tc>
          <w:tcPr>
            <w:tcW w:w="851" w:type="dxa"/>
            <w:shd w:val="clear" w:color="auto" w:fill="auto"/>
            <w:vAlign w:val="center"/>
          </w:tcPr>
          <w:p>
            <w:pPr>
              <w:spacing w:line="280" w:lineRule="exact"/>
              <w:jc w:val="center"/>
              <w:rPr>
                <w:kern w:val="0"/>
                <w:sz w:val="18"/>
                <w:szCs w:val="18"/>
                <w:highlight w:val="none"/>
              </w:rPr>
            </w:pPr>
            <w:r>
              <w:rPr>
                <w:kern w:val="0"/>
                <w:sz w:val="18"/>
                <w:szCs w:val="18"/>
                <w:highlight w:val="none"/>
              </w:rPr>
              <w:t>221</w:t>
            </w:r>
          </w:p>
        </w:tc>
        <w:tc>
          <w:tcPr>
            <w:tcW w:w="992" w:type="dxa"/>
            <w:shd w:val="clear" w:color="auto" w:fill="auto"/>
            <w:vAlign w:val="center"/>
          </w:tcPr>
          <w:p>
            <w:pPr>
              <w:spacing w:line="280" w:lineRule="exact"/>
              <w:jc w:val="center"/>
              <w:rPr>
                <w:sz w:val="18"/>
                <w:szCs w:val="18"/>
                <w:highlight w:val="none"/>
              </w:rPr>
            </w:pPr>
          </w:p>
        </w:tc>
        <w:tc>
          <w:tcPr>
            <w:tcW w:w="992" w:type="dxa"/>
            <w:shd w:val="clear" w:color="auto" w:fill="auto"/>
            <w:vAlign w:val="center"/>
          </w:tcPr>
          <w:p>
            <w:pPr>
              <w:spacing w:line="280" w:lineRule="exact"/>
              <w:jc w:val="center"/>
              <w:rPr>
                <w:sz w:val="18"/>
                <w:szCs w:val="18"/>
                <w:highlight w:val="none"/>
              </w:rPr>
            </w:pPr>
          </w:p>
        </w:tc>
        <w:tc>
          <w:tcPr>
            <w:tcW w:w="992" w:type="dxa"/>
            <w:shd w:val="clear" w:color="auto" w:fill="auto"/>
            <w:vAlign w:val="center"/>
          </w:tcPr>
          <w:p>
            <w:pPr>
              <w:spacing w:line="280" w:lineRule="exact"/>
              <w:jc w:val="center"/>
              <w:rPr>
                <w:sz w:val="18"/>
                <w:szCs w:val="18"/>
                <w:highlight w:val="none"/>
              </w:rPr>
            </w:pPr>
          </w:p>
        </w:tc>
        <w:tc>
          <w:tcPr>
            <w:tcW w:w="993" w:type="dxa"/>
          </w:tcPr>
          <w:p>
            <w:pPr>
              <w:spacing w:line="280" w:lineRule="exact"/>
              <w:jc w:val="center"/>
              <w:rPr>
                <w:sz w:val="18"/>
                <w:szCs w:val="18"/>
                <w:highlight w:val="none"/>
              </w:rPr>
            </w:pPr>
          </w:p>
        </w:tc>
        <w:tc>
          <w:tcPr>
            <w:tcW w:w="992" w:type="dxa"/>
          </w:tcPr>
          <w:p>
            <w:pPr>
              <w:spacing w:line="280" w:lineRule="exact"/>
              <w:jc w:val="center"/>
              <w:rPr>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0" w:hRule="atLeast"/>
        </w:trPr>
        <w:tc>
          <w:tcPr>
            <w:tcW w:w="2552" w:type="dxa"/>
            <w:shd w:val="clear" w:color="auto" w:fill="auto"/>
            <w:vAlign w:val="center"/>
          </w:tcPr>
          <w:p>
            <w:pPr>
              <w:widowControl/>
              <w:spacing w:line="280" w:lineRule="exact"/>
              <w:ind w:left="420" w:leftChars="200"/>
              <w:rPr>
                <w:sz w:val="18"/>
                <w:szCs w:val="18"/>
                <w:highlight w:val="none"/>
              </w:rPr>
            </w:pPr>
            <w:r>
              <w:rPr>
                <w:sz w:val="18"/>
                <w:szCs w:val="18"/>
                <w:highlight w:val="none"/>
              </w:rPr>
              <w:t>电</w:t>
            </w:r>
          </w:p>
        </w:tc>
        <w:tc>
          <w:tcPr>
            <w:tcW w:w="992" w:type="dxa"/>
            <w:shd w:val="clear" w:color="auto" w:fill="auto"/>
            <w:vAlign w:val="center"/>
          </w:tcPr>
          <w:p>
            <w:pPr>
              <w:spacing w:line="280" w:lineRule="exact"/>
              <w:jc w:val="center"/>
              <w:rPr>
                <w:sz w:val="18"/>
                <w:szCs w:val="18"/>
                <w:highlight w:val="none"/>
              </w:rPr>
            </w:pPr>
            <w:r>
              <w:rPr>
                <w:sz w:val="18"/>
                <w:szCs w:val="18"/>
                <w:highlight w:val="none"/>
              </w:rPr>
              <w:t>千瓦时</w:t>
            </w:r>
          </w:p>
        </w:tc>
        <w:tc>
          <w:tcPr>
            <w:tcW w:w="851" w:type="dxa"/>
            <w:shd w:val="clear" w:color="auto" w:fill="auto"/>
            <w:vAlign w:val="center"/>
          </w:tcPr>
          <w:p>
            <w:pPr>
              <w:spacing w:line="280" w:lineRule="exact"/>
              <w:jc w:val="center"/>
              <w:rPr>
                <w:kern w:val="0"/>
                <w:sz w:val="18"/>
                <w:szCs w:val="18"/>
                <w:highlight w:val="none"/>
              </w:rPr>
            </w:pPr>
            <w:r>
              <w:rPr>
                <w:kern w:val="0"/>
                <w:sz w:val="18"/>
                <w:szCs w:val="18"/>
                <w:highlight w:val="none"/>
              </w:rPr>
              <w:t>222</w:t>
            </w:r>
          </w:p>
        </w:tc>
        <w:tc>
          <w:tcPr>
            <w:tcW w:w="992" w:type="dxa"/>
            <w:shd w:val="clear" w:color="auto" w:fill="auto"/>
            <w:vAlign w:val="center"/>
          </w:tcPr>
          <w:p>
            <w:pPr>
              <w:spacing w:line="280" w:lineRule="exact"/>
              <w:jc w:val="center"/>
              <w:rPr>
                <w:sz w:val="18"/>
                <w:szCs w:val="18"/>
                <w:highlight w:val="none"/>
              </w:rPr>
            </w:pPr>
          </w:p>
        </w:tc>
        <w:tc>
          <w:tcPr>
            <w:tcW w:w="992" w:type="dxa"/>
            <w:shd w:val="clear" w:color="auto" w:fill="auto"/>
            <w:vAlign w:val="center"/>
          </w:tcPr>
          <w:p>
            <w:pPr>
              <w:spacing w:line="280" w:lineRule="exact"/>
              <w:jc w:val="center"/>
              <w:rPr>
                <w:sz w:val="18"/>
                <w:szCs w:val="18"/>
                <w:highlight w:val="none"/>
              </w:rPr>
            </w:pPr>
          </w:p>
        </w:tc>
        <w:tc>
          <w:tcPr>
            <w:tcW w:w="992" w:type="dxa"/>
            <w:shd w:val="clear" w:color="auto" w:fill="auto"/>
            <w:vAlign w:val="center"/>
          </w:tcPr>
          <w:p>
            <w:pPr>
              <w:spacing w:line="280" w:lineRule="exact"/>
              <w:jc w:val="center"/>
              <w:rPr>
                <w:sz w:val="18"/>
                <w:szCs w:val="18"/>
                <w:highlight w:val="none"/>
              </w:rPr>
            </w:pPr>
          </w:p>
        </w:tc>
        <w:tc>
          <w:tcPr>
            <w:tcW w:w="993" w:type="dxa"/>
          </w:tcPr>
          <w:p>
            <w:pPr>
              <w:spacing w:line="280" w:lineRule="exact"/>
              <w:jc w:val="center"/>
              <w:rPr>
                <w:sz w:val="18"/>
                <w:szCs w:val="18"/>
                <w:highlight w:val="none"/>
              </w:rPr>
            </w:pPr>
          </w:p>
        </w:tc>
        <w:tc>
          <w:tcPr>
            <w:tcW w:w="992" w:type="dxa"/>
          </w:tcPr>
          <w:p>
            <w:pPr>
              <w:spacing w:line="280" w:lineRule="exact"/>
              <w:jc w:val="center"/>
              <w:rPr>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0" w:hRule="atLeast"/>
        </w:trPr>
        <w:tc>
          <w:tcPr>
            <w:tcW w:w="2552" w:type="dxa"/>
            <w:shd w:val="clear" w:color="auto" w:fill="auto"/>
            <w:vAlign w:val="center"/>
          </w:tcPr>
          <w:p>
            <w:pPr>
              <w:widowControl/>
              <w:spacing w:line="280" w:lineRule="exact"/>
              <w:ind w:left="420" w:leftChars="200"/>
              <w:rPr>
                <w:sz w:val="18"/>
                <w:szCs w:val="18"/>
                <w:highlight w:val="none"/>
              </w:rPr>
            </w:pPr>
            <w:r>
              <w:rPr>
                <w:sz w:val="18"/>
                <w:szCs w:val="18"/>
                <w:highlight w:val="none"/>
              </w:rPr>
              <w:t>其他</w:t>
            </w:r>
          </w:p>
        </w:tc>
        <w:tc>
          <w:tcPr>
            <w:tcW w:w="992" w:type="dxa"/>
            <w:shd w:val="clear" w:color="auto" w:fill="auto"/>
            <w:vAlign w:val="center"/>
          </w:tcPr>
          <w:p>
            <w:pPr>
              <w:spacing w:line="280" w:lineRule="exact"/>
              <w:jc w:val="center"/>
              <w:rPr>
                <w:sz w:val="18"/>
                <w:szCs w:val="18"/>
                <w:highlight w:val="none"/>
              </w:rPr>
            </w:pPr>
            <w:r>
              <w:rPr>
                <w:sz w:val="18"/>
                <w:szCs w:val="18"/>
                <w:highlight w:val="none"/>
              </w:rPr>
              <w:t>吨标准煤</w:t>
            </w:r>
          </w:p>
        </w:tc>
        <w:tc>
          <w:tcPr>
            <w:tcW w:w="851" w:type="dxa"/>
            <w:shd w:val="clear" w:color="auto" w:fill="auto"/>
            <w:vAlign w:val="center"/>
          </w:tcPr>
          <w:p>
            <w:pPr>
              <w:spacing w:line="280" w:lineRule="exact"/>
              <w:jc w:val="center"/>
              <w:rPr>
                <w:kern w:val="0"/>
                <w:sz w:val="18"/>
                <w:szCs w:val="18"/>
                <w:highlight w:val="none"/>
              </w:rPr>
            </w:pPr>
            <w:r>
              <w:rPr>
                <w:kern w:val="0"/>
                <w:sz w:val="18"/>
                <w:szCs w:val="18"/>
                <w:highlight w:val="none"/>
              </w:rPr>
              <w:t>223</w:t>
            </w:r>
          </w:p>
        </w:tc>
        <w:tc>
          <w:tcPr>
            <w:tcW w:w="992" w:type="dxa"/>
            <w:shd w:val="clear" w:color="auto" w:fill="auto"/>
            <w:vAlign w:val="center"/>
          </w:tcPr>
          <w:p>
            <w:pPr>
              <w:spacing w:line="280" w:lineRule="exact"/>
              <w:jc w:val="center"/>
              <w:rPr>
                <w:sz w:val="18"/>
                <w:szCs w:val="18"/>
                <w:highlight w:val="none"/>
              </w:rPr>
            </w:pPr>
          </w:p>
        </w:tc>
        <w:tc>
          <w:tcPr>
            <w:tcW w:w="992" w:type="dxa"/>
            <w:shd w:val="clear" w:color="auto" w:fill="auto"/>
            <w:vAlign w:val="center"/>
          </w:tcPr>
          <w:p>
            <w:pPr>
              <w:spacing w:line="280" w:lineRule="exact"/>
              <w:jc w:val="center"/>
              <w:rPr>
                <w:sz w:val="18"/>
                <w:szCs w:val="18"/>
                <w:highlight w:val="none"/>
              </w:rPr>
            </w:pPr>
          </w:p>
        </w:tc>
        <w:tc>
          <w:tcPr>
            <w:tcW w:w="992" w:type="dxa"/>
            <w:shd w:val="clear" w:color="auto" w:fill="auto"/>
            <w:vAlign w:val="center"/>
          </w:tcPr>
          <w:p>
            <w:pPr>
              <w:spacing w:line="280" w:lineRule="exact"/>
              <w:jc w:val="center"/>
              <w:rPr>
                <w:sz w:val="18"/>
                <w:szCs w:val="18"/>
                <w:highlight w:val="none"/>
              </w:rPr>
            </w:pPr>
          </w:p>
        </w:tc>
        <w:tc>
          <w:tcPr>
            <w:tcW w:w="993" w:type="dxa"/>
          </w:tcPr>
          <w:p>
            <w:pPr>
              <w:spacing w:line="280" w:lineRule="exact"/>
              <w:jc w:val="center"/>
              <w:rPr>
                <w:sz w:val="18"/>
                <w:szCs w:val="18"/>
                <w:highlight w:val="none"/>
              </w:rPr>
            </w:pPr>
          </w:p>
        </w:tc>
        <w:tc>
          <w:tcPr>
            <w:tcW w:w="992" w:type="dxa"/>
          </w:tcPr>
          <w:p>
            <w:pPr>
              <w:spacing w:line="280" w:lineRule="exact"/>
              <w:jc w:val="center"/>
              <w:rPr>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0" w:hRule="atLeast"/>
        </w:trPr>
        <w:tc>
          <w:tcPr>
            <w:tcW w:w="2552" w:type="dxa"/>
            <w:tcBorders>
              <w:top w:val="single" w:color="auto" w:sz="2" w:space="0"/>
              <w:bottom w:val="single" w:color="auto" w:sz="2" w:space="0"/>
            </w:tcBorders>
            <w:shd w:val="clear" w:color="auto" w:fill="auto"/>
            <w:vAlign w:val="center"/>
          </w:tcPr>
          <w:p>
            <w:pPr>
              <w:widowControl/>
              <w:spacing w:line="280" w:lineRule="exact"/>
              <w:ind w:left="210" w:leftChars="100"/>
              <w:rPr>
                <w:color w:val="000000"/>
                <w:kern w:val="0"/>
                <w:sz w:val="18"/>
                <w:szCs w:val="18"/>
                <w:highlight w:val="none"/>
              </w:rPr>
            </w:pPr>
            <w:r>
              <w:rPr>
                <w:color w:val="000000"/>
                <w:kern w:val="0"/>
                <w:sz w:val="18"/>
                <w:szCs w:val="18"/>
                <w:highlight w:val="none"/>
              </w:rPr>
              <w:t>总航行里程</w:t>
            </w:r>
          </w:p>
        </w:tc>
        <w:tc>
          <w:tcPr>
            <w:tcW w:w="992" w:type="dxa"/>
            <w:tcBorders>
              <w:top w:val="single" w:color="auto" w:sz="2" w:space="0"/>
              <w:bottom w:val="single" w:color="auto" w:sz="2" w:space="0"/>
            </w:tcBorders>
            <w:shd w:val="clear" w:color="auto" w:fill="auto"/>
            <w:vAlign w:val="center"/>
          </w:tcPr>
          <w:p>
            <w:pPr>
              <w:spacing w:line="280" w:lineRule="exact"/>
              <w:jc w:val="center"/>
              <w:rPr>
                <w:sz w:val="18"/>
                <w:szCs w:val="18"/>
                <w:highlight w:val="none"/>
              </w:rPr>
            </w:pPr>
            <w:r>
              <w:rPr>
                <w:kern w:val="0"/>
                <w:sz w:val="18"/>
                <w:szCs w:val="18"/>
                <w:highlight w:val="none"/>
              </w:rPr>
              <w:t>公里</w:t>
            </w:r>
          </w:p>
        </w:tc>
        <w:tc>
          <w:tcPr>
            <w:tcW w:w="851" w:type="dxa"/>
            <w:tcBorders>
              <w:top w:val="single" w:color="auto" w:sz="2" w:space="0"/>
              <w:bottom w:val="single" w:color="auto" w:sz="2" w:space="0"/>
            </w:tcBorders>
            <w:shd w:val="clear" w:color="auto" w:fill="auto"/>
            <w:vAlign w:val="center"/>
          </w:tcPr>
          <w:p>
            <w:pPr>
              <w:spacing w:line="280" w:lineRule="exact"/>
              <w:jc w:val="center"/>
              <w:rPr>
                <w:bCs/>
                <w:sz w:val="18"/>
                <w:szCs w:val="18"/>
                <w:highlight w:val="none"/>
              </w:rPr>
            </w:pPr>
            <w:r>
              <w:rPr>
                <w:kern w:val="0"/>
                <w:sz w:val="18"/>
                <w:szCs w:val="18"/>
                <w:highlight w:val="none"/>
              </w:rPr>
              <w:t>224</w:t>
            </w:r>
          </w:p>
        </w:tc>
        <w:tc>
          <w:tcPr>
            <w:tcW w:w="992" w:type="dxa"/>
            <w:tcBorders>
              <w:top w:val="single" w:color="auto" w:sz="2" w:space="0"/>
              <w:bottom w:val="single" w:color="auto" w:sz="2" w:space="0"/>
            </w:tcBorders>
            <w:shd w:val="clear" w:color="auto" w:fill="auto"/>
            <w:vAlign w:val="center"/>
          </w:tcPr>
          <w:p>
            <w:pPr>
              <w:spacing w:line="280" w:lineRule="exact"/>
              <w:jc w:val="center"/>
              <w:rPr>
                <w:sz w:val="18"/>
                <w:szCs w:val="18"/>
                <w:highlight w:val="none"/>
              </w:rPr>
            </w:pPr>
          </w:p>
        </w:tc>
        <w:tc>
          <w:tcPr>
            <w:tcW w:w="992" w:type="dxa"/>
            <w:tcBorders>
              <w:top w:val="single" w:color="auto" w:sz="2" w:space="0"/>
              <w:bottom w:val="single" w:color="auto" w:sz="2" w:space="0"/>
            </w:tcBorders>
            <w:shd w:val="clear" w:color="auto" w:fill="auto"/>
            <w:vAlign w:val="center"/>
          </w:tcPr>
          <w:p>
            <w:pPr>
              <w:spacing w:line="280" w:lineRule="exact"/>
              <w:jc w:val="center"/>
              <w:rPr>
                <w:sz w:val="18"/>
                <w:szCs w:val="18"/>
                <w:highlight w:val="none"/>
              </w:rPr>
            </w:pPr>
          </w:p>
        </w:tc>
        <w:tc>
          <w:tcPr>
            <w:tcW w:w="992" w:type="dxa"/>
            <w:tcBorders>
              <w:top w:val="single" w:color="auto" w:sz="2" w:space="0"/>
              <w:bottom w:val="single" w:color="auto" w:sz="2" w:space="0"/>
            </w:tcBorders>
            <w:shd w:val="clear" w:color="auto" w:fill="auto"/>
            <w:vAlign w:val="center"/>
          </w:tcPr>
          <w:p>
            <w:pPr>
              <w:spacing w:line="280" w:lineRule="exact"/>
              <w:jc w:val="center"/>
              <w:rPr>
                <w:sz w:val="18"/>
                <w:szCs w:val="18"/>
                <w:highlight w:val="none"/>
              </w:rPr>
            </w:pPr>
          </w:p>
        </w:tc>
        <w:tc>
          <w:tcPr>
            <w:tcW w:w="993" w:type="dxa"/>
            <w:tcBorders>
              <w:top w:val="single" w:color="auto" w:sz="2" w:space="0"/>
              <w:bottom w:val="single" w:color="auto" w:sz="2" w:space="0"/>
            </w:tcBorders>
          </w:tcPr>
          <w:p>
            <w:pPr>
              <w:spacing w:line="280" w:lineRule="exact"/>
              <w:jc w:val="center"/>
              <w:rPr>
                <w:sz w:val="18"/>
                <w:szCs w:val="18"/>
                <w:highlight w:val="none"/>
              </w:rPr>
            </w:pPr>
          </w:p>
        </w:tc>
        <w:tc>
          <w:tcPr>
            <w:tcW w:w="992" w:type="dxa"/>
            <w:tcBorders>
              <w:top w:val="single" w:color="auto" w:sz="2" w:space="0"/>
              <w:bottom w:val="single" w:color="auto" w:sz="2" w:space="0"/>
            </w:tcBorders>
          </w:tcPr>
          <w:p>
            <w:pPr>
              <w:spacing w:line="280" w:lineRule="exact"/>
              <w:jc w:val="center"/>
              <w:rPr>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894" w:hRule="atLeast"/>
        </w:trPr>
        <w:tc>
          <w:tcPr>
            <w:tcW w:w="9356" w:type="dxa"/>
            <w:gridSpan w:val="8"/>
            <w:tcBorders>
              <w:top w:val="single" w:color="auto" w:sz="2" w:space="0"/>
              <w:bottom w:val="single" w:color="auto" w:sz="8" w:space="0"/>
            </w:tcBorders>
            <w:shd w:val="clear" w:color="auto" w:fill="auto"/>
            <w:vAlign w:val="center"/>
          </w:tcPr>
          <w:p>
            <w:pPr>
              <w:adjustRightInd w:val="0"/>
              <w:spacing w:before="156" w:beforeLines="50"/>
              <w:jc w:val="left"/>
              <w:rPr>
                <w:kern w:val="0"/>
                <w:sz w:val="18"/>
                <w:szCs w:val="18"/>
                <w:highlight w:val="none"/>
              </w:rPr>
            </w:pPr>
            <w:r>
              <w:rPr>
                <w:kern w:val="0"/>
                <w:sz w:val="18"/>
                <w:szCs w:val="18"/>
                <w:highlight w:val="none"/>
              </w:rPr>
              <w:t>补充资料：1.客运能源消耗量填写“其他”项时，请注明具体能源类型名称</w:t>
            </w:r>
            <w:r>
              <w:rPr>
                <w:kern w:val="0"/>
                <w:sz w:val="18"/>
                <w:szCs w:val="18"/>
                <w:highlight w:val="none"/>
                <w:u w:val="single"/>
              </w:rPr>
              <w:t xml:space="preserve">            </w:t>
            </w:r>
            <w:r>
              <w:rPr>
                <w:kern w:val="0"/>
                <w:sz w:val="18"/>
                <w:szCs w:val="18"/>
                <w:highlight w:val="none"/>
              </w:rPr>
              <w:t>（可填写多个）</w:t>
            </w:r>
          </w:p>
          <w:p>
            <w:pPr>
              <w:adjustRightInd w:val="0"/>
              <w:ind w:firstLine="900" w:firstLineChars="500"/>
              <w:jc w:val="left"/>
              <w:rPr>
                <w:kern w:val="0"/>
                <w:sz w:val="18"/>
                <w:szCs w:val="18"/>
                <w:highlight w:val="none"/>
              </w:rPr>
            </w:pPr>
            <w:r>
              <w:rPr>
                <w:sz w:val="18"/>
                <w:szCs w:val="18"/>
                <w:highlight w:val="none"/>
              </w:rPr>
              <w:t>2.</w:t>
            </w:r>
            <w:r>
              <w:rPr>
                <w:kern w:val="0"/>
                <w:sz w:val="18"/>
                <w:szCs w:val="18"/>
                <w:highlight w:val="none"/>
              </w:rPr>
              <w:t>货运能源消耗量填写“其他”项时，请注明具体能源类型名称</w:t>
            </w:r>
            <w:r>
              <w:rPr>
                <w:kern w:val="0"/>
                <w:sz w:val="18"/>
                <w:szCs w:val="18"/>
                <w:highlight w:val="none"/>
                <w:u w:val="single"/>
              </w:rPr>
              <w:t xml:space="preserve">            </w:t>
            </w:r>
            <w:r>
              <w:rPr>
                <w:kern w:val="0"/>
                <w:sz w:val="18"/>
                <w:szCs w:val="18"/>
                <w:highlight w:val="none"/>
              </w:rPr>
              <w:t>（可填写多个）</w:t>
            </w:r>
          </w:p>
          <w:p>
            <w:pPr>
              <w:adjustRightInd w:val="0"/>
              <w:ind w:left="993" w:leftChars="430" w:hanging="90" w:hangingChars="50"/>
              <w:jc w:val="left"/>
              <w:rPr>
                <w:kern w:val="0"/>
                <w:sz w:val="18"/>
                <w:szCs w:val="18"/>
                <w:highlight w:val="none"/>
              </w:rPr>
            </w:pPr>
            <w:r>
              <w:rPr>
                <w:kern w:val="0"/>
                <w:sz w:val="18"/>
                <w:szCs w:val="18"/>
                <w:highlight w:val="none"/>
              </w:rPr>
              <w:t>3.“是/否”拥有客货船，选择“是”或“否”，如果选“是”，共有_____艘。请将船舶分类数量、能耗等信息填写在“货运生产情况”中</w:t>
            </w:r>
          </w:p>
        </w:tc>
      </w:tr>
    </w:tbl>
    <w:p>
      <w:pPr>
        <w:spacing w:line="220" w:lineRule="exact"/>
        <w:ind w:left="-525" w:leftChars="-250" w:right="-525" w:rightChars="-250"/>
        <w:rPr>
          <w:bCs/>
          <w:kern w:val="0"/>
          <w:sz w:val="18"/>
          <w:szCs w:val="18"/>
          <w:highlight w:val="none"/>
        </w:rPr>
      </w:pPr>
      <w:r>
        <w:rPr>
          <w:bCs/>
          <w:kern w:val="0"/>
          <w:sz w:val="18"/>
          <w:szCs w:val="18"/>
          <w:highlight w:val="none"/>
        </w:rPr>
        <w:t>单位负责人：         统计负责人：        填表人：         联系电话：          报出日期：20   年    月    日</w:t>
      </w:r>
    </w:p>
    <w:p>
      <w:pPr>
        <w:spacing w:line="220" w:lineRule="exact"/>
        <w:ind w:left="-525" w:leftChars="-250" w:right="-525" w:rightChars="-250"/>
        <w:rPr>
          <w:bCs/>
          <w:kern w:val="0"/>
          <w:sz w:val="18"/>
          <w:szCs w:val="18"/>
          <w:highlight w:val="none"/>
        </w:rPr>
      </w:pPr>
    </w:p>
    <w:p>
      <w:pPr>
        <w:spacing w:line="220" w:lineRule="exact"/>
        <w:ind w:left="141" w:leftChars="-250" w:right="-525" w:rightChars="-250" w:hanging="666" w:hangingChars="370"/>
        <w:rPr>
          <w:sz w:val="18"/>
          <w:szCs w:val="18"/>
          <w:highlight w:val="none"/>
        </w:rPr>
      </w:pPr>
      <w:r>
        <w:rPr>
          <w:sz w:val="18"/>
          <w:szCs w:val="18"/>
          <w:highlight w:val="none"/>
        </w:rPr>
        <w:t>说明：1.统计范围：所有从事内河客运、海洋客货运输业务的企业，重点内河货运企业（名单见附录二）。</w:t>
      </w:r>
    </w:p>
    <w:p>
      <w:pPr>
        <w:spacing w:line="220" w:lineRule="exact"/>
        <w:ind w:left="146" w:leftChars="10" w:right="-525" w:rightChars="-250" w:hanging="125" w:hangingChars="70"/>
        <w:rPr>
          <w:sz w:val="18"/>
          <w:szCs w:val="18"/>
          <w:highlight w:val="none"/>
        </w:rPr>
      </w:pPr>
      <w:r>
        <w:rPr>
          <w:sz w:val="18"/>
          <w:szCs w:val="18"/>
          <w:highlight w:val="none"/>
        </w:rPr>
        <w:t>2.从事水上客、货运输活动的我国企业拥有的营业性运输船舶（含我国企业拥有的悬挂外国旗的船舶），含调查期内没有运输生产任务的船舶。不包括：（1）内河渡运船舶；（2）海事巡逻、海关稽查、航道疏浚、公安消防、地质勘探等专用船舶；（3）供渔民农业生产使用的各种渔船；（4）为港口生产服务的专业工程船舶。</w:t>
      </w:r>
    </w:p>
    <w:p>
      <w:pPr>
        <w:spacing w:line="220" w:lineRule="exact"/>
        <w:ind w:left="146" w:leftChars="10" w:right="-525" w:rightChars="-250" w:hanging="125" w:hangingChars="70"/>
        <w:rPr>
          <w:sz w:val="18"/>
          <w:szCs w:val="18"/>
          <w:highlight w:val="none"/>
        </w:rPr>
      </w:pPr>
      <w:r>
        <w:rPr>
          <w:sz w:val="18"/>
          <w:szCs w:val="18"/>
          <w:highlight w:val="none"/>
        </w:rPr>
        <w:t>3.船舶数按照报告期末时点数据进行填写，只填写以本单位名义办理船舶营业运输证的船舶数量，按照船舶所有权口径进行统计，包含自有自营、租出至国内其他经营业户、租出至国外及港澳台船舶以及委托他人经营船舶，不包括只有经营权的租入船舶，否则会造成重复统计。不含以企业下属公司名义办理相关经营资质的船舶数。</w:t>
      </w:r>
    </w:p>
    <w:p>
      <w:pPr>
        <w:spacing w:line="220" w:lineRule="exact"/>
        <w:ind w:left="146" w:leftChars="10" w:right="-525" w:rightChars="-250" w:hanging="125" w:hangingChars="70"/>
        <w:rPr>
          <w:sz w:val="18"/>
          <w:szCs w:val="18"/>
          <w:highlight w:val="none"/>
        </w:rPr>
      </w:pPr>
      <w:r>
        <w:rPr>
          <w:sz w:val="18"/>
          <w:szCs w:val="18"/>
          <w:highlight w:val="none"/>
        </w:rPr>
        <w:t>4.客货船数量在“货运船舶数”中填报。</w:t>
      </w:r>
    </w:p>
    <w:p>
      <w:pPr>
        <w:spacing w:line="220" w:lineRule="exact"/>
        <w:ind w:left="165" w:leftChars="10" w:right="-525" w:rightChars="-250" w:hanging="144" w:hangingChars="80"/>
        <w:rPr>
          <w:sz w:val="18"/>
          <w:szCs w:val="18"/>
          <w:highlight w:val="none"/>
        </w:rPr>
      </w:pPr>
      <w:r>
        <w:rPr>
          <w:sz w:val="18"/>
          <w:szCs w:val="18"/>
          <w:highlight w:val="none"/>
        </w:rPr>
        <w:t>5.运输生产情况填写报告期内所有具有经营权的运输船舶完成的运输情况。经营权统计具体原则为：</w:t>
      </w:r>
    </w:p>
    <w:p>
      <w:pPr>
        <w:spacing w:line="220" w:lineRule="exact"/>
        <w:ind w:left="249" w:leftChars="50" w:right="-525" w:rightChars="-250" w:hanging="144" w:hangingChars="80"/>
        <w:rPr>
          <w:sz w:val="18"/>
          <w:szCs w:val="18"/>
          <w:highlight w:val="none"/>
        </w:rPr>
      </w:pPr>
      <w:r>
        <w:rPr>
          <w:sz w:val="18"/>
          <w:szCs w:val="18"/>
          <w:highlight w:val="none"/>
        </w:rPr>
        <w:t>（1）自有船舶和有经营调度权的租入船舶（包括光租、期租）所完成的运输量应予以统计；</w:t>
      </w:r>
    </w:p>
    <w:p>
      <w:pPr>
        <w:spacing w:line="220" w:lineRule="exact"/>
        <w:ind w:left="249" w:leftChars="50" w:right="-525" w:rightChars="-250" w:hanging="144" w:hangingChars="80"/>
        <w:rPr>
          <w:sz w:val="18"/>
          <w:szCs w:val="18"/>
          <w:highlight w:val="none"/>
        </w:rPr>
      </w:pPr>
      <w:r>
        <w:rPr>
          <w:sz w:val="18"/>
          <w:szCs w:val="18"/>
          <w:highlight w:val="none"/>
        </w:rPr>
        <w:t>（2）对于以光租、期租形式租出的船舶所完成的运输量区别对待：</w:t>
      </w:r>
      <w:r>
        <w:rPr>
          <w:rFonts w:hint="eastAsia" w:ascii="宋体" w:hAnsi="宋体" w:cs="宋体"/>
          <w:sz w:val="18"/>
          <w:szCs w:val="18"/>
          <w:highlight w:val="none"/>
        </w:rPr>
        <w:t>①</w:t>
      </w:r>
      <w:r>
        <w:rPr>
          <w:sz w:val="18"/>
          <w:szCs w:val="18"/>
          <w:highlight w:val="none"/>
        </w:rPr>
        <w:t>租赁给国内公司经营的船舶，严格按照经营权原则统计、报送，避免重复计算造成的总量虚增；</w:t>
      </w:r>
      <w:r>
        <w:rPr>
          <w:rFonts w:hint="eastAsia" w:ascii="宋体" w:hAnsi="宋体" w:cs="宋体"/>
          <w:sz w:val="18"/>
          <w:szCs w:val="18"/>
          <w:highlight w:val="none"/>
        </w:rPr>
        <w:t>②</w:t>
      </w:r>
      <w:r>
        <w:rPr>
          <w:sz w:val="18"/>
          <w:szCs w:val="18"/>
          <w:highlight w:val="none"/>
        </w:rPr>
        <w:t>租赁给港、澳、台及境外公司经营的船舶，在中国境内（含港、澳、台地区）完成的运输量，由出租方所在省份负责填报。</w:t>
      </w:r>
    </w:p>
    <w:p>
      <w:pPr>
        <w:spacing w:line="220" w:lineRule="exact"/>
        <w:ind w:left="165" w:leftChars="10" w:right="-525" w:rightChars="-250" w:hanging="144" w:hangingChars="80"/>
        <w:rPr>
          <w:sz w:val="18"/>
          <w:szCs w:val="18"/>
          <w:highlight w:val="none"/>
        </w:rPr>
      </w:pPr>
      <w:r>
        <w:rPr>
          <w:sz w:val="18"/>
          <w:szCs w:val="18"/>
          <w:highlight w:val="none"/>
        </w:rPr>
        <w:t>6.内河客运及海洋运输的客（货）运量、旅客（货物）周转量由当年各月月报累加计算得到；内河货运、沿海及远洋的客（货）运量、旅客（货物）周转量需自行报送。</w:t>
      </w:r>
    </w:p>
    <w:p>
      <w:pPr>
        <w:spacing w:line="220" w:lineRule="exact"/>
        <w:ind w:left="165" w:leftChars="10" w:right="-525" w:rightChars="-250" w:hanging="144" w:hangingChars="80"/>
        <w:rPr>
          <w:sz w:val="18"/>
          <w:szCs w:val="18"/>
          <w:highlight w:val="none"/>
        </w:rPr>
      </w:pPr>
      <w:r>
        <w:rPr>
          <w:sz w:val="18"/>
          <w:szCs w:val="18"/>
          <w:highlight w:val="none"/>
        </w:rPr>
        <w:t>7.本表115～126行、214～224行指标保留一位小数，其余各项指标均保留整数位。</w:t>
      </w:r>
    </w:p>
    <w:p>
      <w:pPr>
        <w:spacing w:line="220" w:lineRule="exact"/>
        <w:ind w:left="165" w:leftChars="10" w:right="-525" w:rightChars="-250" w:hanging="144" w:hangingChars="80"/>
        <w:rPr>
          <w:sz w:val="18"/>
          <w:szCs w:val="18"/>
          <w:highlight w:val="none"/>
        </w:rPr>
      </w:pPr>
      <w:r>
        <w:rPr>
          <w:sz w:val="18"/>
          <w:szCs w:val="18"/>
          <w:highlight w:val="none"/>
        </w:rPr>
        <w:t>8.表内主要逻辑关系：</w:t>
      </w:r>
    </w:p>
    <w:p>
      <w:pPr>
        <w:pStyle w:val="53"/>
        <w:spacing w:line="220" w:lineRule="exact"/>
        <w:ind w:left="0" w:leftChars="0" w:right="-525" w:rightChars="-250" w:firstLine="540" w:firstLineChars="300"/>
        <w:rPr>
          <w:rFonts w:cs="Times New Roman"/>
          <w:highlight w:val="none"/>
        </w:rPr>
      </w:pPr>
      <w:r>
        <w:rPr>
          <w:rFonts w:cs="Times New Roman"/>
          <w:highlight w:val="none"/>
        </w:rPr>
        <w:t>101~126行：1列=2列+3列；3列=4列+5列；</w:t>
      </w:r>
    </w:p>
    <w:p>
      <w:pPr>
        <w:pStyle w:val="53"/>
        <w:spacing w:line="220" w:lineRule="exact"/>
        <w:ind w:left="0" w:leftChars="0" w:right="-525" w:rightChars="-250" w:firstLine="540" w:firstLineChars="300"/>
        <w:rPr>
          <w:rFonts w:cs="Times New Roman"/>
          <w:highlight w:val="none"/>
        </w:rPr>
      </w:pPr>
      <w:r>
        <w:rPr>
          <w:rFonts w:cs="Times New Roman"/>
          <w:highlight w:val="none"/>
        </w:rPr>
        <w:t>101行=102行+103行+104行+105行+106行+107行+108行+109行+110行+111行；</w:t>
      </w:r>
    </w:p>
    <w:p>
      <w:pPr>
        <w:pStyle w:val="53"/>
        <w:spacing w:line="220" w:lineRule="exact"/>
        <w:ind w:left="267" w:leftChars="127" w:right="-525" w:rightChars="-250" w:firstLine="270" w:firstLineChars="150"/>
        <w:rPr>
          <w:rFonts w:cs="Times New Roman"/>
          <w:highlight w:val="none"/>
        </w:rPr>
      </w:pPr>
      <w:r>
        <w:rPr>
          <w:rFonts w:cs="Times New Roman"/>
          <w:highlight w:val="none"/>
        </w:rPr>
        <w:t>115行=1.4714×116行+1.4571×117行+1.4286×118行+1.7572×119行+1.7143×120行</w:t>
      </w:r>
    </w:p>
    <w:p>
      <w:pPr>
        <w:pStyle w:val="53"/>
        <w:spacing w:line="220" w:lineRule="exact"/>
        <w:ind w:left="267" w:leftChars="127" w:right="-525" w:rightChars="-250" w:firstLine="900" w:firstLineChars="500"/>
        <w:rPr>
          <w:rFonts w:cs="Times New Roman"/>
          <w:highlight w:val="none"/>
        </w:rPr>
      </w:pPr>
      <w:r>
        <w:rPr>
          <w:rFonts w:cs="Times New Roman"/>
          <w:highlight w:val="none"/>
        </w:rPr>
        <w:t>+0.7751×121行+0.9286×122行+</w:t>
      </w:r>
      <w:r>
        <w:rPr>
          <w:rFonts w:cs="Times New Roman"/>
          <w:szCs w:val="18"/>
          <w:highlight w:val="none"/>
        </w:rPr>
        <w:t>0.3329×12.1951</w:t>
      </w:r>
      <w:r>
        <w:rPr>
          <w:rFonts w:cs="Times New Roman"/>
          <w:highlight w:val="none"/>
        </w:rPr>
        <w:t>×123行+0.0001229×124行+125行；</w:t>
      </w:r>
    </w:p>
    <w:p>
      <w:pPr>
        <w:pStyle w:val="53"/>
        <w:spacing w:line="220" w:lineRule="exact"/>
        <w:ind w:left="535" w:leftChars="255" w:right="-525" w:rightChars="-250" w:firstLine="0" w:firstLineChars="0"/>
        <w:rPr>
          <w:rFonts w:cs="Times New Roman"/>
          <w:highlight w:val="none"/>
        </w:rPr>
      </w:pPr>
      <w:r>
        <w:rPr>
          <w:rFonts w:cs="Times New Roman"/>
          <w:highlight w:val="none"/>
        </w:rPr>
        <w:t>201~224行：1列=2列+3列；3列=4列+5列；</w:t>
      </w:r>
    </w:p>
    <w:p>
      <w:pPr>
        <w:pStyle w:val="53"/>
        <w:spacing w:line="220" w:lineRule="exact"/>
        <w:ind w:left="0" w:leftChars="0" w:right="-525" w:rightChars="-250" w:firstLine="540" w:firstLineChars="300"/>
        <w:rPr>
          <w:rFonts w:cs="Times New Roman"/>
          <w:highlight w:val="none"/>
        </w:rPr>
      </w:pPr>
      <w:r>
        <w:rPr>
          <w:rFonts w:cs="Times New Roman"/>
          <w:highlight w:val="none"/>
        </w:rPr>
        <w:t>201行=202行+203行+204行+205行+206行+207行+208行+209行+210行；</w:t>
      </w:r>
    </w:p>
    <w:p>
      <w:pPr>
        <w:pStyle w:val="53"/>
        <w:spacing w:line="220" w:lineRule="exact"/>
        <w:ind w:left="601" w:leftChars="258" w:hanging="59" w:hangingChars="33"/>
        <w:rPr>
          <w:rFonts w:cs="Times New Roman"/>
          <w:highlight w:val="none"/>
        </w:rPr>
      </w:pPr>
      <w:r>
        <w:rPr>
          <w:rFonts w:cs="Times New Roman"/>
          <w:highlight w:val="none"/>
        </w:rPr>
        <w:t>214行=1.4571×215行+1.4286×216行+1.7572×217行+1.7143×218行+0.7751×219行</w:t>
      </w:r>
    </w:p>
    <w:p>
      <w:pPr>
        <w:pStyle w:val="53"/>
        <w:spacing w:line="220" w:lineRule="exact"/>
        <w:ind w:left="601" w:leftChars="286" w:firstLine="532" w:firstLineChars="296"/>
        <w:rPr>
          <w:rFonts w:cs="Times New Roman"/>
          <w:highlight w:val="none"/>
        </w:rPr>
      </w:pPr>
      <w:r>
        <w:rPr>
          <w:rFonts w:cs="Times New Roman"/>
          <w:highlight w:val="none"/>
        </w:rPr>
        <w:t>+0.9286×220行+</w:t>
      </w:r>
      <w:r>
        <w:rPr>
          <w:rFonts w:cs="Times New Roman"/>
          <w:szCs w:val="18"/>
          <w:highlight w:val="none"/>
        </w:rPr>
        <w:t>0.3329×12.1951</w:t>
      </w:r>
      <w:r>
        <w:rPr>
          <w:rFonts w:cs="Times New Roman"/>
          <w:highlight w:val="none"/>
        </w:rPr>
        <w:t>×221行+0.0001229×222行+223行。</w:t>
      </w:r>
    </w:p>
    <w:p>
      <w:pPr>
        <w:pStyle w:val="53"/>
        <w:spacing w:line="220" w:lineRule="exact"/>
        <w:ind w:left="460" w:leftChars="219" w:right="-525" w:rightChars="-250" w:firstLine="0" w:firstLineChars="0"/>
        <w:rPr>
          <w:rFonts w:cs="Times New Roman"/>
          <w:highlight w:val="none"/>
        </w:rPr>
      </w:pPr>
    </w:p>
    <w:p>
      <w:pPr>
        <w:spacing w:before="156" w:beforeLines="50"/>
        <w:jc w:val="center"/>
        <w:outlineLvl w:val="1"/>
        <w:rPr>
          <w:sz w:val="32"/>
          <w:szCs w:val="32"/>
          <w:highlight w:val="none"/>
        </w:rPr>
      </w:pPr>
      <w:r>
        <w:rPr>
          <w:sz w:val="32"/>
          <w:szCs w:val="32"/>
          <w:highlight w:val="none"/>
        </w:rPr>
        <w:br w:type="page"/>
      </w:r>
      <w:bookmarkStart w:id="74" w:name="_Toc90388850"/>
      <w:r>
        <w:rPr>
          <w:sz w:val="32"/>
          <w:szCs w:val="32"/>
          <w:highlight w:val="none"/>
        </w:rPr>
        <w:t>港口能源消耗情况</w:t>
      </w:r>
      <w:bookmarkEnd w:id="74"/>
    </w:p>
    <w:p>
      <w:pPr>
        <w:rPr>
          <w:rFonts w:eastAsia="黑体"/>
          <w:sz w:val="28"/>
          <w:szCs w:val="28"/>
          <w:highlight w:val="none"/>
        </w:rPr>
      </w:pPr>
      <w:r>
        <w:rPr>
          <w:highlight w:val="none"/>
        </w:rPr>
        <mc:AlternateContent>
          <mc:Choice Requires="wpg">
            <w:drawing>
              <wp:anchor distT="0" distB="0" distL="114300" distR="114300" simplePos="0" relativeHeight="251640832" behindDoc="0" locked="0" layoutInCell="1" allowOverlap="1">
                <wp:simplePos x="0" y="0"/>
                <wp:positionH relativeFrom="column">
                  <wp:posOffset>3920490</wp:posOffset>
                </wp:positionH>
                <wp:positionV relativeFrom="paragraph">
                  <wp:posOffset>43180</wp:posOffset>
                </wp:positionV>
                <wp:extent cx="1725295" cy="768985"/>
                <wp:effectExtent l="8890" t="6350" r="8890" b="5715"/>
                <wp:wrapNone/>
                <wp:docPr id="53" name="Group 82"/>
                <wp:cNvGraphicFramePr/>
                <a:graphic xmlns:a="http://schemas.openxmlformats.org/drawingml/2006/main">
                  <a:graphicData uri="http://schemas.microsoft.com/office/word/2010/wordprocessingGroup">
                    <wpg:wgp>
                      <wpg:cNvGrpSpPr/>
                      <wpg:grpSpPr>
                        <a:xfrm>
                          <a:off x="0" y="0"/>
                          <a:ext cx="1725295" cy="768985"/>
                          <a:chOff x="8044" y="3248"/>
                          <a:chExt cx="2717" cy="1211"/>
                        </a:xfrm>
                      </wpg:grpSpPr>
                      <wps:wsp>
                        <wps:cNvPr id="54" name="文本框 1"/>
                        <wps:cNvSpPr txBox="1">
                          <a:spLocks noChangeArrowheads="1"/>
                        </wps:cNvSpPr>
                        <wps:spPr bwMode="auto">
                          <a:xfrm>
                            <a:off x="8957" y="3250"/>
                            <a:ext cx="1804" cy="1209"/>
                          </a:xfrm>
                          <a:prstGeom prst="rect">
                            <a:avLst/>
                          </a:prstGeom>
                          <a:solidFill>
                            <a:srgbClr val="FFFFFF"/>
                          </a:solidFill>
                          <a:ln w="9525">
                            <a:solidFill>
                              <a:srgbClr val="FFFFFF"/>
                            </a:solidFill>
                            <a:miter lim="800000"/>
                          </a:ln>
                        </wps:spPr>
                        <wps:txbx>
                          <w:txbxContent>
                            <w:p>
                              <w:pPr>
                                <w:spacing w:line="0" w:lineRule="atLeast"/>
                                <w:jc w:val="left"/>
                                <w:rPr>
                                  <w:sz w:val="18"/>
                                </w:rPr>
                              </w:pPr>
                              <w:r>
                                <w:rPr>
                                  <w:spacing w:val="56"/>
                                  <w:kern w:val="0"/>
                                  <w:sz w:val="18"/>
                                  <w:fitText w:val="1800" w:id="76"/>
                                </w:rPr>
                                <w:t>交企统P104</w:t>
                              </w:r>
                              <w:r>
                                <w:rPr>
                                  <w:spacing w:val="2"/>
                                  <w:kern w:val="0"/>
                                  <w:sz w:val="18"/>
                                  <w:fitText w:val="1800" w:id="76"/>
                                </w:rPr>
                                <w:t>表</w:t>
                              </w:r>
                            </w:p>
                            <w:p>
                              <w:pPr>
                                <w:spacing w:line="0" w:lineRule="atLeast"/>
                                <w:jc w:val="left"/>
                                <w:rPr>
                                  <w:spacing w:val="56"/>
                                  <w:kern w:val="0"/>
                                  <w:sz w:val="18"/>
                                </w:rPr>
                              </w:pPr>
                              <w:r>
                                <w:rPr>
                                  <w:spacing w:val="112"/>
                                  <w:kern w:val="0"/>
                                  <w:sz w:val="18"/>
                                  <w:fitText w:val="1800" w:id="77"/>
                                </w:rPr>
                                <w:t>交通运输</w:t>
                              </w:r>
                              <w:r>
                                <w:rPr>
                                  <w:spacing w:val="2"/>
                                  <w:kern w:val="0"/>
                                  <w:sz w:val="18"/>
                                  <w:fitText w:val="1800" w:id="77"/>
                                </w:rPr>
                                <w:t>部</w:t>
                              </w:r>
                            </w:p>
                            <w:p>
                              <w:pPr>
                                <w:spacing w:line="0" w:lineRule="atLeast"/>
                                <w:jc w:val="left"/>
                                <w:rPr>
                                  <w:spacing w:val="56"/>
                                  <w:kern w:val="0"/>
                                  <w:sz w:val="18"/>
                                </w:rPr>
                              </w:pPr>
                              <w:r>
                                <w:rPr>
                                  <w:spacing w:val="112"/>
                                  <w:kern w:val="0"/>
                                  <w:sz w:val="18"/>
                                  <w:fitText w:val="1800" w:id="78"/>
                                </w:rPr>
                                <w:t>国家统计</w:t>
                              </w:r>
                              <w:r>
                                <w:rPr>
                                  <w:spacing w:val="2"/>
                                  <w:kern w:val="0"/>
                                  <w:sz w:val="18"/>
                                  <w:fitText w:val="1800" w:id="78"/>
                                </w:rPr>
                                <w:t>局</w:t>
                              </w:r>
                            </w:p>
                            <w:p>
                              <w:pPr>
                                <w:spacing w:line="0" w:lineRule="atLeast"/>
                                <w:jc w:val="left"/>
                                <w:rPr>
                                  <w:spacing w:val="112"/>
                                  <w:kern w:val="0"/>
                                  <w:sz w:val="18"/>
                                </w:rPr>
                              </w:pPr>
                              <w:r>
                                <w:rPr>
                                  <w:spacing w:val="3"/>
                                  <w:kern w:val="0"/>
                                  <w:sz w:val="18"/>
                                  <w:fitText w:val="1800" w:id="79"/>
                                </w:rPr>
                                <w:t>国统制〔2021〕159</w:t>
                              </w:r>
                              <w:r>
                                <w:rPr>
                                  <w:spacing w:val="-3"/>
                                  <w:kern w:val="0"/>
                                  <w:sz w:val="18"/>
                                  <w:fitText w:val="1800" w:id="79"/>
                                </w:rPr>
                                <w:t>号</w:t>
                              </w:r>
                            </w:p>
                            <w:p>
                              <w:pPr>
                                <w:spacing w:line="0" w:lineRule="atLeast"/>
                                <w:jc w:val="left"/>
                                <w:rPr>
                                  <w:spacing w:val="72"/>
                                  <w:kern w:val="0"/>
                                  <w:sz w:val="18"/>
                                </w:rPr>
                              </w:pPr>
                              <w:r>
                                <w:rPr>
                                  <w:spacing w:val="73"/>
                                  <w:kern w:val="0"/>
                                  <w:sz w:val="18"/>
                                  <w:fitText w:val="1725" w:id="80"/>
                                </w:rPr>
                                <w:t>2024年12</w:t>
                              </w:r>
                              <w:r>
                                <w:rPr>
                                  <w:spacing w:val="-1"/>
                                  <w:kern w:val="0"/>
                                  <w:sz w:val="18"/>
                                  <w:fitText w:val="1725" w:id="80"/>
                                </w:rPr>
                                <w:t>月</w:t>
                              </w:r>
                            </w:p>
                            <w:p>
                              <w:pPr>
                                <w:spacing w:line="0" w:lineRule="atLeast"/>
                                <w:jc w:val="left"/>
                                <w:rPr>
                                  <w:spacing w:val="112"/>
                                  <w:kern w:val="0"/>
                                  <w:sz w:val="18"/>
                                </w:rPr>
                              </w:pPr>
                            </w:p>
                          </w:txbxContent>
                        </wps:txbx>
                        <wps:bodyPr rot="0" vert="horz" wrap="square" lIns="0" tIns="0" rIns="0" bIns="0" anchor="t" anchorCtr="0" upright="1">
                          <a:noAutofit/>
                        </wps:bodyPr>
                      </wps:wsp>
                      <wps:wsp>
                        <wps:cNvPr id="55" name="文本框 1"/>
                        <wps:cNvSpPr txBox="1">
                          <a:spLocks noChangeArrowheads="1"/>
                        </wps:cNvSpPr>
                        <wps:spPr bwMode="auto">
                          <a:xfrm>
                            <a:off x="8044" y="3248"/>
                            <a:ext cx="900" cy="1209"/>
                          </a:xfrm>
                          <a:prstGeom prst="rect">
                            <a:avLst/>
                          </a:prstGeom>
                          <a:solidFill>
                            <a:srgbClr val="FFFFFF"/>
                          </a:solidFill>
                          <a:ln w="9525">
                            <a:solidFill>
                              <a:srgbClr val="FFFFFF"/>
                            </a:solidFill>
                            <a:miter lim="800000"/>
                          </a:ln>
                        </wps:spPr>
                        <wps:txbx>
                          <w:txbxContent>
                            <w:p>
                              <w:pPr>
                                <w:spacing w:line="0" w:lineRule="atLeast"/>
                                <w:rPr>
                                  <w:rFonts w:ascii="宋体" w:hAnsi="宋体"/>
                                  <w:sz w:val="18"/>
                                </w:rPr>
                              </w:pPr>
                              <w:r>
                                <w:rPr>
                                  <w:rFonts w:hint="eastAsia" w:ascii="宋体" w:hAnsi="宋体"/>
                                  <w:sz w:val="18"/>
                                </w:rPr>
                                <w:t>表　　号：</w:t>
                              </w:r>
                            </w:p>
                            <w:p>
                              <w:pPr>
                                <w:spacing w:line="0" w:lineRule="atLeas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rPr>
                                <w:t>批准机关：</w:t>
                              </w:r>
                            </w:p>
                            <w:p>
                              <w:pPr>
                                <w:spacing w:line="0" w:lineRule="atLeast"/>
                                <w:rPr>
                                  <w:sz w:val="18"/>
                                </w:rPr>
                              </w:pPr>
                              <w:r>
                                <w:rPr>
                                  <w:rFonts w:hint="eastAsia" w:ascii="宋体" w:hAnsi="宋体"/>
                                  <w:sz w:val="18"/>
                                </w:rPr>
                                <w:t>批准文号：</w:t>
                              </w:r>
                            </w:p>
                            <w:p>
                              <w:pPr>
                                <w:spacing w:line="0" w:lineRule="atLeast"/>
                                <w:rPr>
                                  <w:sz w:val="18"/>
                                </w:rPr>
                              </w:pPr>
                              <w:r>
                                <w:rPr>
                                  <w:sz w:val="18"/>
                                </w:rPr>
                                <w:t>有效期至：</w:t>
                              </w:r>
                            </w:p>
                          </w:txbxContent>
                        </wps:txbx>
                        <wps:bodyPr rot="0" vert="horz" wrap="square" lIns="0" tIns="0" rIns="0" bIns="0" anchor="t" anchorCtr="0" upright="1">
                          <a:noAutofit/>
                        </wps:bodyPr>
                      </wps:wsp>
                    </wpg:wgp>
                  </a:graphicData>
                </a:graphic>
              </wp:anchor>
            </w:drawing>
          </mc:Choice>
          <mc:Fallback>
            <w:pict>
              <v:group id="Group 82" o:spid="_x0000_s1026" o:spt="203" style="position:absolute;left:0pt;margin-left:308.7pt;margin-top:3.4pt;height:60.55pt;width:135.85pt;z-index:251640832;mso-width-relative:page;mso-height-relative:page;" coordorigin="8044,3248" coordsize="2717,1211" o:gfxdata="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LSMYlHZAAAACQEAAA8AAAAAAAAAAQAgAAAAIgAAAGRycy9kb3ducmV2&#10;LnhtbFBLAQIUABQAAAAIAIdO4kD35O6zpgIAAPYHAAAOAAAAAAAAAAEAIAAAACgBAABkcnMvZTJv&#10;RG9jLnhtbFBLBQYAAAAABgAGAFkBAABABgAAAAA=&#10;">
                <o:lock v:ext="edit" aspectratio="f"/>
                <v:shape id="文本框 1" o:spid="_x0000_s1026" o:spt="202" type="#_x0000_t202" style="position:absolute;left:8957;top:3250;height:1209;width:1804;" fillcolor="#FFFFFF" filled="t" stroked="t" coordsize="21600,21600" o:gfxdata="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3IhyKvQAA&#10;ANsAAAAPAAAAAAAAAAEAIAAAACIAAABkcnMvZG93bnJldi54bWxQSwECFAAUAAAACACHTuJAMy8F&#10;njsAAAA5AAAAEAAAAAAAAAABACAAAAAMAQAAZHJzL3NoYXBleG1sLnhtbFBLBQYAAAAABgAGAFsB&#10;AAC2AwAAAAA=&#10;">
                  <v:fill on="t" focussize="0,0"/>
                  <v:stroke color="#FFFFFF" miterlimit="8" joinstyle="miter"/>
                  <v:imagedata o:title=""/>
                  <o:lock v:ext="edit" aspectratio="f"/>
                  <v:textbox inset="0mm,0mm,0mm,0mm">
                    <w:txbxContent>
                      <w:p>
                        <w:pPr>
                          <w:spacing w:line="0" w:lineRule="atLeast"/>
                          <w:jc w:val="left"/>
                          <w:rPr>
                            <w:sz w:val="18"/>
                          </w:rPr>
                        </w:pPr>
                        <w:r>
                          <w:rPr>
                            <w:spacing w:val="56"/>
                            <w:kern w:val="0"/>
                            <w:sz w:val="18"/>
                            <w:fitText w:val="1800" w:id="81"/>
                          </w:rPr>
                          <w:t>交企统P104</w:t>
                        </w:r>
                        <w:r>
                          <w:rPr>
                            <w:spacing w:val="2"/>
                            <w:kern w:val="0"/>
                            <w:sz w:val="18"/>
                            <w:fitText w:val="1800" w:id="81"/>
                          </w:rPr>
                          <w:t>表</w:t>
                        </w:r>
                      </w:p>
                      <w:p>
                        <w:pPr>
                          <w:spacing w:line="0" w:lineRule="atLeast"/>
                          <w:jc w:val="left"/>
                          <w:rPr>
                            <w:spacing w:val="56"/>
                            <w:kern w:val="0"/>
                            <w:sz w:val="18"/>
                          </w:rPr>
                        </w:pPr>
                        <w:r>
                          <w:rPr>
                            <w:spacing w:val="112"/>
                            <w:kern w:val="0"/>
                            <w:sz w:val="18"/>
                            <w:fitText w:val="1800" w:id="82"/>
                          </w:rPr>
                          <w:t>交通运输</w:t>
                        </w:r>
                        <w:r>
                          <w:rPr>
                            <w:spacing w:val="2"/>
                            <w:kern w:val="0"/>
                            <w:sz w:val="18"/>
                            <w:fitText w:val="1800" w:id="82"/>
                          </w:rPr>
                          <w:t>部</w:t>
                        </w:r>
                      </w:p>
                      <w:p>
                        <w:pPr>
                          <w:spacing w:line="0" w:lineRule="atLeast"/>
                          <w:jc w:val="left"/>
                          <w:rPr>
                            <w:spacing w:val="56"/>
                            <w:kern w:val="0"/>
                            <w:sz w:val="18"/>
                          </w:rPr>
                        </w:pPr>
                        <w:r>
                          <w:rPr>
                            <w:spacing w:val="112"/>
                            <w:kern w:val="0"/>
                            <w:sz w:val="18"/>
                            <w:fitText w:val="1800" w:id="83"/>
                          </w:rPr>
                          <w:t>国家统计</w:t>
                        </w:r>
                        <w:r>
                          <w:rPr>
                            <w:spacing w:val="2"/>
                            <w:kern w:val="0"/>
                            <w:sz w:val="18"/>
                            <w:fitText w:val="1800" w:id="83"/>
                          </w:rPr>
                          <w:t>局</w:t>
                        </w:r>
                      </w:p>
                      <w:p>
                        <w:pPr>
                          <w:spacing w:line="0" w:lineRule="atLeast"/>
                          <w:jc w:val="left"/>
                          <w:rPr>
                            <w:spacing w:val="112"/>
                            <w:kern w:val="0"/>
                            <w:sz w:val="18"/>
                          </w:rPr>
                        </w:pPr>
                        <w:r>
                          <w:rPr>
                            <w:spacing w:val="3"/>
                            <w:kern w:val="0"/>
                            <w:sz w:val="18"/>
                            <w:fitText w:val="1800" w:id="84"/>
                          </w:rPr>
                          <w:t>国统制〔2021〕159</w:t>
                        </w:r>
                        <w:r>
                          <w:rPr>
                            <w:spacing w:val="-3"/>
                            <w:kern w:val="0"/>
                            <w:sz w:val="18"/>
                            <w:fitText w:val="1800" w:id="84"/>
                          </w:rPr>
                          <w:t>号</w:t>
                        </w:r>
                      </w:p>
                      <w:p>
                        <w:pPr>
                          <w:spacing w:line="0" w:lineRule="atLeast"/>
                          <w:jc w:val="left"/>
                          <w:rPr>
                            <w:spacing w:val="72"/>
                            <w:kern w:val="0"/>
                            <w:sz w:val="18"/>
                          </w:rPr>
                        </w:pPr>
                        <w:r>
                          <w:rPr>
                            <w:spacing w:val="73"/>
                            <w:kern w:val="0"/>
                            <w:sz w:val="18"/>
                            <w:fitText w:val="1725" w:id="85"/>
                          </w:rPr>
                          <w:t>2024年12</w:t>
                        </w:r>
                        <w:r>
                          <w:rPr>
                            <w:spacing w:val="-1"/>
                            <w:kern w:val="0"/>
                            <w:sz w:val="18"/>
                            <w:fitText w:val="1725" w:id="85"/>
                          </w:rPr>
                          <w:t>月</w:t>
                        </w:r>
                      </w:p>
                      <w:p>
                        <w:pPr>
                          <w:spacing w:line="0" w:lineRule="atLeast"/>
                          <w:jc w:val="left"/>
                          <w:rPr>
                            <w:spacing w:val="112"/>
                            <w:kern w:val="0"/>
                            <w:sz w:val="18"/>
                          </w:rPr>
                        </w:pPr>
                      </w:p>
                    </w:txbxContent>
                  </v:textbox>
                </v:shape>
                <v:shape id="文本框 1" o:spid="_x0000_s1026" o:spt="202" type="#_x0000_t202" style="position:absolute;left:8044;top:3248;height:1209;width:900;" fillcolor="#FFFFFF" filled="t" stroked="t" coordsize="21600,21600" o:gfxdata="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G65Eb4A&#10;AADbAAAADwAAAAAAAAABACAAAAAiAAAAZHJzL2Rvd25yZXYueG1sUEsBAhQAFAAAAAgAh07iQDMv&#10;BZ47AAAAOQAAABAAAAAAAAAAAQAgAAAADQEAAGRycy9zaGFwZXhtbC54bWxQSwUGAAAAAAYABgBb&#10;AQAAtwMAAAAA&#10;">
                  <v:fill on="t" focussize="0,0"/>
                  <v:stroke color="#FFFFFF" miterlimit="8" joinstyle="miter"/>
                  <v:imagedata o:title=""/>
                  <o:lock v:ext="edit" aspectratio="f"/>
                  <v:textbox inset="0mm,0mm,0mm,0mm">
                    <w:txbxContent>
                      <w:p>
                        <w:pPr>
                          <w:spacing w:line="0" w:lineRule="atLeast"/>
                          <w:rPr>
                            <w:rFonts w:ascii="宋体" w:hAnsi="宋体"/>
                            <w:sz w:val="18"/>
                          </w:rPr>
                        </w:pPr>
                        <w:r>
                          <w:rPr>
                            <w:rFonts w:hint="eastAsia" w:ascii="宋体" w:hAnsi="宋体"/>
                            <w:sz w:val="18"/>
                          </w:rPr>
                          <w:t>表　　号：</w:t>
                        </w:r>
                      </w:p>
                      <w:p>
                        <w:pPr>
                          <w:spacing w:line="0" w:lineRule="atLeas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rPr>
                          <w:t>批准机关：</w:t>
                        </w:r>
                      </w:p>
                      <w:p>
                        <w:pPr>
                          <w:spacing w:line="0" w:lineRule="atLeast"/>
                          <w:rPr>
                            <w:sz w:val="18"/>
                          </w:rPr>
                        </w:pPr>
                        <w:r>
                          <w:rPr>
                            <w:rFonts w:hint="eastAsia" w:ascii="宋体" w:hAnsi="宋体"/>
                            <w:sz w:val="18"/>
                          </w:rPr>
                          <w:t>批准文号：</w:t>
                        </w:r>
                      </w:p>
                      <w:p>
                        <w:pPr>
                          <w:spacing w:line="0" w:lineRule="atLeast"/>
                          <w:rPr>
                            <w:sz w:val="18"/>
                          </w:rPr>
                        </w:pPr>
                        <w:r>
                          <w:rPr>
                            <w:sz w:val="18"/>
                          </w:rPr>
                          <w:t>有效期至：</w:t>
                        </w:r>
                      </w:p>
                    </w:txbxContent>
                  </v:textbox>
                </v:shape>
              </v:group>
            </w:pict>
          </mc:Fallback>
        </mc:AlternateContent>
      </w:r>
      <w:r>
        <w:rPr>
          <w:sz w:val="18"/>
          <w:szCs w:val="18"/>
          <w:highlight w:val="none"/>
        </w:rPr>
        <mc:AlternateContent>
          <mc:Choice Requires="wps">
            <w:drawing>
              <wp:anchor distT="45720" distB="45720" distL="114300" distR="114300" simplePos="0" relativeHeight="251667456" behindDoc="0" locked="0" layoutInCell="1" allowOverlap="1">
                <wp:simplePos x="0" y="0"/>
                <wp:positionH relativeFrom="column">
                  <wp:posOffset>-425450</wp:posOffset>
                </wp:positionH>
                <wp:positionV relativeFrom="paragraph">
                  <wp:posOffset>171450</wp:posOffset>
                </wp:positionV>
                <wp:extent cx="3354705" cy="520065"/>
                <wp:effectExtent l="12700" t="9525" r="13970" b="13335"/>
                <wp:wrapNone/>
                <wp:docPr id="5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354705" cy="520065"/>
                        </a:xfrm>
                        <a:prstGeom prst="rect">
                          <a:avLst/>
                        </a:prstGeom>
                        <a:solidFill>
                          <a:srgbClr val="FFFFFF"/>
                        </a:solidFill>
                        <a:ln w="3175">
                          <a:solidFill>
                            <a:srgbClr val="FFFFFF"/>
                          </a:solidFill>
                          <a:miter lim="800000"/>
                        </a:ln>
                      </wps:spPr>
                      <wps:txbx>
                        <w:txbxContent>
                          <w:p>
                            <w:pPr>
                              <w:spacing w:line="0" w:lineRule="atLeast"/>
                              <w:rPr>
                                <w:sz w:val="18"/>
                                <w:szCs w:val="18"/>
                              </w:rPr>
                            </w:pPr>
                            <w:r>
                              <w:rPr>
                                <w:rFonts w:hint="eastAsia"/>
                                <w:sz w:val="18"/>
                                <w:szCs w:val="18"/>
                              </w:rPr>
                              <w:t>统一社会信用代码：□□□□□□□□□□□□□□□□□□</w:t>
                            </w:r>
                          </w:p>
                          <w:p>
                            <w:pPr>
                              <w:spacing w:line="0" w:lineRule="atLeast"/>
                              <w:rPr>
                                <w:sz w:val="18"/>
                                <w:szCs w:val="18"/>
                              </w:rPr>
                            </w:pPr>
                            <w:r>
                              <w:rPr>
                                <w:rFonts w:hint="eastAsia"/>
                                <w:sz w:val="18"/>
                                <w:szCs w:val="18"/>
                              </w:rPr>
                              <w:t>尚未领取统一社会信用代码的填写原组织机构代码：</w:t>
                            </w:r>
                          </w:p>
                          <w:p>
                            <w:pPr>
                              <w:spacing w:line="0" w:lineRule="atLeast"/>
                              <w:rPr>
                                <w:sz w:val="18"/>
                                <w:szCs w:val="18"/>
                              </w:rPr>
                            </w:pPr>
                            <w:r>
                              <w:rPr>
                                <w:rFonts w:hint="eastAsia"/>
                                <w:sz w:val="18"/>
                                <w:szCs w:val="18"/>
                              </w:rPr>
                              <w:t>□□□□□□□□－□</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3.5pt;margin-top:13.5pt;height:40.95pt;width:264.15pt;z-index:251667456;mso-width-relative:page;mso-height-relative:page;" fillcolor="#FFFFFF" filled="t" stroked="t" coordsize="21600,21600" o:gfxdata="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MtMtpTX&#10;AAAACgEAAA8AAAAAAAAAAQAgAAAAIgAAAGRycy9kb3ducmV2LnhtbFBLAQIUABQAAAAIAIdO4kBr&#10;mkDmIQIAADoEAAAOAAAAAAAAAAEAIAAAACYBAABkcnMvZTJvRG9jLnhtbFBLBQYAAAAABgAGAFkB&#10;AAC5BQAAAAA=&#10;">
                <v:fill on="t" focussize="0,0"/>
                <v:stroke weight="0.25pt" color="#FFFFFF" miterlimit="8" joinstyle="miter"/>
                <v:imagedata o:title=""/>
                <o:lock v:ext="edit" aspectratio="f"/>
                <v:textbox>
                  <w:txbxContent>
                    <w:p>
                      <w:pPr>
                        <w:spacing w:line="0" w:lineRule="atLeast"/>
                        <w:rPr>
                          <w:sz w:val="18"/>
                          <w:szCs w:val="18"/>
                        </w:rPr>
                      </w:pPr>
                      <w:r>
                        <w:rPr>
                          <w:rFonts w:hint="eastAsia"/>
                          <w:sz w:val="18"/>
                          <w:szCs w:val="18"/>
                        </w:rPr>
                        <w:t>统一社会信用代码：□□□□□□□□□□□□□□□□□□</w:t>
                      </w:r>
                    </w:p>
                    <w:p>
                      <w:pPr>
                        <w:spacing w:line="0" w:lineRule="atLeast"/>
                        <w:rPr>
                          <w:sz w:val="18"/>
                          <w:szCs w:val="18"/>
                        </w:rPr>
                      </w:pPr>
                      <w:r>
                        <w:rPr>
                          <w:rFonts w:hint="eastAsia"/>
                          <w:sz w:val="18"/>
                          <w:szCs w:val="18"/>
                        </w:rPr>
                        <w:t>尚未领取统一社会信用代码的填写原组织机构代码：</w:t>
                      </w:r>
                    </w:p>
                    <w:p>
                      <w:pPr>
                        <w:spacing w:line="0" w:lineRule="atLeast"/>
                        <w:rPr>
                          <w:sz w:val="18"/>
                          <w:szCs w:val="18"/>
                        </w:rPr>
                      </w:pPr>
                      <w:r>
                        <w:rPr>
                          <w:rFonts w:hint="eastAsia"/>
                          <w:sz w:val="18"/>
                          <w:szCs w:val="18"/>
                        </w:rPr>
                        <w:t>□□□□□□□□－□</w:t>
                      </w:r>
                    </w:p>
                  </w:txbxContent>
                </v:textbox>
              </v:shape>
            </w:pict>
          </mc:Fallback>
        </mc:AlternateContent>
      </w:r>
    </w:p>
    <w:p>
      <w:pPr>
        <w:spacing w:line="400" w:lineRule="exact"/>
        <w:ind w:left="-525" w:leftChars="-250"/>
        <w:rPr>
          <w:sz w:val="18"/>
          <w:szCs w:val="18"/>
          <w:highlight w:val="none"/>
        </w:rPr>
      </w:pPr>
    </w:p>
    <w:p>
      <w:pPr>
        <w:ind w:left="-525" w:leftChars="-250" w:right="-525" w:rightChars="-250"/>
        <w:jc w:val="left"/>
        <w:rPr>
          <w:kern w:val="0"/>
          <w:sz w:val="18"/>
          <w:szCs w:val="18"/>
          <w:highlight w:val="none"/>
        </w:rPr>
      </w:pPr>
      <w:r>
        <w:rPr>
          <w:kern w:val="0"/>
          <w:sz w:val="18"/>
          <w:szCs w:val="18"/>
          <w:highlight w:val="none"/>
        </w:rPr>
        <w:t>单位详细名称</w:t>
      </w:r>
      <w:r>
        <w:rPr>
          <w:sz w:val="18"/>
          <w:szCs w:val="18"/>
          <w:highlight w:val="none"/>
        </w:rPr>
        <w:t>：</w:t>
      </w:r>
      <w:r>
        <w:rPr>
          <w:sz w:val="18"/>
          <w:szCs w:val="18"/>
          <w:highlight w:val="none"/>
        </w:rPr>
        <w:tab/>
      </w:r>
      <w:r>
        <w:rPr>
          <w:kern w:val="0"/>
          <w:sz w:val="18"/>
          <w:szCs w:val="18"/>
          <w:highlight w:val="none"/>
        </w:rPr>
        <w:t xml:space="preserve">                                     20     年</w:t>
      </w:r>
    </w:p>
    <w:tbl>
      <w:tblPr>
        <w:tblStyle w:val="30"/>
        <w:tblW w:w="9464"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3559"/>
        <w:gridCol w:w="1985"/>
        <w:gridCol w:w="1984"/>
        <w:gridCol w:w="1936"/>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3" w:hRule="atLeast"/>
          <w:jc w:val="center"/>
        </w:trPr>
        <w:tc>
          <w:tcPr>
            <w:tcW w:w="3559" w:type="dxa"/>
            <w:tcBorders>
              <w:top w:val="single" w:color="auto" w:sz="8" w:space="0"/>
            </w:tcBorders>
            <w:shd w:val="clear" w:color="auto" w:fill="auto"/>
            <w:vAlign w:val="center"/>
          </w:tcPr>
          <w:p>
            <w:pPr>
              <w:jc w:val="center"/>
              <w:rPr>
                <w:sz w:val="18"/>
                <w:szCs w:val="18"/>
                <w:highlight w:val="none"/>
              </w:rPr>
            </w:pPr>
            <w:r>
              <w:rPr>
                <w:sz w:val="18"/>
                <w:szCs w:val="18"/>
                <w:highlight w:val="none"/>
              </w:rPr>
              <w:t>指标名称</w:t>
            </w:r>
          </w:p>
        </w:tc>
        <w:tc>
          <w:tcPr>
            <w:tcW w:w="1985" w:type="dxa"/>
            <w:tcBorders>
              <w:top w:val="single" w:color="auto" w:sz="8" w:space="0"/>
            </w:tcBorders>
            <w:shd w:val="clear" w:color="auto" w:fill="auto"/>
            <w:vAlign w:val="center"/>
          </w:tcPr>
          <w:p>
            <w:pPr>
              <w:jc w:val="center"/>
              <w:rPr>
                <w:bCs/>
                <w:sz w:val="18"/>
                <w:szCs w:val="18"/>
                <w:highlight w:val="none"/>
              </w:rPr>
            </w:pPr>
            <w:r>
              <w:rPr>
                <w:bCs/>
                <w:sz w:val="18"/>
                <w:szCs w:val="18"/>
                <w:highlight w:val="none"/>
              </w:rPr>
              <w:t>计量单位</w:t>
            </w:r>
          </w:p>
        </w:tc>
        <w:tc>
          <w:tcPr>
            <w:tcW w:w="1984" w:type="dxa"/>
            <w:tcBorders>
              <w:top w:val="single" w:color="auto" w:sz="8" w:space="0"/>
            </w:tcBorders>
            <w:shd w:val="clear" w:color="auto" w:fill="auto"/>
            <w:vAlign w:val="center"/>
          </w:tcPr>
          <w:p>
            <w:pPr>
              <w:jc w:val="center"/>
              <w:rPr>
                <w:bCs/>
                <w:sz w:val="18"/>
                <w:szCs w:val="18"/>
                <w:highlight w:val="none"/>
              </w:rPr>
            </w:pPr>
            <w:r>
              <w:rPr>
                <w:bCs/>
                <w:sz w:val="18"/>
                <w:szCs w:val="18"/>
                <w:highlight w:val="none"/>
              </w:rPr>
              <w:t>代码</w:t>
            </w:r>
          </w:p>
        </w:tc>
        <w:tc>
          <w:tcPr>
            <w:tcW w:w="1936" w:type="dxa"/>
            <w:tcBorders>
              <w:top w:val="single" w:color="auto" w:sz="8" w:space="0"/>
            </w:tcBorders>
            <w:shd w:val="clear" w:color="auto" w:fill="auto"/>
            <w:vAlign w:val="center"/>
          </w:tcPr>
          <w:p>
            <w:pPr>
              <w:jc w:val="center"/>
              <w:rPr>
                <w:bCs/>
                <w:sz w:val="18"/>
                <w:szCs w:val="18"/>
                <w:highlight w:val="none"/>
              </w:rPr>
            </w:pPr>
            <w:r>
              <w:rPr>
                <w:bCs/>
                <w:sz w:val="18"/>
                <w:szCs w:val="18"/>
                <w:highlight w:val="none"/>
              </w:rPr>
              <w:t>总计</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3" w:hRule="atLeast"/>
          <w:jc w:val="center"/>
        </w:trPr>
        <w:tc>
          <w:tcPr>
            <w:tcW w:w="3559" w:type="dxa"/>
            <w:shd w:val="clear" w:color="auto" w:fill="auto"/>
            <w:vAlign w:val="center"/>
          </w:tcPr>
          <w:p>
            <w:pPr>
              <w:jc w:val="center"/>
              <w:rPr>
                <w:sz w:val="18"/>
                <w:szCs w:val="18"/>
                <w:highlight w:val="none"/>
              </w:rPr>
            </w:pPr>
            <w:r>
              <w:rPr>
                <w:sz w:val="18"/>
                <w:szCs w:val="18"/>
                <w:highlight w:val="none"/>
              </w:rPr>
              <w:t>甲</w:t>
            </w:r>
          </w:p>
        </w:tc>
        <w:tc>
          <w:tcPr>
            <w:tcW w:w="1985" w:type="dxa"/>
            <w:shd w:val="clear" w:color="auto" w:fill="auto"/>
            <w:vAlign w:val="center"/>
          </w:tcPr>
          <w:p>
            <w:pPr>
              <w:jc w:val="center"/>
              <w:rPr>
                <w:bCs/>
                <w:sz w:val="18"/>
                <w:szCs w:val="18"/>
                <w:highlight w:val="none"/>
              </w:rPr>
            </w:pPr>
            <w:r>
              <w:rPr>
                <w:bCs/>
                <w:sz w:val="18"/>
                <w:szCs w:val="18"/>
                <w:highlight w:val="none"/>
              </w:rPr>
              <w:t>乙</w:t>
            </w:r>
          </w:p>
        </w:tc>
        <w:tc>
          <w:tcPr>
            <w:tcW w:w="1984" w:type="dxa"/>
            <w:shd w:val="clear" w:color="auto" w:fill="auto"/>
            <w:vAlign w:val="center"/>
          </w:tcPr>
          <w:p>
            <w:pPr>
              <w:jc w:val="center"/>
              <w:rPr>
                <w:bCs/>
                <w:sz w:val="18"/>
                <w:szCs w:val="18"/>
                <w:highlight w:val="none"/>
              </w:rPr>
            </w:pPr>
            <w:r>
              <w:rPr>
                <w:bCs/>
                <w:sz w:val="18"/>
                <w:szCs w:val="18"/>
                <w:highlight w:val="none"/>
              </w:rPr>
              <w:t>丙</w:t>
            </w:r>
          </w:p>
        </w:tc>
        <w:tc>
          <w:tcPr>
            <w:tcW w:w="1936" w:type="dxa"/>
            <w:shd w:val="clear" w:color="auto" w:fill="auto"/>
            <w:vAlign w:val="center"/>
          </w:tcPr>
          <w:p>
            <w:pPr>
              <w:jc w:val="center"/>
              <w:rPr>
                <w:bCs/>
                <w:sz w:val="18"/>
                <w:szCs w:val="18"/>
                <w:highlight w:val="none"/>
              </w:rPr>
            </w:pPr>
            <w:r>
              <w:rPr>
                <w:bCs/>
                <w:sz w:val="18"/>
                <w:szCs w:val="18"/>
                <w:highlight w:val="none"/>
              </w:rPr>
              <w:t>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3" w:hRule="atLeast"/>
          <w:jc w:val="center"/>
        </w:trPr>
        <w:tc>
          <w:tcPr>
            <w:tcW w:w="3559" w:type="dxa"/>
            <w:shd w:val="clear" w:color="auto" w:fill="auto"/>
            <w:vAlign w:val="center"/>
          </w:tcPr>
          <w:p>
            <w:pPr>
              <w:jc w:val="left"/>
              <w:rPr>
                <w:sz w:val="18"/>
                <w:szCs w:val="18"/>
                <w:highlight w:val="none"/>
              </w:rPr>
            </w:pPr>
            <w:r>
              <w:rPr>
                <w:sz w:val="18"/>
                <w:szCs w:val="18"/>
                <w:highlight w:val="none"/>
              </w:rPr>
              <w:t>一、生产情况</w:t>
            </w:r>
          </w:p>
        </w:tc>
        <w:tc>
          <w:tcPr>
            <w:tcW w:w="1985" w:type="dxa"/>
            <w:shd w:val="clear" w:color="auto" w:fill="auto"/>
          </w:tcPr>
          <w:p>
            <w:pPr>
              <w:jc w:val="center"/>
              <w:rPr>
                <w:bCs/>
                <w:sz w:val="18"/>
                <w:szCs w:val="18"/>
                <w:highlight w:val="none"/>
              </w:rPr>
            </w:pPr>
            <w:r>
              <w:rPr>
                <w:kern w:val="0"/>
                <w:sz w:val="18"/>
                <w:highlight w:val="none"/>
              </w:rPr>
              <w:t>—</w:t>
            </w:r>
          </w:p>
        </w:tc>
        <w:tc>
          <w:tcPr>
            <w:tcW w:w="1984" w:type="dxa"/>
            <w:shd w:val="clear" w:color="auto" w:fill="auto"/>
          </w:tcPr>
          <w:p>
            <w:pPr>
              <w:jc w:val="center"/>
              <w:rPr>
                <w:bCs/>
                <w:sz w:val="18"/>
                <w:szCs w:val="18"/>
                <w:highlight w:val="none"/>
              </w:rPr>
            </w:pPr>
            <w:r>
              <w:rPr>
                <w:kern w:val="0"/>
                <w:sz w:val="18"/>
                <w:highlight w:val="none"/>
              </w:rPr>
              <w:t>—</w:t>
            </w:r>
          </w:p>
        </w:tc>
        <w:tc>
          <w:tcPr>
            <w:tcW w:w="1936" w:type="dxa"/>
            <w:shd w:val="clear" w:color="auto" w:fill="auto"/>
          </w:tcPr>
          <w:p>
            <w:pPr>
              <w:jc w:val="center"/>
              <w:rPr>
                <w:bCs/>
                <w:sz w:val="18"/>
                <w:szCs w:val="18"/>
                <w:highlight w:val="none"/>
              </w:rPr>
            </w:pPr>
            <w:r>
              <w:rPr>
                <w:kern w:val="0"/>
                <w:sz w:val="18"/>
                <w:highlight w:val="none"/>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3" w:hRule="atLeast"/>
          <w:jc w:val="center"/>
        </w:trPr>
        <w:tc>
          <w:tcPr>
            <w:tcW w:w="3559" w:type="dxa"/>
            <w:shd w:val="clear" w:color="auto" w:fill="auto"/>
            <w:vAlign w:val="center"/>
          </w:tcPr>
          <w:p>
            <w:pPr>
              <w:ind w:firstLine="360" w:firstLineChars="200"/>
              <w:jc w:val="left"/>
              <w:rPr>
                <w:sz w:val="18"/>
                <w:szCs w:val="18"/>
                <w:highlight w:val="none"/>
              </w:rPr>
            </w:pPr>
            <w:r>
              <w:rPr>
                <w:sz w:val="18"/>
                <w:szCs w:val="18"/>
                <w:highlight w:val="none"/>
              </w:rPr>
              <w:t>旅客吞吐量</w:t>
            </w:r>
          </w:p>
        </w:tc>
        <w:tc>
          <w:tcPr>
            <w:tcW w:w="1985" w:type="dxa"/>
            <w:shd w:val="clear" w:color="auto" w:fill="auto"/>
            <w:vAlign w:val="center"/>
          </w:tcPr>
          <w:p>
            <w:pPr>
              <w:jc w:val="center"/>
              <w:rPr>
                <w:bCs/>
                <w:sz w:val="18"/>
                <w:szCs w:val="18"/>
                <w:highlight w:val="none"/>
              </w:rPr>
            </w:pPr>
            <w:r>
              <w:rPr>
                <w:bCs/>
                <w:sz w:val="18"/>
                <w:szCs w:val="18"/>
                <w:highlight w:val="none"/>
              </w:rPr>
              <w:t>人</w:t>
            </w:r>
          </w:p>
        </w:tc>
        <w:tc>
          <w:tcPr>
            <w:tcW w:w="1984" w:type="dxa"/>
            <w:shd w:val="clear" w:color="auto" w:fill="auto"/>
            <w:vAlign w:val="center"/>
          </w:tcPr>
          <w:p>
            <w:pPr>
              <w:jc w:val="center"/>
              <w:rPr>
                <w:bCs/>
                <w:sz w:val="18"/>
                <w:szCs w:val="18"/>
                <w:highlight w:val="none"/>
              </w:rPr>
            </w:pPr>
            <w:r>
              <w:rPr>
                <w:bCs/>
                <w:sz w:val="18"/>
                <w:szCs w:val="18"/>
                <w:highlight w:val="none"/>
              </w:rPr>
              <w:t>101</w:t>
            </w:r>
          </w:p>
        </w:tc>
        <w:tc>
          <w:tcPr>
            <w:tcW w:w="1936" w:type="dxa"/>
            <w:shd w:val="clear" w:color="auto" w:fill="auto"/>
            <w:vAlign w:val="center"/>
          </w:tcPr>
          <w:p>
            <w:pPr>
              <w:jc w:val="center"/>
              <w:rPr>
                <w:bCs/>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3" w:hRule="atLeast"/>
          <w:jc w:val="center"/>
        </w:trPr>
        <w:tc>
          <w:tcPr>
            <w:tcW w:w="3559" w:type="dxa"/>
            <w:shd w:val="clear" w:color="auto" w:fill="auto"/>
            <w:vAlign w:val="center"/>
          </w:tcPr>
          <w:p>
            <w:pPr>
              <w:ind w:firstLine="360" w:firstLineChars="200"/>
              <w:jc w:val="left"/>
              <w:rPr>
                <w:sz w:val="18"/>
                <w:szCs w:val="18"/>
                <w:highlight w:val="none"/>
              </w:rPr>
            </w:pPr>
            <w:r>
              <w:rPr>
                <w:sz w:val="18"/>
                <w:szCs w:val="18"/>
                <w:highlight w:val="none"/>
              </w:rPr>
              <w:t>货物吞吐量</w:t>
            </w:r>
          </w:p>
        </w:tc>
        <w:tc>
          <w:tcPr>
            <w:tcW w:w="1985" w:type="dxa"/>
            <w:shd w:val="clear" w:color="auto" w:fill="auto"/>
            <w:vAlign w:val="center"/>
          </w:tcPr>
          <w:p>
            <w:pPr>
              <w:jc w:val="center"/>
              <w:rPr>
                <w:bCs/>
                <w:sz w:val="18"/>
                <w:szCs w:val="18"/>
                <w:highlight w:val="none"/>
              </w:rPr>
            </w:pPr>
            <w:r>
              <w:rPr>
                <w:bCs/>
                <w:sz w:val="18"/>
                <w:szCs w:val="18"/>
                <w:highlight w:val="none"/>
              </w:rPr>
              <w:t>吨</w:t>
            </w:r>
          </w:p>
        </w:tc>
        <w:tc>
          <w:tcPr>
            <w:tcW w:w="1984" w:type="dxa"/>
            <w:shd w:val="clear" w:color="auto" w:fill="auto"/>
            <w:vAlign w:val="center"/>
          </w:tcPr>
          <w:p>
            <w:pPr>
              <w:jc w:val="center"/>
              <w:rPr>
                <w:bCs/>
                <w:sz w:val="18"/>
                <w:szCs w:val="18"/>
                <w:highlight w:val="none"/>
              </w:rPr>
            </w:pPr>
            <w:r>
              <w:rPr>
                <w:bCs/>
                <w:sz w:val="18"/>
                <w:szCs w:val="18"/>
                <w:highlight w:val="none"/>
              </w:rPr>
              <w:t>102</w:t>
            </w:r>
          </w:p>
        </w:tc>
        <w:tc>
          <w:tcPr>
            <w:tcW w:w="1936" w:type="dxa"/>
            <w:shd w:val="clear" w:color="auto" w:fill="auto"/>
            <w:vAlign w:val="center"/>
          </w:tcPr>
          <w:p>
            <w:pPr>
              <w:jc w:val="center"/>
              <w:rPr>
                <w:bCs/>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3" w:hRule="atLeast"/>
          <w:jc w:val="center"/>
        </w:trPr>
        <w:tc>
          <w:tcPr>
            <w:tcW w:w="3559" w:type="dxa"/>
            <w:shd w:val="clear" w:color="auto" w:fill="auto"/>
            <w:vAlign w:val="center"/>
          </w:tcPr>
          <w:p>
            <w:pPr>
              <w:rPr>
                <w:sz w:val="18"/>
                <w:szCs w:val="18"/>
                <w:highlight w:val="none"/>
              </w:rPr>
            </w:pPr>
            <w:r>
              <w:rPr>
                <w:sz w:val="18"/>
                <w:szCs w:val="18"/>
                <w:highlight w:val="none"/>
              </w:rPr>
              <w:t>二、能源消耗</w:t>
            </w:r>
          </w:p>
        </w:tc>
        <w:tc>
          <w:tcPr>
            <w:tcW w:w="1985" w:type="dxa"/>
            <w:shd w:val="clear" w:color="auto" w:fill="auto"/>
          </w:tcPr>
          <w:p>
            <w:pPr>
              <w:jc w:val="center"/>
              <w:rPr>
                <w:sz w:val="18"/>
                <w:szCs w:val="18"/>
                <w:highlight w:val="none"/>
              </w:rPr>
            </w:pPr>
            <w:r>
              <w:rPr>
                <w:kern w:val="0"/>
                <w:sz w:val="18"/>
                <w:highlight w:val="none"/>
              </w:rPr>
              <w:t>—</w:t>
            </w:r>
          </w:p>
        </w:tc>
        <w:tc>
          <w:tcPr>
            <w:tcW w:w="1984" w:type="dxa"/>
            <w:shd w:val="clear" w:color="auto" w:fill="auto"/>
          </w:tcPr>
          <w:p>
            <w:pPr>
              <w:jc w:val="center"/>
              <w:rPr>
                <w:sz w:val="18"/>
                <w:szCs w:val="18"/>
                <w:highlight w:val="none"/>
              </w:rPr>
            </w:pPr>
            <w:r>
              <w:rPr>
                <w:kern w:val="0"/>
                <w:sz w:val="18"/>
                <w:highlight w:val="none"/>
              </w:rPr>
              <w:t>—</w:t>
            </w:r>
          </w:p>
        </w:tc>
        <w:tc>
          <w:tcPr>
            <w:tcW w:w="1936" w:type="dxa"/>
            <w:shd w:val="clear" w:color="auto" w:fill="auto"/>
          </w:tcPr>
          <w:p>
            <w:pPr>
              <w:jc w:val="center"/>
              <w:rPr>
                <w:bCs/>
                <w:sz w:val="18"/>
                <w:szCs w:val="18"/>
                <w:highlight w:val="none"/>
              </w:rPr>
            </w:pPr>
            <w:r>
              <w:rPr>
                <w:kern w:val="0"/>
                <w:sz w:val="18"/>
                <w:highlight w:val="none"/>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3" w:hRule="atLeast"/>
          <w:jc w:val="center"/>
        </w:trPr>
        <w:tc>
          <w:tcPr>
            <w:tcW w:w="3559" w:type="dxa"/>
            <w:shd w:val="clear" w:color="auto" w:fill="auto"/>
            <w:vAlign w:val="center"/>
          </w:tcPr>
          <w:p>
            <w:pPr>
              <w:ind w:firstLine="360" w:firstLineChars="200"/>
              <w:rPr>
                <w:sz w:val="18"/>
                <w:szCs w:val="18"/>
                <w:highlight w:val="none"/>
              </w:rPr>
            </w:pPr>
            <w:r>
              <w:rPr>
                <w:sz w:val="18"/>
                <w:szCs w:val="18"/>
                <w:highlight w:val="none"/>
              </w:rPr>
              <w:t>能源消耗总量</w:t>
            </w:r>
          </w:p>
        </w:tc>
        <w:tc>
          <w:tcPr>
            <w:tcW w:w="1985" w:type="dxa"/>
            <w:shd w:val="clear" w:color="auto" w:fill="auto"/>
            <w:vAlign w:val="center"/>
          </w:tcPr>
          <w:p>
            <w:pPr>
              <w:jc w:val="center"/>
              <w:rPr>
                <w:b/>
                <w:bCs/>
                <w:sz w:val="18"/>
                <w:szCs w:val="18"/>
                <w:highlight w:val="none"/>
              </w:rPr>
            </w:pPr>
            <w:r>
              <w:rPr>
                <w:sz w:val="18"/>
                <w:szCs w:val="18"/>
                <w:highlight w:val="none"/>
              </w:rPr>
              <w:t>吨标准煤</w:t>
            </w:r>
          </w:p>
        </w:tc>
        <w:tc>
          <w:tcPr>
            <w:tcW w:w="1984" w:type="dxa"/>
            <w:shd w:val="clear" w:color="auto" w:fill="auto"/>
            <w:vAlign w:val="center"/>
          </w:tcPr>
          <w:p>
            <w:pPr>
              <w:jc w:val="center"/>
              <w:rPr>
                <w:bCs/>
                <w:sz w:val="18"/>
                <w:szCs w:val="18"/>
                <w:highlight w:val="none"/>
              </w:rPr>
            </w:pPr>
            <w:r>
              <w:rPr>
                <w:sz w:val="18"/>
                <w:szCs w:val="18"/>
                <w:highlight w:val="none"/>
              </w:rPr>
              <w:t>201</w:t>
            </w:r>
          </w:p>
        </w:tc>
        <w:tc>
          <w:tcPr>
            <w:tcW w:w="1936" w:type="dxa"/>
            <w:shd w:val="clear" w:color="auto" w:fill="auto"/>
            <w:vAlign w:val="center"/>
          </w:tcPr>
          <w:p>
            <w:pPr>
              <w:jc w:val="center"/>
              <w:rPr>
                <w:bCs/>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3" w:hRule="atLeast"/>
          <w:jc w:val="center"/>
        </w:trPr>
        <w:tc>
          <w:tcPr>
            <w:tcW w:w="3559" w:type="dxa"/>
            <w:shd w:val="clear" w:color="auto" w:fill="auto"/>
            <w:vAlign w:val="center"/>
          </w:tcPr>
          <w:p>
            <w:pPr>
              <w:ind w:firstLine="720" w:firstLineChars="400"/>
              <w:rPr>
                <w:sz w:val="18"/>
                <w:szCs w:val="18"/>
                <w:highlight w:val="none"/>
              </w:rPr>
            </w:pPr>
            <w:r>
              <w:rPr>
                <w:sz w:val="18"/>
                <w:szCs w:val="18"/>
                <w:highlight w:val="none"/>
              </w:rPr>
              <w:t>其中：装卸生产能源消耗</w:t>
            </w:r>
          </w:p>
        </w:tc>
        <w:tc>
          <w:tcPr>
            <w:tcW w:w="1985" w:type="dxa"/>
            <w:shd w:val="clear" w:color="auto" w:fill="auto"/>
            <w:vAlign w:val="center"/>
          </w:tcPr>
          <w:p>
            <w:pPr>
              <w:jc w:val="center"/>
              <w:rPr>
                <w:sz w:val="18"/>
                <w:szCs w:val="18"/>
                <w:highlight w:val="none"/>
              </w:rPr>
            </w:pPr>
            <w:r>
              <w:rPr>
                <w:sz w:val="18"/>
                <w:szCs w:val="18"/>
                <w:highlight w:val="none"/>
              </w:rPr>
              <w:t>吨标准煤</w:t>
            </w:r>
          </w:p>
        </w:tc>
        <w:tc>
          <w:tcPr>
            <w:tcW w:w="1984" w:type="dxa"/>
            <w:shd w:val="clear" w:color="auto" w:fill="auto"/>
            <w:vAlign w:val="center"/>
          </w:tcPr>
          <w:p>
            <w:pPr>
              <w:jc w:val="center"/>
              <w:rPr>
                <w:bCs/>
                <w:sz w:val="18"/>
                <w:szCs w:val="18"/>
                <w:highlight w:val="none"/>
              </w:rPr>
            </w:pPr>
            <w:r>
              <w:rPr>
                <w:sz w:val="18"/>
                <w:szCs w:val="18"/>
                <w:highlight w:val="none"/>
              </w:rPr>
              <w:t>202</w:t>
            </w:r>
          </w:p>
        </w:tc>
        <w:tc>
          <w:tcPr>
            <w:tcW w:w="1936" w:type="dxa"/>
            <w:shd w:val="clear" w:color="auto" w:fill="auto"/>
            <w:vAlign w:val="center"/>
          </w:tcPr>
          <w:p>
            <w:pPr>
              <w:jc w:val="center"/>
              <w:rPr>
                <w:bCs/>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3" w:hRule="atLeast"/>
          <w:jc w:val="center"/>
        </w:trPr>
        <w:tc>
          <w:tcPr>
            <w:tcW w:w="3559" w:type="dxa"/>
            <w:shd w:val="clear" w:color="auto" w:fill="auto"/>
            <w:vAlign w:val="center"/>
          </w:tcPr>
          <w:p>
            <w:pPr>
              <w:widowControl/>
              <w:ind w:firstLine="1260" w:firstLineChars="700"/>
              <w:rPr>
                <w:kern w:val="0"/>
                <w:sz w:val="18"/>
                <w:szCs w:val="18"/>
                <w:highlight w:val="none"/>
              </w:rPr>
            </w:pPr>
            <w:r>
              <w:rPr>
                <w:sz w:val="18"/>
                <w:szCs w:val="18"/>
                <w:highlight w:val="none"/>
              </w:rPr>
              <w:t>汽油</w:t>
            </w:r>
          </w:p>
        </w:tc>
        <w:tc>
          <w:tcPr>
            <w:tcW w:w="1985" w:type="dxa"/>
            <w:shd w:val="clear" w:color="auto" w:fill="auto"/>
            <w:vAlign w:val="center"/>
          </w:tcPr>
          <w:p>
            <w:pPr>
              <w:jc w:val="center"/>
              <w:rPr>
                <w:sz w:val="18"/>
                <w:szCs w:val="18"/>
                <w:highlight w:val="none"/>
              </w:rPr>
            </w:pPr>
            <w:r>
              <w:rPr>
                <w:sz w:val="18"/>
                <w:szCs w:val="18"/>
                <w:highlight w:val="none"/>
              </w:rPr>
              <w:t>吨</w:t>
            </w:r>
          </w:p>
        </w:tc>
        <w:tc>
          <w:tcPr>
            <w:tcW w:w="1984" w:type="dxa"/>
            <w:shd w:val="clear" w:color="auto" w:fill="auto"/>
            <w:vAlign w:val="center"/>
          </w:tcPr>
          <w:p>
            <w:pPr>
              <w:jc w:val="center"/>
              <w:rPr>
                <w:bCs/>
                <w:sz w:val="18"/>
                <w:szCs w:val="18"/>
                <w:highlight w:val="none"/>
              </w:rPr>
            </w:pPr>
            <w:r>
              <w:rPr>
                <w:sz w:val="18"/>
                <w:szCs w:val="18"/>
                <w:highlight w:val="none"/>
              </w:rPr>
              <w:t>203</w:t>
            </w:r>
          </w:p>
        </w:tc>
        <w:tc>
          <w:tcPr>
            <w:tcW w:w="1936" w:type="dxa"/>
            <w:shd w:val="clear" w:color="auto" w:fill="auto"/>
            <w:vAlign w:val="center"/>
          </w:tcPr>
          <w:p>
            <w:pPr>
              <w:jc w:val="center"/>
              <w:rPr>
                <w:bCs/>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3" w:hRule="atLeast"/>
          <w:jc w:val="center"/>
        </w:trPr>
        <w:tc>
          <w:tcPr>
            <w:tcW w:w="3559" w:type="dxa"/>
            <w:shd w:val="clear" w:color="auto" w:fill="auto"/>
            <w:vAlign w:val="center"/>
          </w:tcPr>
          <w:p>
            <w:pPr>
              <w:widowControl/>
              <w:ind w:firstLine="1260" w:firstLineChars="700"/>
              <w:rPr>
                <w:color w:val="000000"/>
                <w:kern w:val="0"/>
                <w:sz w:val="18"/>
                <w:szCs w:val="18"/>
                <w:highlight w:val="none"/>
              </w:rPr>
            </w:pPr>
            <w:r>
              <w:rPr>
                <w:sz w:val="18"/>
                <w:szCs w:val="18"/>
                <w:highlight w:val="none"/>
              </w:rPr>
              <w:t>燃料油</w:t>
            </w:r>
          </w:p>
        </w:tc>
        <w:tc>
          <w:tcPr>
            <w:tcW w:w="1985" w:type="dxa"/>
            <w:shd w:val="clear" w:color="auto" w:fill="auto"/>
            <w:vAlign w:val="center"/>
          </w:tcPr>
          <w:p>
            <w:pPr>
              <w:jc w:val="center"/>
              <w:rPr>
                <w:sz w:val="18"/>
                <w:szCs w:val="18"/>
                <w:highlight w:val="none"/>
              </w:rPr>
            </w:pPr>
            <w:r>
              <w:rPr>
                <w:sz w:val="18"/>
                <w:szCs w:val="18"/>
                <w:highlight w:val="none"/>
              </w:rPr>
              <w:t>吨</w:t>
            </w:r>
          </w:p>
        </w:tc>
        <w:tc>
          <w:tcPr>
            <w:tcW w:w="1984" w:type="dxa"/>
            <w:shd w:val="clear" w:color="auto" w:fill="auto"/>
            <w:vAlign w:val="center"/>
          </w:tcPr>
          <w:p>
            <w:pPr>
              <w:jc w:val="center"/>
              <w:rPr>
                <w:bCs/>
                <w:sz w:val="18"/>
                <w:szCs w:val="18"/>
                <w:highlight w:val="none"/>
              </w:rPr>
            </w:pPr>
            <w:r>
              <w:rPr>
                <w:sz w:val="18"/>
                <w:szCs w:val="18"/>
                <w:highlight w:val="none"/>
              </w:rPr>
              <w:t>204</w:t>
            </w:r>
          </w:p>
        </w:tc>
        <w:tc>
          <w:tcPr>
            <w:tcW w:w="1936" w:type="dxa"/>
            <w:shd w:val="clear" w:color="auto" w:fill="auto"/>
            <w:vAlign w:val="center"/>
          </w:tcPr>
          <w:p>
            <w:pPr>
              <w:jc w:val="center"/>
              <w:rPr>
                <w:bCs/>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3" w:hRule="atLeast"/>
          <w:jc w:val="center"/>
        </w:trPr>
        <w:tc>
          <w:tcPr>
            <w:tcW w:w="3559" w:type="dxa"/>
            <w:shd w:val="clear" w:color="auto" w:fill="auto"/>
            <w:vAlign w:val="center"/>
          </w:tcPr>
          <w:p>
            <w:pPr>
              <w:widowControl/>
              <w:ind w:firstLine="1260" w:firstLineChars="700"/>
              <w:rPr>
                <w:color w:val="000000"/>
                <w:kern w:val="0"/>
                <w:sz w:val="18"/>
                <w:szCs w:val="18"/>
                <w:highlight w:val="none"/>
              </w:rPr>
            </w:pPr>
            <w:r>
              <w:rPr>
                <w:sz w:val="18"/>
                <w:szCs w:val="18"/>
                <w:highlight w:val="none"/>
              </w:rPr>
              <w:t>柴油</w:t>
            </w:r>
          </w:p>
        </w:tc>
        <w:tc>
          <w:tcPr>
            <w:tcW w:w="1985" w:type="dxa"/>
            <w:shd w:val="clear" w:color="auto" w:fill="auto"/>
            <w:vAlign w:val="center"/>
          </w:tcPr>
          <w:p>
            <w:pPr>
              <w:jc w:val="center"/>
              <w:rPr>
                <w:sz w:val="18"/>
                <w:szCs w:val="18"/>
                <w:highlight w:val="none"/>
              </w:rPr>
            </w:pPr>
            <w:r>
              <w:rPr>
                <w:sz w:val="18"/>
                <w:szCs w:val="18"/>
                <w:highlight w:val="none"/>
              </w:rPr>
              <w:t>吨</w:t>
            </w:r>
          </w:p>
        </w:tc>
        <w:tc>
          <w:tcPr>
            <w:tcW w:w="1984" w:type="dxa"/>
            <w:shd w:val="clear" w:color="auto" w:fill="auto"/>
            <w:vAlign w:val="center"/>
          </w:tcPr>
          <w:p>
            <w:pPr>
              <w:jc w:val="center"/>
              <w:rPr>
                <w:bCs/>
                <w:sz w:val="18"/>
                <w:szCs w:val="18"/>
                <w:highlight w:val="none"/>
              </w:rPr>
            </w:pPr>
            <w:r>
              <w:rPr>
                <w:sz w:val="18"/>
                <w:szCs w:val="18"/>
                <w:highlight w:val="none"/>
              </w:rPr>
              <w:t>205</w:t>
            </w:r>
          </w:p>
        </w:tc>
        <w:tc>
          <w:tcPr>
            <w:tcW w:w="1936" w:type="dxa"/>
            <w:shd w:val="clear" w:color="auto" w:fill="auto"/>
            <w:vAlign w:val="center"/>
          </w:tcPr>
          <w:p>
            <w:pPr>
              <w:jc w:val="center"/>
              <w:rPr>
                <w:bCs/>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3" w:hRule="atLeast"/>
          <w:jc w:val="center"/>
        </w:trPr>
        <w:tc>
          <w:tcPr>
            <w:tcW w:w="3559" w:type="dxa"/>
            <w:shd w:val="clear" w:color="auto" w:fill="auto"/>
            <w:vAlign w:val="center"/>
          </w:tcPr>
          <w:p>
            <w:pPr>
              <w:widowControl/>
              <w:ind w:firstLine="1260" w:firstLineChars="700"/>
              <w:rPr>
                <w:color w:val="000000"/>
                <w:kern w:val="0"/>
                <w:sz w:val="18"/>
                <w:szCs w:val="18"/>
                <w:highlight w:val="none"/>
              </w:rPr>
            </w:pPr>
            <w:r>
              <w:rPr>
                <w:sz w:val="18"/>
                <w:szCs w:val="18"/>
                <w:highlight w:val="none"/>
              </w:rPr>
              <w:t>压缩天然气</w:t>
            </w:r>
          </w:p>
        </w:tc>
        <w:tc>
          <w:tcPr>
            <w:tcW w:w="1985" w:type="dxa"/>
            <w:shd w:val="clear" w:color="auto" w:fill="auto"/>
            <w:vAlign w:val="center"/>
          </w:tcPr>
          <w:p>
            <w:pPr>
              <w:widowControl/>
              <w:jc w:val="center"/>
              <w:rPr>
                <w:kern w:val="0"/>
                <w:sz w:val="18"/>
                <w:szCs w:val="18"/>
                <w:highlight w:val="none"/>
              </w:rPr>
            </w:pPr>
            <w:r>
              <w:rPr>
                <w:sz w:val="18"/>
                <w:szCs w:val="18"/>
                <w:highlight w:val="none"/>
              </w:rPr>
              <w:t>立方米</w:t>
            </w:r>
          </w:p>
        </w:tc>
        <w:tc>
          <w:tcPr>
            <w:tcW w:w="1984" w:type="dxa"/>
            <w:shd w:val="clear" w:color="auto" w:fill="auto"/>
            <w:vAlign w:val="center"/>
          </w:tcPr>
          <w:p>
            <w:pPr>
              <w:jc w:val="center"/>
              <w:rPr>
                <w:bCs/>
                <w:sz w:val="18"/>
                <w:szCs w:val="18"/>
                <w:highlight w:val="none"/>
              </w:rPr>
            </w:pPr>
            <w:r>
              <w:rPr>
                <w:sz w:val="18"/>
                <w:szCs w:val="18"/>
                <w:highlight w:val="none"/>
              </w:rPr>
              <w:t>206</w:t>
            </w:r>
          </w:p>
        </w:tc>
        <w:tc>
          <w:tcPr>
            <w:tcW w:w="1936" w:type="dxa"/>
            <w:shd w:val="clear" w:color="auto" w:fill="auto"/>
            <w:vAlign w:val="center"/>
          </w:tcPr>
          <w:p>
            <w:pPr>
              <w:jc w:val="center"/>
              <w:rPr>
                <w:bCs/>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3" w:hRule="atLeast"/>
          <w:jc w:val="center"/>
        </w:trPr>
        <w:tc>
          <w:tcPr>
            <w:tcW w:w="3559" w:type="dxa"/>
            <w:shd w:val="clear" w:color="auto" w:fill="auto"/>
            <w:vAlign w:val="center"/>
          </w:tcPr>
          <w:p>
            <w:pPr>
              <w:widowControl/>
              <w:ind w:firstLine="1260" w:firstLineChars="700"/>
              <w:rPr>
                <w:sz w:val="18"/>
                <w:szCs w:val="18"/>
                <w:highlight w:val="none"/>
              </w:rPr>
            </w:pPr>
            <w:r>
              <w:rPr>
                <w:sz w:val="18"/>
                <w:szCs w:val="18"/>
                <w:highlight w:val="none"/>
              </w:rPr>
              <w:t>液化天然气</w:t>
            </w:r>
          </w:p>
        </w:tc>
        <w:tc>
          <w:tcPr>
            <w:tcW w:w="1985" w:type="dxa"/>
            <w:shd w:val="clear" w:color="auto" w:fill="auto"/>
            <w:vAlign w:val="center"/>
          </w:tcPr>
          <w:p>
            <w:pPr>
              <w:widowControl/>
              <w:jc w:val="center"/>
              <w:rPr>
                <w:sz w:val="18"/>
                <w:szCs w:val="18"/>
                <w:highlight w:val="none"/>
              </w:rPr>
            </w:pPr>
            <w:r>
              <w:rPr>
                <w:sz w:val="18"/>
                <w:szCs w:val="18"/>
                <w:highlight w:val="none"/>
              </w:rPr>
              <w:t>吨</w:t>
            </w:r>
          </w:p>
        </w:tc>
        <w:tc>
          <w:tcPr>
            <w:tcW w:w="1984" w:type="dxa"/>
            <w:shd w:val="clear" w:color="auto" w:fill="auto"/>
            <w:vAlign w:val="center"/>
          </w:tcPr>
          <w:p>
            <w:pPr>
              <w:jc w:val="center"/>
              <w:rPr>
                <w:sz w:val="18"/>
                <w:szCs w:val="18"/>
                <w:highlight w:val="none"/>
              </w:rPr>
            </w:pPr>
            <w:r>
              <w:rPr>
                <w:sz w:val="18"/>
                <w:szCs w:val="18"/>
                <w:highlight w:val="none"/>
              </w:rPr>
              <w:t>207</w:t>
            </w:r>
          </w:p>
        </w:tc>
        <w:tc>
          <w:tcPr>
            <w:tcW w:w="1936" w:type="dxa"/>
            <w:shd w:val="clear" w:color="auto" w:fill="auto"/>
            <w:vAlign w:val="center"/>
          </w:tcPr>
          <w:p>
            <w:pPr>
              <w:jc w:val="center"/>
              <w:rPr>
                <w:bCs/>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3" w:hRule="atLeast"/>
          <w:jc w:val="center"/>
        </w:trPr>
        <w:tc>
          <w:tcPr>
            <w:tcW w:w="3559" w:type="dxa"/>
            <w:shd w:val="clear" w:color="auto" w:fill="auto"/>
            <w:vAlign w:val="center"/>
          </w:tcPr>
          <w:p>
            <w:pPr>
              <w:widowControl/>
              <w:ind w:firstLine="1260" w:firstLineChars="700"/>
              <w:rPr>
                <w:sz w:val="18"/>
                <w:szCs w:val="18"/>
                <w:highlight w:val="none"/>
              </w:rPr>
            </w:pPr>
            <w:r>
              <w:rPr>
                <w:sz w:val="18"/>
                <w:szCs w:val="18"/>
                <w:highlight w:val="none"/>
              </w:rPr>
              <w:t>电</w:t>
            </w:r>
          </w:p>
        </w:tc>
        <w:tc>
          <w:tcPr>
            <w:tcW w:w="1985" w:type="dxa"/>
            <w:shd w:val="clear" w:color="auto" w:fill="auto"/>
            <w:vAlign w:val="center"/>
          </w:tcPr>
          <w:p>
            <w:pPr>
              <w:jc w:val="center"/>
              <w:rPr>
                <w:sz w:val="18"/>
                <w:szCs w:val="18"/>
                <w:highlight w:val="none"/>
              </w:rPr>
            </w:pPr>
            <w:r>
              <w:rPr>
                <w:sz w:val="18"/>
                <w:szCs w:val="18"/>
                <w:highlight w:val="none"/>
              </w:rPr>
              <w:t>千瓦时</w:t>
            </w:r>
          </w:p>
        </w:tc>
        <w:tc>
          <w:tcPr>
            <w:tcW w:w="1984" w:type="dxa"/>
            <w:shd w:val="clear" w:color="auto" w:fill="auto"/>
            <w:vAlign w:val="center"/>
          </w:tcPr>
          <w:p>
            <w:pPr>
              <w:jc w:val="center"/>
              <w:rPr>
                <w:bCs/>
                <w:sz w:val="18"/>
                <w:szCs w:val="18"/>
                <w:highlight w:val="none"/>
              </w:rPr>
            </w:pPr>
            <w:r>
              <w:rPr>
                <w:sz w:val="18"/>
                <w:szCs w:val="18"/>
                <w:highlight w:val="none"/>
              </w:rPr>
              <w:t>208</w:t>
            </w:r>
          </w:p>
        </w:tc>
        <w:tc>
          <w:tcPr>
            <w:tcW w:w="1936" w:type="dxa"/>
            <w:shd w:val="clear" w:color="auto" w:fill="auto"/>
            <w:vAlign w:val="center"/>
          </w:tcPr>
          <w:p>
            <w:pPr>
              <w:jc w:val="center"/>
              <w:rPr>
                <w:bCs/>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3" w:hRule="atLeast"/>
          <w:jc w:val="center"/>
        </w:trPr>
        <w:tc>
          <w:tcPr>
            <w:tcW w:w="3559" w:type="dxa"/>
            <w:shd w:val="clear" w:color="auto" w:fill="auto"/>
            <w:vAlign w:val="center"/>
          </w:tcPr>
          <w:p>
            <w:pPr>
              <w:widowControl/>
              <w:ind w:firstLine="1260" w:firstLineChars="700"/>
              <w:rPr>
                <w:color w:val="000000"/>
                <w:kern w:val="0"/>
                <w:sz w:val="18"/>
                <w:szCs w:val="18"/>
                <w:highlight w:val="none"/>
              </w:rPr>
            </w:pPr>
            <w:r>
              <w:rPr>
                <w:sz w:val="18"/>
                <w:szCs w:val="18"/>
                <w:highlight w:val="none"/>
              </w:rPr>
              <w:t>其他</w:t>
            </w:r>
          </w:p>
        </w:tc>
        <w:tc>
          <w:tcPr>
            <w:tcW w:w="1985" w:type="dxa"/>
            <w:shd w:val="clear" w:color="auto" w:fill="auto"/>
            <w:vAlign w:val="center"/>
          </w:tcPr>
          <w:p>
            <w:pPr>
              <w:jc w:val="center"/>
              <w:rPr>
                <w:sz w:val="18"/>
                <w:szCs w:val="18"/>
                <w:highlight w:val="none"/>
              </w:rPr>
            </w:pPr>
            <w:r>
              <w:rPr>
                <w:sz w:val="18"/>
                <w:szCs w:val="18"/>
                <w:highlight w:val="none"/>
              </w:rPr>
              <w:t>吨标准煤</w:t>
            </w:r>
          </w:p>
        </w:tc>
        <w:tc>
          <w:tcPr>
            <w:tcW w:w="1984" w:type="dxa"/>
            <w:shd w:val="clear" w:color="auto" w:fill="auto"/>
            <w:vAlign w:val="center"/>
          </w:tcPr>
          <w:p>
            <w:pPr>
              <w:jc w:val="center"/>
              <w:rPr>
                <w:bCs/>
                <w:sz w:val="18"/>
                <w:szCs w:val="18"/>
                <w:highlight w:val="none"/>
              </w:rPr>
            </w:pPr>
            <w:r>
              <w:rPr>
                <w:sz w:val="18"/>
                <w:szCs w:val="18"/>
                <w:highlight w:val="none"/>
              </w:rPr>
              <w:t>209</w:t>
            </w:r>
          </w:p>
        </w:tc>
        <w:tc>
          <w:tcPr>
            <w:tcW w:w="1936" w:type="dxa"/>
            <w:shd w:val="clear" w:color="auto" w:fill="auto"/>
            <w:vAlign w:val="center"/>
          </w:tcPr>
          <w:p>
            <w:pPr>
              <w:jc w:val="center"/>
              <w:rPr>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3" w:hRule="atLeast"/>
          <w:jc w:val="center"/>
        </w:trPr>
        <w:tc>
          <w:tcPr>
            <w:tcW w:w="3559" w:type="dxa"/>
            <w:shd w:val="clear" w:color="auto" w:fill="auto"/>
            <w:vAlign w:val="center"/>
          </w:tcPr>
          <w:p>
            <w:pPr>
              <w:ind w:firstLine="720" w:firstLineChars="400"/>
              <w:rPr>
                <w:kern w:val="0"/>
                <w:sz w:val="18"/>
                <w:szCs w:val="18"/>
                <w:highlight w:val="none"/>
              </w:rPr>
            </w:pPr>
            <w:r>
              <w:rPr>
                <w:sz w:val="18"/>
                <w:szCs w:val="18"/>
                <w:highlight w:val="none"/>
              </w:rPr>
              <w:t>其中：辅助生产能源消耗</w:t>
            </w:r>
          </w:p>
        </w:tc>
        <w:tc>
          <w:tcPr>
            <w:tcW w:w="1985" w:type="dxa"/>
            <w:shd w:val="clear" w:color="auto" w:fill="auto"/>
            <w:vAlign w:val="center"/>
          </w:tcPr>
          <w:p>
            <w:pPr>
              <w:jc w:val="center"/>
              <w:rPr>
                <w:sz w:val="18"/>
                <w:szCs w:val="18"/>
                <w:highlight w:val="none"/>
              </w:rPr>
            </w:pPr>
            <w:r>
              <w:rPr>
                <w:sz w:val="18"/>
                <w:szCs w:val="18"/>
                <w:highlight w:val="none"/>
              </w:rPr>
              <w:t>吨标准煤</w:t>
            </w:r>
          </w:p>
        </w:tc>
        <w:tc>
          <w:tcPr>
            <w:tcW w:w="1984" w:type="dxa"/>
            <w:shd w:val="clear" w:color="auto" w:fill="auto"/>
            <w:vAlign w:val="center"/>
          </w:tcPr>
          <w:p>
            <w:pPr>
              <w:jc w:val="center"/>
              <w:rPr>
                <w:bCs/>
                <w:sz w:val="18"/>
                <w:szCs w:val="18"/>
                <w:highlight w:val="none"/>
              </w:rPr>
            </w:pPr>
            <w:r>
              <w:rPr>
                <w:sz w:val="18"/>
                <w:szCs w:val="18"/>
                <w:highlight w:val="none"/>
              </w:rPr>
              <w:t>210</w:t>
            </w:r>
          </w:p>
        </w:tc>
        <w:tc>
          <w:tcPr>
            <w:tcW w:w="1936" w:type="dxa"/>
            <w:shd w:val="clear" w:color="auto" w:fill="auto"/>
            <w:vAlign w:val="center"/>
          </w:tcPr>
          <w:p>
            <w:pPr>
              <w:jc w:val="center"/>
              <w:rPr>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3" w:hRule="atLeast"/>
          <w:jc w:val="center"/>
        </w:trPr>
        <w:tc>
          <w:tcPr>
            <w:tcW w:w="3559" w:type="dxa"/>
            <w:shd w:val="clear" w:color="auto" w:fill="auto"/>
            <w:vAlign w:val="center"/>
          </w:tcPr>
          <w:p>
            <w:pPr>
              <w:widowControl/>
              <w:ind w:firstLine="1260" w:firstLineChars="700"/>
              <w:rPr>
                <w:kern w:val="0"/>
                <w:sz w:val="18"/>
                <w:szCs w:val="18"/>
                <w:highlight w:val="none"/>
              </w:rPr>
            </w:pPr>
            <w:r>
              <w:rPr>
                <w:sz w:val="18"/>
                <w:szCs w:val="18"/>
                <w:highlight w:val="none"/>
              </w:rPr>
              <w:t>汽油</w:t>
            </w:r>
          </w:p>
        </w:tc>
        <w:tc>
          <w:tcPr>
            <w:tcW w:w="1985" w:type="dxa"/>
            <w:shd w:val="clear" w:color="auto" w:fill="auto"/>
            <w:vAlign w:val="center"/>
          </w:tcPr>
          <w:p>
            <w:pPr>
              <w:jc w:val="center"/>
              <w:rPr>
                <w:sz w:val="18"/>
                <w:szCs w:val="18"/>
                <w:highlight w:val="none"/>
              </w:rPr>
            </w:pPr>
            <w:r>
              <w:rPr>
                <w:sz w:val="18"/>
                <w:szCs w:val="18"/>
                <w:highlight w:val="none"/>
              </w:rPr>
              <w:t>吨</w:t>
            </w:r>
          </w:p>
        </w:tc>
        <w:tc>
          <w:tcPr>
            <w:tcW w:w="1984" w:type="dxa"/>
            <w:shd w:val="clear" w:color="auto" w:fill="auto"/>
            <w:vAlign w:val="center"/>
          </w:tcPr>
          <w:p>
            <w:pPr>
              <w:jc w:val="center"/>
              <w:rPr>
                <w:bCs/>
                <w:sz w:val="18"/>
                <w:szCs w:val="18"/>
                <w:highlight w:val="none"/>
              </w:rPr>
            </w:pPr>
            <w:r>
              <w:rPr>
                <w:sz w:val="18"/>
                <w:szCs w:val="18"/>
                <w:highlight w:val="none"/>
              </w:rPr>
              <w:t>211</w:t>
            </w:r>
          </w:p>
        </w:tc>
        <w:tc>
          <w:tcPr>
            <w:tcW w:w="1936" w:type="dxa"/>
            <w:shd w:val="clear" w:color="auto" w:fill="auto"/>
            <w:vAlign w:val="center"/>
          </w:tcPr>
          <w:p>
            <w:pPr>
              <w:jc w:val="center"/>
              <w:rPr>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3" w:hRule="atLeast"/>
          <w:jc w:val="center"/>
        </w:trPr>
        <w:tc>
          <w:tcPr>
            <w:tcW w:w="3559" w:type="dxa"/>
            <w:shd w:val="clear" w:color="auto" w:fill="auto"/>
            <w:vAlign w:val="center"/>
          </w:tcPr>
          <w:p>
            <w:pPr>
              <w:widowControl/>
              <w:ind w:firstLine="1260" w:firstLineChars="700"/>
              <w:rPr>
                <w:kern w:val="0"/>
                <w:sz w:val="18"/>
                <w:szCs w:val="18"/>
                <w:highlight w:val="none"/>
              </w:rPr>
            </w:pPr>
            <w:r>
              <w:rPr>
                <w:sz w:val="18"/>
                <w:szCs w:val="18"/>
                <w:highlight w:val="none"/>
              </w:rPr>
              <w:t>燃料油</w:t>
            </w:r>
          </w:p>
        </w:tc>
        <w:tc>
          <w:tcPr>
            <w:tcW w:w="1985" w:type="dxa"/>
            <w:shd w:val="clear" w:color="auto" w:fill="auto"/>
            <w:vAlign w:val="center"/>
          </w:tcPr>
          <w:p>
            <w:pPr>
              <w:jc w:val="center"/>
              <w:rPr>
                <w:sz w:val="18"/>
                <w:szCs w:val="18"/>
                <w:highlight w:val="none"/>
              </w:rPr>
            </w:pPr>
            <w:r>
              <w:rPr>
                <w:sz w:val="18"/>
                <w:szCs w:val="18"/>
                <w:highlight w:val="none"/>
              </w:rPr>
              <w:t>吨</w:t>
            </w:r>
          </w:p>
        </w:tc>
        <w:tc>
          <w:tcPr>
            <w:tcW w:w="1984" w:type="dxa"/>
            <w:shd w:val="clear" w:color="auto" w:fill="auto"/>
            <w:vAlign w:val="center"/>
          </w:tcPr>
          <w:p>
            <w:pPr>
              <w:jc w:val="center"/>
              <w:rPr>
                <w:bCs/>
                <w:sz w:val="18"/>
                <w:szCs w:val="18"/>
                <w:highlight w:val="none"/>
              </w:rPr>
            </w:pPr>
            <w:r>
              <w:rPr>
                <w:sz w:val="18"/>
                <w:szCs w:val="18"/>
                <w:highlight w:val="none"/>
              </w:rPr>
              <w:t>212</w:t>
            </w:r>
          </w:p>
        </w:tc>
        <w:tc>
          <w:tcPr>
            <w:tcW w:w="1936" w:type="dxa"/>
            <w:shd w:val="clear" w:color="auto" w:fill="auto"/>
            <w:vAlign w:val="center"/>
          </w:tcPr>
          <w:p>
            <w:pPr>
              <w:jc w:val="center"/>
              <w:rPr>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3" w:hRule="atLeast"/>
          <w:jc w:val="center"/>
        </w:trPr>
        <w:tc>
          <w:tcPr>
            <w:tcW w:w="3559" w:type="dxa"/>
            <w:shd w:val="clear" w:color="auto" w:fill="auto"/>
            <w:vAlign w:val="center"/>
          </w:tcPr>
          <w:p>
            <w:pPr>
              <w:widowControl/>
              <w:ind w:firstLine="1260" w:firstLineChars="700"/>
              <w:rPr>
                <w:kern w:val="0"/>
                <w:sz w:val="18"/>
                <w:szCs w:val="18"/>
                <w:highlight w:val="none"/>
              </w:rPr>
            </w:pPr>
            <w:r>
              <w:rPr>
                <w:sz w:val="18"/>
                <w:szCs w:val="18"/>
                <w:highlight w:val="none"/>
              </w:rPr>
              <w:t>柴油</w:t>
            </w:r>
          </w:p>
        </w:tc>
        <w:tc>
          <w:tcPr>
            <w:tcW w:w="1985" w:type="dxa"/>
            <w:shd w:val="clear" w:color="auto" w:fill="auto"/>
            <w:vAlign w:val="center"/>
          </w:tcPr>
          <w:p>
            <w:pPr>
              <w:jc w:val="center"/>
              <w:rPr>
                <w:sz w:val="18"/>
                <w:szCs w:val="18"/>
                <w:highlight w:val="none"/>
              </w:rPr>
            </w:pPr>
            <w:r>
              <w:rPr>
                <w:sz w:val="18"/>
                <w:szCs w:val="18"/>
                <w:highlight w:val="none"/>
              </w:rPr>
              <w:t>吨</w:t>
            </w:r>
          </w:p>
        </w:tc>
        <w:tc>
          <w:tcPr>
            <w:tcW w:w="1984" w:type="dxa"/>
            <w:shd w:val="clear" w:color="auto" w:fill="auto"/>
            <w:vAlign w:val="center"/>
          </w:tcPr>
          <w:p>
            <w:pPr>
              <w:jc w:val="center"/>
              <w:rPr>
                <w:bCs/>
                <w:sz w:val="18"/>
                <w:szCs w:val="18"/>
                <w:highlight w:val="none"/>
              </w:rPr>
            </w:pPr>
            <w:r>
              <w:rPr>
                <w:sz w:val="18"/>
                <w:szCs w:val="18"/>
                <w:highlight w:val="none"/>
              </w:rPr>
              <w:t>213</w:t>
            </w:r>
          </w:p>
        </w:tc>
        <w:tc>
          <w:tcPr>
            <w:tcW w:w="1936" w:type="dxa"/>
            <w:shd w:val="clear" w:color="auto" w:fill="auto"/>
            <w:vAlign w:val="center"/>
          </w:tcPr>
          <w:p>
            <w:pPr>
              <w:jc w:val="center"/>
              <w:rPr>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3" w:hRule="atLeast"/>
          <w:jc w:val="center"/>
        </w:trPr>
        <w:tc>
          <w:tcPr>
            <w:tcW w:w="3559" w:type="dxa"/>
            <w:shd w:val="clear" w:color="auto" w:fill="auto"/>
            <w:vAlign w:val="center"/>
          </w:tcPr>
          <w:p>
            <w:pPr>
              <w:widowControl/>
              <w:ind w:firstLine="1260" w:firstLineChars="700"/>
              <w:rPr>
                <w:color w:val="000000"/>
                <w:kern w:val="0"/>
                <w:sz w:val="18"/>
                <w:szCs w:val="18"/>
                <w:highlight w:val="none"/>
              </w:rPr>
            </w:pPr>
            <w:r>
              <w:rPr>
                <w:sz w:val="18"/>
                <w:szCs w:val="18"/>
                <w:highlight w:val="none"/>
              </w:rPr>
              <w:t>压缩天然气</w:t>
            </w:r>
          </w:p>
        </w:tc>
        <w:tc>
          <w:tcPr>
            <w:tcW w:w="1985" w:type="dxa"/>
            <w:shd w:val="clear" w:color="auto" w:fill="auto"/>
            <w:vAlign w:val="center"/>
          </w:tcPr>
          <w:p>
            <w:pPr>
              <w:jc w:val="center"/>
              <w:rPr>
                <w:sz w:val="18"/>
                <w:szCs w:val="18"/>
                <w:highlight w:val="none"/>
              </w:rPr>
            </w:pPr>
            <w:r>
              <w:rPr>
                <w:sz w:val="18"/>
                <w:szCs w:val="18"/>
                <w:highlight w:val="none"/>
              </w:rPr>
              <w:t>立方米</w:t>
            </w:r>
          </w:p>
        </w:tc>
        <w:tc>
          <w:tcPr>
            <w:tcW w:w="1984" w:type="dxa"/>
            <w:shd w:val="clear" w:color="auto" w:fill="auto"/>
            <w:vAlign w:val="center"/>
          </w:tcPr>
          <w:p>
            <w:pPr>
              <w:jc w:val="center"/>
              <w:rPr>
                <w:bCs/>
                <w:sz w:val="18"/>
                <w:szCs w:val="18"/>
                <w:highlight w:val="none"/>
              </w:rPr>
            </w:pPr>
            <w:r>
              <w:rPr>
                <w:sz w:val="18"/>
                <w:szCs w:val="18"/>
                <w:highlight w:val="none"/>
              </w:rPr>
              <w:t>214</w:t>
            </w:r>
          </w:p>
        </w:tc>
        <w:tc>
          <w:tcPr>
            <w:tcW w:w="1936" w:type="dxa"/>
            <w:shd w:val="clear" w:color="auto" w:fill="auto"/>
            <w:vAlign w:val="center"/>
          </w:tcPr>
          <w:p>
            <w:pPr>
              <w:jc w:val="center"/>
              <w:rPr>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3" w:hRule="atLeast"/>
          <w:jc w:val="center"/>
        </w:trPr>
        <w:tc>
          <w:tcPr>
            <w:tcW w:w="3559" w:type="dxa"/>
            <w:shd w:val="clear" w:color="auto" w:fill="auto"/>
            <w:vAlign w:val="center"/>
          </w:tcPr>
          <w:p>
            <w:pPr>
              <w:widowControl/>
              <w:ind w:firstLine="1260" w:firstLineChars="700"/>
              <w:rPr>
                <w:sz w:val="18"/>
                <w:szCs w:val="18"/>
                <w:highlight w:val="none"/>
              </w:rPr>
            </w:pPr>
            <w:r>
              <w:rPr>
                <w:sz w:val="18"/>
                <w:szCs w:val="18"/>
                <w:highlight w:val="none"/>
              </w:rPr>
              <w:t>液化天然气</w:t>
            </w:r>
          </w:p>
        </w:tc>
        <w:tc>
          <w:tcPr>
            <w:tcW w:w="1985" w:type="dxa"/>
            <w:shd w:val="clear" w:color="auto" w:fill="auto"/>
            <w:vAlign w:val="center"/>
          </w:tcPr>
          <w:p>
            <w:pPr>
              <w:jc w:val="center"/>
              <w:rPr>
                <w:sz w:val="18"/>
                <w:szCs w:val="18"/>
                <w:highlight w:val="none"/>
              </w:rPr>
            </w:pPr>
            <w:r>
              <w:rPr>
                <w:sz w:val="18"/>
                <w:szCs w:val="18"/>
                <w:highlight w:val="none"/>
              </w:rPr>
              <w:t>吨</w:t>
            </w:r>
          </w:p>
        </w:tc>
        <w:tc>
          <w:tcPr>
            <w:tcW w:w="1984" w:type="dxa"/>
            <w:shd w:val="clear" w:color="auto" w:fill="auto"/>
            <w:vAlign w:val="center"/>
          </w:tcPr>
          <w:p>
            <w:pPr>
              <w:jc w:val="center"/>
              <w:rPr>
                <w:sz w:val="18"/>
                <w:szCs w:val="18"/>
                <w:highlight w:val="none"/>
              </w:rPr>
            </w:pPr>
            <w:r>
              <w:rPr>
                <w:sz w:val="18"/>
                <w:szCs w:val="18"/>
                <w:highlight w:val="none"/>
              </w:rPr>
              <w:t>215</w:t>
            </w:r>
          </w:p>
        </w:tc>
        <w:tc>
          <w:tcPr>
            <w:tcW w:w="1936" w:type="dxa"/>
            <w:shd w:val="clear" w:color="auto" w:fill="auto"/>
            <w:vAlign w:val="center"/>
          </w:tcPr>
          <w:p>
            <w:pPr>
              <w:jc w:val="center"/>
              <w:rPr>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3" w:hRule="atLeast"/>
          <w:jc w:val="center"/>
        </w:trPr>
        <w:tc>
          <w:tcPr>
            <w:tcW w:w="3559" w:type="dxa"/>
            <w:shd w:val="clear" w:color="auto" w:fill="auto"/>
            <w:vAlign w:val="center"/>
          </w:tcPr>
          <w:p>
            <w:pPr>
              <w:widowControl/>
              <w:ind w:firstLine="1260" w:firstLineChars="700"/>
              <w:rPr>
                <w:color w:val="000000"/>
                <w:kern w:val="0"/>
                <w:sz w:val="18"/>
                <w:szCs w:val="18"/>
                <w:highlight w:val="none"/>
              </w:rPr>
            </w:pPr>
            <w:r>
              <w:rPr>
                <w:sz w:val="18"/>
                <w:szCs w:val="18"/>
                <w:highlight w:val="none"/>
              </w:rPr>
              <w:t>电</w:t>
            </w:r>
          </w:p>
        </w:tc>
        <w:tc>
          <w:tcPr>
            <w:tcW w:w="1985" w:type="dxa"/>
            <w:shd w:val="clear" w:color="auto" w:fill="auto"/>
            <w:vAlign w:val="center"/>
          </w:tcPr>
          <w:p>
            <w:pPr>
              <w:jc w:val="center"/>
              <w:rPr>
                <w:kern w:val="0"/>
                <w:sz w:val="18"/>
                <w:szCs w:val="18"/>
                <w:highlight w:val="none"/>
              </w:rPr>
            </w:pPr>
            <w:r>
              <w:rPr>
                <w:sz w:val="18"/>
                <w:szCs w:val="18"/>
                <w:highlight w:val="none"/>
              </w:rPr>
              <w:t>千瓦时</w:t>
            </w:r>
          </w:p>
        </w:tc>
        <w:tc>
          <w:tcPr>
            <w:tcW w:w="1984" w:type="dxa"/>
            <w:shd w:val="clear" w:color="auto" w:fill="auto"/>
            <w:vAlign w:val="center"/>
          </w:tcPr>
          <w:p>
            <w:pPr>
              <w:jc w:val="center"/>
              <w:rPr>
                <w:kern w:val="0"/>
                <w:sz w:val="18"/>
                <w:szCs w:val="18"/>
                <w:highlight w:val="none"/>
              </w:rPr>
            </w:pPr>
            <w:r>
              <w:rPr>
                <w:sz w:val="18"/>
                <w:szCs w:val="18"/>
                <w:highlight w:val="none"/>
              </w:rPr>
              <w:t>216</w:t>
            </w:r>
          </w:p>
        </w:tc>
        <w:tc>
          <w:tcPr>
            <w:tcW w:w="1936" w:type="dxa"/>
            <w:shd w:val="clear" w:color="auto" w:fill="auto"/>
            <w:vAlign w:val="center"/>
          </w:tcPr>
          <w:p>
            <w:pPr>
              <w:jc w:val="center"/>
              <w:rPr>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3" w:hRule="atLeast"/>
          <w:jc w:val="center"/>
        </w:trPr>
        <w:tc>
          <w:tcPr>
            <w:tcW w:w="3559" w:type="dxa"/>
            <w:shd w:val="clear" w:color="auto" w:fill="auto"/>
            <w:vAlign w:val="center"/>
          </w:tcPr>
          <w:p>
            <w:pPr>
              <w:widowControl/>
              <w:ind w:firstLine="1260" w:firstLineChars="700"/>
              <w:rPr>
                <w:color w:val="000000"/>
                <w:kern w:val="0"/>
                <w:sz w:val="18"/>
                <w:szCs w:val="18"/>
                <w:highlight w:val="none"/>
              </w:rPr>
            </w:pPr>
            <w:r>
              <w:rPr>
                <w:sz w:val="18"/>
                <w:szCs w:val="18"/>
                <w:highlight w:val="none"/>
              </w:rPr>
              <w:t>其他</w:t>
            </w:r>
          </w:p>
        </w:tc>
        <w:tc>
          <w:tcPr>
            <w:tcW w:w="1985" w:type="dxa"/>
            <w:shd w:val="clear" w:color="auto" w:fill="auto"/>
            <w:vAlign w:val="center"/>
          </w:tcPr>
          <w:p>
            <w:pPr>
              <w:jc w:val="center"/>
              <w:rPr>
                <w:kern w:val="0"/>
                <w:sz w:val="18"/>
                <w:szCs w:val="18"/>
                <w:highlight w:val="none"/>
              </w:rPr>
            </w:pPr>
            <w:r>
              <w:rPr>
                <w:sz w:val="18"/>
                <w:szCs w:val="18"/>
                <w:highlight w:val="none"/>
              </w:rPr>
              <w:t>吨标准煤</w:t>
            </w:r>
          </w:p>
        </w:tc>
        <w:tc>
          <w:tcPr>
            <w:tcW w:w="1984" w:type="dxa"/>
            <w:shd w:val="clear" w:color="auto" w:fill="auto"/>
            <w:vAlign w:val="center"/>
          </w:tcPr>
          <w:p>
            <w:pPr>
              <w:jc w:val="center"/>
              <w:rPr>
                <w:kern w:val="0"/>
                <w:sz w:val="18"/>
                <w:szCs w:val="18"/>
                <w:highlight w:val="none"/>
              </w:rPr>
            </w:pPr>
            <w:r>
              <w:rPr>
                <w:sz w:val="18"/>
                <w:szCs w:val="18"/>
                <w:highlight w:val="none"/>
              </w:rPr>
              <w:t>217</w:t>
            </w:r>
          </w:p>
        </w:tc>
        <w:tc>
          <w:tcPr>
            <w:tcW w:w="1936" w:type="dxa"/>
            <w:shd w:val="clear" w:color="auto" w:fill="auto"/>
            <w:vAlign w:val="center"/>
          </w:tcPr>
          <w:p>
            <w:pPr>
              <w:jc w:val="center"/>
              <w:rPr>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3" w:hRule="atLeast"/>
          <w:jc w:val="center"/>
        </w:trPr>
        <w:tc>
          <w:tcPr>
            <w:tcW w:w="3559" w:type="dxa"/>
            <w:shd w:val="clear" w:color="auto" w:fill="auto"/>
            <w:vAlign w:val="center"/>
          </w:tcPr>
          <w:p>
            <w:pPr>
              <w:ind w:firstLine="360" w:firstLineChars="200"/>
              <w:rPr>
                <w:color w:val="000000"/>
                <w:kern w:val="0"/>
                <w:sz w:val="18"/>
                <w:szCs w:val="18"/>
                <w:highlight w:val="none"/>
              </w:rPr>
            </w:pPr>
            <w:r>
              <w:rPr>
                <w:sz w:val="18"/>
                <w:szCs w:val="18"/>
                <w:highlight w:val="none"/>
              </w:rPr>
              <w:t>岸电量</w:t>
            </w:r>
          </w:p>
        </w:tc>
        <w:tc>
          <w:tcPr>
            <w:tcW w:w="1985" w:type="dxa"/>
            <w:shd w:val="clear" w:color="auto" w:fill="auto"/>
            <w:vAlign w:val="center"/>
          </w:tcPr>
          <w:p>
            <w:pPr>
              <w:jc w:val="center"/>
              <w:rPr>
                <w:kern w:val="0"/>
                <w:sz w:val="18"/>
                <w:szCs w:val="18"/>
                <w:highlight w:val="none"/>
              </w:rPr>
            </w:pPr>
            <w:r>
              <w:rPr>
                <w:sz w:val="18"/>
                <w:szCs w:val="18"/>
                <w:highlight w:val="none"/>
              </w:rPr>
              <w:t>千瓦时</w:t>
            </w:r>
          </w:p>
        </w:tc>
        <w:tc>
          <w:tcPr>
            <w:tcW w:w="1984" w:type="dxa"/>
            <w:shd w:val="clear" w:color="auto" w:fill="auto"/>
            <w:vAlign w:val="center"/>
          </w:tcPr>
          <w:p>
            <w:pPr>
              <w:jc w:val="center"/>
              <w:rPr>
                <w:kern w:val="0"/>
                <w:sz w:val="18"/>
                <w:szCs w:val="18"/>
                <w:highlight w:val="none"/>
              </w:rPr>
            </w:pPr>
            <w:r>
              <w:rPr>
                <w:sz w:val="18"/>
                <w:szCs w:val="18"/>
                <w:highlight w:val="none"/>
              </w:rPr>
              <w:t>218</w:t>
            </w:r>
          </w:p>
        </w:tc>
        <w:tc>
          <w:tcPr>
            <w:tcW w:w="1936" w:type="dxa"/>
            <w:shd w:val="clear" w:color="auto" w:fill="auto"/>
            <w:vAlign w:val="center"/>
          </w:tcPr>
          <w:p>
            <w:pPr>
              <w:jc w:val="center"/>
              <w:rPr>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3" w:hRule="atLeast"/>
          <w:jc w:val="center"/>
        </w:trPr>
        <w:tc>
          <w:tcPr>
            <w:tcW w:w="9464" w:type="dxa"/>
            <w:gridSpan w:val="4"/>
            <w:shd w:val="clear" w:color="auto" w:fill="auto"/>
            <w:vAlign w:val="center"/>
          </w:tcPr>
          <w:p>
            <w:pPr>
              <w:adjustRightInd w:val="0"/>
              <w:spacing w:before="156" w:beforeLines="50"/>
              <w:jc w:val="left"/>
              <w:rPr>
                <w:b/>
                <w:bCs/>
                <w:sz w:val="18"/>
                <w:szCs w:val="18"/>
                <w:highlight w:val="none"/>
              </w:rPr>
            </w:pPr>
            <w:r>
              <w:rPr>
                <w:kern w:val="0"/>
                <w:sz w:val="18"/>
                <w:szCs w:val="18"/>
                <w:highlight w:val="none"/>
              </w:rPr>
              <w:t>补充资料：能源消耗量填写“其他”项时，请注明具体能源类型名称</w:t>
            </w:r>
            <w:r>
              <w:rPr>
                <w:kern w:val="0"/>
                <w:sz w:val="18"/>
                <w:szCs w:val="18"/>
                <w:highlight w:val="none"/>
                <w:u w:val="single"/>
              </w:rPr>
              <w:t xml:space="preserve">            </w:t>
            </w:r>
            <w:r>
              <w:rPr>
                <w:kern w:val="0"/>
                <w:sz w:val="18"/>
                <w:szCs w:val="18"/>
                <w:highlight w:val="none"/>
              </w:rPr>
              <w:t>（可填写多个）</w:t>
            </w:r>
          </w:p>
        </w:tc>
      </w:tr>
    </w:tbl>
    <w:p>
      <w:pPr>
        <w:spacing w:line="220" w:lineRule="exact"/>
        <w:ind w:left="-630" w:leftChars="-300" w:right="-630" w:rightChars="-300"/>
        <w:jc w:val="center"/>
        <w:rPr>
          <w:bCs/>
          <w:kern w:val="0"/>
          <w:sz w:val="18"/>
          <w:szCs w:val="18"/>
          <w:highlight w:val="none"/>
        </w:rPr>
      </w:pPr>
      <w:r>
        <w:rPr>
          <w:bCs/>
          <w:kern w:val="0"/>
          <w:sz w:val="18"/>
          <w:szCs w:val="18"/>
          <w:highlight w:val="none"/>
        </w:rPr>
        <w:t>单位负责人：        统计负责人：         填表人：         联系电话：        报出日期：20  年    月    日</w:t>
      </w:r>
    </w:p>
    <w:p>
      <w:pPr>
        <w:spacing w:line="220" w:lineRule="exact"/>
        <w:ind w:left="-525" w:leftChars="-250" w:right="-525" w:rightChars="-250"/>
        <w:jc w:val="center"/>
        <w:rPr>
          <w:bCs/>
          <w:kern w:val="0"/>
          <w:sz w:val="18"/>
          <w:szCs w:val="18"/>
          <w:highlight w:val="none"/>
        </w:rPr>
      </w:pPr>
    </w:p>
    <w:p>
      <w:pPr>
        <w:spacing w:line="220" w:lineRule="exact"/>
        <w:ind w:left="-567" w:leftChars="-270" w:right="-840" w:rightChars="-400"/>
        <w:rPr>
          <w:sz w:val="18"/>
          <w:szCs w:val="18"/>
          <w:highlight w:val="none"/>
        </w:rPr>
      </w:pPr>
      <w:r>
        <w:rPr>
          <w:sz w:val="18"/>
          <w:szCs w:val="18"/>
          <w:highlight w:val="none"/>
        </w:rPr>
        <w:t>说明：1.统计范围：</w:t>
      </w:r>
      <w:bookmarkStart w:id="75" w:name="_Hlk44432369"/>
      <w:r>
        <w:rPr>
          <w:sz w:val="18"/>
          <w:szCs w:val="18"/>
          <w:highlight w:val="none"/>
        </w:rPr>
        <w:t>所有从事港口旅客运输服务业务以及货物装卸服务业务的经营业户</w:t>
      </w:r>
      <w:bookmarkEnd w:id="75"/>
      <w:r>
        <w:rPr>
          <w:sz w:val="18"/>
          <w:szCs w:val="18"/>
          <w:highlight w:val="none"/>
        </w:rPr>
        <w:t>。</w:t>
      </w:r>
    </w:p>
    <w:p>
      <w:pPr>
        <w:spacing w:line="220" w:lineRule="exact"/>
        <w:ind w:left="-105" w:leftChars="-50" w:right="-840" w:rightChars="-400" w:firstLine="75" w:firstLineChars="42"/>
        <w:rPr>
          <w:sz w:val="18"/>
          <w:szCs w:val="18"/>
          <w:highlight w:val="none"/>
        </w:rPr>
      </w:pPr>
      <w:r>
        <w:rPr>
          <w:sz w:val="18"/>
          <w:szCs w:val="18"/>
          <w:highlight w:val="none"/>
        </w:rPr>
        <w:t>2.对于跨港口从事港口业务的经营业户，需要根据在每个港口的生产业务情况分港口填写。</w:t>
      </w:r>
    </w:p>
    <w:p>
      <w:pPr>
        <w:spacing w:line="220" w:lineRule="exact"/>
        <w:ind w:left="91" w:leftChars="-16" w:right="-840" w:rightChars="-400" w:hanging="125" w:hangingChars="70"/>
        <w:rPr>
          <w:sz w:val="18"/>
          <w:szCs w:val="18"/>
          <w:highlight w:val="none"/>
        </w:rPr>
      </w:pPr>
      <w:r>
        <w:rPr>
          <w:sz w:val="18"/>
          <w:szCs w:val="18"/>
          <w:highlight w:val="none"/>
        </w:rPr>
        <w:t>3.港区范围内的码头上完成的旅客吞吐量均应进行统计，但不包括港区内的轮渡、短途旅客驳运量、免票儿童、各船舶的船员人数以及在本港下船登岸后又乘同一船舶上船出港的旅客人数。</w:t>
      </w:r>
    </w:p>
    <w:p>
      <w:pPr>
        <w:spacing w:line="220" w:lineRule="exact"/>
        <w:ind w:left="-115" w:leftChars="-55" w:right="-840" w:rightChars="-400" w:firstLine="75" w:firstLineChars="42"/>
        <w:rPr>
          <w:sz w:val="18"/>
          <w:szCs w:val="18"/>
          <w:highlight w:val="none"/>
        </w:rPr>
      </w:pPr>
      <w:r>
        <w:rPr>
          <w:sz w:val="18"/>
          <w:szCs w:val="18"/>
          <w:highlight w:val="none"/>
        </w:rPr>
        <w:t>4.凡在港区范围内所有码头、浮筒上完成的货物吞吐量均应进行统计，但不包括利用自然岸坡进行的装卸量。</w:t>
      </w:r>
    </w:p>
    <w:p>
      <w:pPr>
        <w:spacing w:line="220" w:lineRule="exact"/>
        <w:ind w:left="91" w:leftChars="-16" w:right="-840" w:rightChars="-400" w:hanging="125" w:hangingChars="70"/>
        <w:rPr>
          <w:sz w:val="18"/>
          <w:szCs w:val="18"/>
          <w:highlight w:val="none"/>
        </w:rPr>
      </w:pPr>
      <w:r>
        <w:rPr>
          <w:sz w:val="18"/>
          <w:szCs w:val="18"/>
          <w:highlight w:val="none"/>
        </w:rPr>
        <w:t>5.旅客吞吐量和货物吞吐量数据由港口分航线进出港旅客人数和港口分货类吞吐量当年各月月报数据累加计算得到。</w:t>
      </w:r>
    </w:p>
    <w:p>
      <w:pPr>
        <w:spacing w:line="220" w:lineRule="exact"/>
        <w:ind w:left="91" w:leftChars="-16" w:right="-840" w:rightChars="-400" w:hanging="125" w:hangingChars="70"/>
        <w:rPr>
          <w:sz w:val="18"/>
          <w:szCs w:val="18"/>
          <w:highlight w:val="none"/>
        </w:rPr>
      </w:pPr>
      <w:r>
        <w:rPr>
          <w:sz w:val="18"/>
          <w:szCs w:val="18"/>
          <w:highlight w:val="none"/>
        </w:rPr>
        <w:t>6.港口能源消耗总量中不包含岸电量，岸电量在218行中单独填写。</w:t>
      </w:r>
    </w:p>
    <w:p>
      <w:pPr>
        <w:spacing w:line="220" w:lineRule="exact"/>
        <w:ind w:left="91" w:leftChars="-16" w:right="-840" w:rightChars="-400" w:hanging="125" w:hangingChars="70"/>
        <w:rPr>
          <w:sz w:val="18"/>
          <w:szCs w:val="18"/>
          <w:highlight w:val="none"/>
        </w:rPr>
      </w:pPr>
      <w:r>
        <w:rPr>
          <w:sz w:val="18"/>
          <w:szCs w:val="18"/>
          <w:highlight w:val="none"/>
        </w:rPr>
        <w:t>7.本表101行、102行指标保留整数位，201～218行指标保留一位小数。</w:t>
      </w:r>
    </w:p>
    <w:p>
      <w:pPr>
        <w:spacing w:line="220" w:lineRule="exact"/>
        <w:ind w:left="91" w:leftChars="-16" w:right="-840" w:rightChars="-400" w:hanging="125" w:hangingChars="70"/>
        <w:rPr>
          <w:sz w:val="18"/>
          <w:szCs w:val="18"/>
          <w:highlight w:val="none"/>
        </w:rPr>
      </w:pPr>
      <w:r>
        <w:rPr>
          <w:sz w:val="18"/>
          <w:szCs w:val="18"/>
          <w:highlight w:val="none"/>
        </w:rPr>
        <w:t>8.表内主要逻辑关系：</w:t>
      </w:r>
    </w:p>
    <w:p>
      <w:pPr>
        <w:pStyle w:val="53"/>
        <w:spacing w:line="220" w:lineRule="exact"/>
        <w:ind w:left="424" w:leftChars="202" w:right="-840" w:rightChars="-400" w:firstLine="90" w:firstLineChars="50"/>
        <w:rPr>
          <w:rFonts w:cs="Times New Roman"/>
          <w:highlight w:val="none"/>
        </w:rPr>
      </w:pPr>
      <w:r>
        <w:rPr>
          <w:rFonts w:cs="Times New Roman"/>
          <w:highlight w:val="none"/>
        </w:rPr>
        <w:t>201行≥202行+210行；</w:t>
      </w:r>
    </w:p>
    <w:p>
      <w:pPr>
        <w:pStyle w:val="53"/>
        <w:spacing w:line="220" w:lineRule="exact"/>
        <w:ind w:left="1159" w:leftChars="252" w:right="-840" w:rightChars="-400" w:hanging="630" w:hangingChars="350"/>
        <w:jc w:val="left"/>
        <w:rPr>
          <w:rFonts w:cs="Times New Roman"/>
          <w:highlight w:val="none"/>
        </w:rPr>
      </w:pPr>
      <w:r>
        <w:rPr>
          <w:rFonts w:cs="Times New Roman"/>
          <w:highlight w:val="none"/>
        </w:rPr>
        <w:t>202行=1.4714×203行+1.4286×204行+1.4571×205行+</w:t>
      </w:r>
      <w:r>
        <w:rPr>
          <w:rFonts w:cs="Times New Roman"/>
          <w:szCs w:val="21"/>
          <w:highlight w:val="none"/>
        </w:rPr>
        <w:t>0.00133×</w:t>
      </w:r>
      <w:r>
        <w:rPr>
          <w:rFonts w:cs="Times New Roman"/>
          <w:highlight w:val="none"/>
        </w:rPr>
        <w:t>206行+1.7572</w:t>
      </w:r>
      <w:r>
        <w:rPr>
          <w:rFonts w:cs="Times New Roman"/>
          <w:szCs w:val="21"/>
          <w:highlight w:val="none"/>
        </w:rPr>
        <w:t>×207行</w:t>
      </w:r>
      <w:r>
        <w:rPr>
          <w:rFonts w:cs="Times New Roman"/>
          <w:highlight w:val="none"/>
        </w:rPr>
        <w:t>+0.0001229×208行+209行；</w:t>
      </w:r>
    </w:p>
    <w:p>
      <w:pPr>
        <w:pStyle w:val="53"/>
        <w:spacing w:line="220" w:lineRule="exact"/>
        <w:ind w:left="1159" w:leftChars="252" w:right="-840" w:rightChars="-400" w:hanging="630" w:hangingChars="350"/>
        <w:jc w:val="left"/>
        <w:rPr>
          <w:rFonts w:cs="Times New Roman"/>
          <w:highlight w:val="none"/>
        </w:rPr>
      </w:pPr>
      <w:r>
        <w:rPr>
          <w:rFonts w:cs="Times New Roman"/>
          <w:highlight w:val="none"/>
        </w:rPr>
        <w:t>210行=1.4714×211行+1.4286×212行+1.4571×213行+</w:t>
      </w:r>
      <w:r>
        <w:rPr>
          <w:rFonts w:cs="Times New Roman"/>
          <w:szCs w:val="21"/>
          <w:highlight w:val="none"/>
        </w:rPr>
        <w:t>0.00133×</w:t>
      </w:r>
      <w:r>
        <w:rPr>
          <w:rFonts w:cs="Times New Roman"/>
          <w:highlight w:val="none"/>
        </w:rPr>
        <w:t>214行+1.7572</w:t>
      </w:r>
      <w:r>
        <w:rPr>
          <w:rFonts w:cs="Times New Roman"/>
          <w:szCs w:val="21"/>
          <w:highlight w:val="none"/>
        </w:rPr>
        <w:t>×</w:t>
      </w:r>
      <w:r>
        <w:rPr>
          <w:rFonts w:cs="Times New Roman"/>
          <w:highlight w:val="none"/>
        </w:rPr>
        <w:t>215行+0.0001229×216行+217行。</w:t>
      </w:r>
    </w:p>
    <w:p>
      <w:pPr>
        <w:spacing w:before="156" w:beforeLines="50"/>
        <w:jc w:val="center"/>
        <w:outlineLvl w:val="1"/>
        <w:rPr>
          <w:sz w:val="32"/>
          <w:szCs w:val="32"/>
          <w:highlight w:val="none"/>
        </w:rPr>
      </w:pPr>
      <w:r>
        <w:rPr>
          <w:sz w:val="32"/>
          <w:highlight w:val="none"/>
        </w:rPr>
        <w:br w:type="page"/>
      </w:r>
      <w:bookmarkEnd w:id="66"/>
      <w:bookmarkEnd w:id="67"/>
      <w:bookmarkEnd w:id="68"/>
      <w:bookmarkStart w:id="76" w:name="_Toc90388851"/>
      <w:bookmarkStart w:id="77" w:name="_Toc484764205"/>
      <w:bookmarkStart w:id="78" w:name="_Toc487551852"/>
      <w:bookmarkStart w:id="79" w:name="_Toc488324326"/>
      <w:r>
        <w:rPr>
          <w:sz w:val="32"/>
          <w:szCs w:val="32"/>
          <w:highlight w:val="none"/>
        </w:rPr>
        <w:t>法人企业季度财务状况</w:t>
      </w:r>
      <w:bookmarkEnd w:id="76"/>
    </w:p>
    <w:p>
      <w:pPr>
        <w:spacing w:line="400" w:lineRule="exact"/>
        <w:jc w:val="center"/>
        <w:rPr>
          <w:rFonts w:eastAsia="黑体"/>
          <w:sz w:val="28"/>
          <w:szCs w:val="28"/>
          <w:highlight w:val="none"/>
        </w:rPr>
      </w:pPr>
      <w:r>
        <w:rPr>
          <w:highlight w:val="none"/>
        </w:rPr>
        <mc:AlternateContent>
          <mc:Choice Requires="wpg">
            <w:drawing>
              <wp:anchor distT="0" distB="0" distL="114300" distR="114300" simplePos="0" relativeHeight="251645952" behindDoc="0" locked="0" layoutInCell="1" allowOverlap="1">
                <wp:simplePos x="0" y="0"/>
                <wp:positionH relativeFrom="column">
                  <wp:posOffset>3876040</wp:posOffset>
                </wp:positionH>
                <wp:positionV relativeFrom="paragraph">
                  <wp:posOffset>41910</wp:posOffset>
                </wp:positionV>
                <wp:extent cx="1725295" cy="883920"/>
                <wp:effectExtent l="5715" t="12065" r="12065" b="8890"/>
                <wp:wrapNone/>
                <wp:docPr id="49" name="Group 106"/>
                <wp:cNvGraphicFramePr/>
                <a:graphic xmlns:a="http://schemas.openxmlformats.org/drawingml/2006/main">
                  <a:graphicData uri="http://schemas.microsoft.com/office/word/2010/wordprocessingGroup">
                    <wpg:wgp>
                      <wpg:cNvGrpSpPr/>
                      <wpg:grpSpPr>
                        <a:xfrm>
                          <a:off x="0" y="0"/>
                          <a:ext cx="1725295" cy="883920"/>
                          <a:chOff x="8044" y="3248"/>
                          <a:chExt cx="2717" cy="1211"/>
                        </a:xfrm>
                      </wpg:grpSpPr>
                      <wps:wsp>
                        <wps:cNvPr id="50" name="文本框 1"/>
                        <wps:cNvSpPr txBox="1">
                          <a:spLocks noChangeArrowheads="1"/>
                        </wps:cNvSpPr>
                        <wps:spPr bwMode="auto">
                          <a:xfrm>
                            <a:off x="8957" y="3250"/>
                            <a:ext cx="1804" cy="1209"/>
                          </a:xfrm>
                          <a:prstGeom prst="rect">
                            <a:avLst/>
                          </a:prstGeom>
                          <a:solidFill>
                            <a:srgbClr val="FFFFFF"/>
                          </a:solidFill>
                          <a:ln w="9525">
                            <a:solidFill>
                              <a:srgbClr val="FFFFFF"/>
                            </a:solidFill>
                            <a:miter lim="800000"/>
                          </a:ln>
                        </wps:spPr>
                        <wps:txbx>
                          <w:txbxContent>
                            <w:p>
                              <w:pPr>
                                <w:spacing w:line="0" w:lineRule="atLeast"/>
                                <w:rPr>
                                  <w:sz w:val="18"/>
                                </w:rPr>
                              </w:pPr>
                              <w:r>
                                <w:rPr>
                                  <w:spacing w:val="71"/>
                                  <w:kern w:val="0"/>
                                  <w:sz w:val="18"/>
                                  <w:fitText w:val="1800" w:id="86"/>
                                </w:rPr>
                                <w:t>交企统202</w:t>
                              </w:r>
                              <w:r>
                                <w:rPr>
                                  <w:spacing w:val="5"/>
                                  <w:kern w:val="0"/>
                                  <w:sz w:val="18"/>
                                  <w:fitText w:val="1800" w:id="86"/>
                                </w:rPr>
                                <w:t>表</w:t>
                              </w:r>
                            </w:p>
                            <w:p>
                              <w:pPr>
                                <w:spacing w:line="0" w:lineRule="atLeast"/>
                                <w:rPr>
                                  <w:spacing w:val="71"/>
                                  <w:kern w:val="0"/>
                                  <w:sz w:val="18"/>
                                </w:rPr>
                              </w:pPr>
                              <w:r>
                                <w:rPr>
                                  <w:spacing w:val="112"/>
                                  <w:kern w:val="0"/>
                                  <w:sz w:val="18"/>
                                  <w:fitText w:val="1800" w:id="87"/>
                                </w:rPr>
                                <w:t>交通运输</w:t>
                              </w:r>
                              <w:r>
                                <w:rPr>
                                  <w:spacing w:val="2"/>
                                  <w:kern w:val="0"/>
                                  <w:sz w:val="18"/>
                                  <w:fitText w:val="1800" w:id="87"/>
                                </w:rPr>
                                <w:t>部</w:t>
                              </w:r>
                            </w:p>
                            <w:p>
                              <w:pPr>
                                <w:spacing w:line="0" w:lineRule="atLeast"/>
                                <w:rPr>
                                  <w:spacing w:val="71"/>
                                  <w:kern w:val="0"/>
                                  <w:sz w:val="18"/>
                                </w:rPr>
                              </w:pPr>
                              <w:r>
                                <w:rPr>
                                  <w:spacing w:val="112"/>
                                  <w:kern w:val="0"/>
                                  <w:sz w:val="18"/>
                                  <w:fitText w:val="1800" w:id="88"/>
                                </w:rPr>
                                <w:t>国家统计</w:t>
                              </w:r>
                              <w:r>
                                <w:rPr>
                                  <w:spacing w:val="2"/>
                                  <w:kern w:val="0"/>
                                  <w:sz w:val="18"/>
                                  <w:fitText w:val="1800" w:id="88"/>
                                </w:rPr>
                                <w:t>局</w:t>
                              </w:r>
                            </w:p>
                            <w:p>
                              <w:pPr>
                                <w:spacing w:line="0" w:lineRule="atLeast"/>
                                <w:rPr>
                                  <w:spacing w:val="112"/>
                                  <w:kern w:val="0"/>
                                  <w:sz w:val="18"/>
                                </w:rPr>
                              </w:pPr>
                              <w:r>
                                <w:rPr>
                                  <w:spacing w:val="3"/>
                                  <w:kern w:val="0"/>
                                  <w:sz w:val="18"/>
                                  <w:fitText w:val="1800" w:id="89"/>
                                </w:rPr>
                                <w:t>国统制〔2021〕159</w:t>
                              </w:r>
                              <w:r>
                                <w:rPr>
                                  <w:spacing w:val="-3"/>
                                  <w:kern w:val="0"/>
                                  <w:sz w:val="18"/>
                                  <w:fitText w:val="1800" w:id="89"/>
                                </w:rPr>
                                <w:t>号</w:t>
                              </w:r>
                            </w:p>
                            <w:p>
                              <w:pPr>
                                <w:spacing w:line="0" w:lineRule="atLeast"/>
                                <w:jc w:val="left"/>
                                <w:rPr>
                                  <w:spacing w:val="72"/>
                                  <w:kern w:val="0"/>
                                  <w:sz w:val="18"/>
                                </w:rPr>
                              </w:pPr>
                              <w:r>
                                <w:rPr>
                                  <w:spacing w:val="73"/>
                                  <w:kern w:val="0"/>
                                  <w:sz w:val="18"/>
                                  <w:fitText w:val="1725" w:id="90"/>
                                </w:rPr>
                                <w:t>2024年12</w:t>
                              </w:r>
                              <w:r>
                                <w:rPr>
                                  <w:spacing w:val="-1"/>
                                  <w:kern w:val="0"/>
                                  <w:sz w:val="18"/>
                                  <w:fitText w:val="1725" w:id="90"/>
                                </w:rPr>
                                <w:t>月</w:t>
                              </w:r>
                            </w:p>
                            <w:p>
                              <w:pPr>
                                <w:spacing w:line="0" w:lineRule="atLeast"/>
                                <w:jc w:val="distribute"/>
                                <w:rPr>
                                  <w:sz w:val="18"/>
                                </w:rPr>
                              </w:pPr>
                              <w:r>
                                <w:rPr>
                                  <w:sz w:val="18"/>
                                </w:rPr>
                                <w:t>元</w:t>
                              </w:r>
                            </w:p>
                            <w:p>
                              <w:pPr>
                                <w:spacing w:line="0" w:lineRule="atLeast"/>
                                <w:rPr>
                                  <w:sz w:val="18"/>
                                </w:rPr>
                              </w:pPr>
                            </w:p>
                          </w:txbxContent>
                        </wps:txbx>
                        <wps:bodyPr rot="0" vert="horz" wrap="square" lIns="0" tIns="0" rIns="0" bIns="0" anchor="t" anchorCtr="0" upright="1">
                          <a:noAutofit/>
                        </wps:bodyPr>
                      </wps:wsp>
                      <wps:wsp>
                        <wps:cNvPr id="51" name="文本框 1"/>
                        <wps:cNvSpPr txBox="1">
                          <a:spLocks noChangeArrowheads="1"/>
                        </wps:cNvSpPr>
                        <wps:spPr bwMode="auto">
                          <a:xfrm>
                            <a:off x="8044" y="3248"/>
                            <a:ext cx="900" cy="1209"/>
                          </a:xfrm>
                          <a:prstGeom prst="rect">
                            <a:avLst/>
                          </a:prstGeom>
                          <a:solidFill>
                            <a:srgbClr val="FFFFFF"/>
                          </a:solidFill>
                          <a:ln w="9525">
                            <a:solidFill>
                              <a:srgbClr val="FFFFFF"/>
                            </a:solidFill>
                            <a:miter lim="800000"/>
                          </a:ln>
                        </wps:spPr>
                        <wps:txbx>
                          <w:txbxContent>
                            <w:p>
                              <w:pPr>
                                <w:spacing w:line="0" w:lineRule="atLeast"/>
                                <w:rPr>
                                  <w:rFonts w:ascii="宋体" w:hAnsi="宋体"/>
                                  <w:sz w:val="18"/>
                                </w:rPr>
                              </w:pPr>
                              <w:r>
                                <w:rPr>
                                  <w:rFonts w:hint="eastAsia" w:ascii="宋体" w:hAnsi="宋体"/>
                                  <w:sz w:val="18"/>
                                </w:rPr>
                                <w:t>表　　号：</w:t>
                              </w:r>
                            </w:p>
                            <w:p>
                              <w:pPr>
                                <w:spacing w:line="0" w:lineRule="atLeas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rPr>
                                <w:t>批准机关：</w:t>
                              </w:r>
                            </w:p>
                            <w:p>
                              <w:pPr>
                                <w:spacing w:line="0" w:lineRule="atLeast"/>
                                <w:rPr>
                                  <w:sz w:val="18"/>
                                </w:rPr>
                              </w:pPr>
                              <w:r>
                                <w:rPr>
                                  <w:rFonts w:hint="eastAsia" w:ascii="宋体" w:hAnsi="宋体"/>
                                  <w:sz w:val="18"/>
                                </w:rPr>
                                <w:t>批准文号：</w:t>
                              </w:r>
                            </w:p>
                            <w:p>
                              <w:pPr>
                                <w:spacing w:line="0" w:lineRule="atLeast"/>
                                <w:rPr>
                                  <w:sz w:val="18"/>
                                </w:rPr>
                              </w:pPr>
                              <w:r>
                                <w:rPr>
                                  <w:sz w:val="18"/>
                                </w:rPr>
                                <w:t>有效期至：</w:t>
                              </w:r>
                            </w:p>
                            <w:p>
                              <w:pPr>
                                <w:spacing w:line="0" w:lineRule="atLeast"/>
                                <w:rPr>
                                  <w:sz w:val="18"/>
                                </w:rPr>
                              </w:pPr>
                              <w:r>
                                <w:rPr>
                                  <w:rFonts w:hint="eastAsia"/>
                                  <w:sz w:val="18"/>
                                </w:rPr>
                                <w:t>计量单位：</w:t>
                              </w:r>
                            </w:p>
                          </w:txbxContent>
                        </wps:txbx>
                        <wps:bodyPr rot="0" vert="horz" wrap="square" lIns="0" tIns="0" rIns="0" bIns="0" anchor="t" anchorCtr="0" upright="1">
                          <a:noAutofit/>
                        </wps:bodyPr>
                      </wps:wsp>
                    </wpg:wgp>
                  </a:graphicData>
                </a:graphic>
              </wp:anchor>
            </w:drawing>
          </mc:Choice>
          <mc:Fallback>
            <w:pict>
              <v:group id="Group 106" o:spid="_x0000_s1026" o:spt="203" style="position:absolute;left:0pt;margin-left:305.2pt;margin-top:3.3pt;height:69.6pt;width:135.85pt;z-index:251645952;mso-width-relative:page;mso-height-relative:page;" coordorigin="8044,3248" coordsize="2717,1211" o:gfxdata="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Cw18MF2QAAAAkBAAAPAAAAAAAAAAEAIAAAACIAAABkcnMvZG93&#10;bnJldi54bWxQSwECFAAUAAAACACHTuJAbaB+p6oCAAD3BwAADgAAAAAAAAABACAAAAAoAQAAZHJz&#10;L2Uyb0RvYy54bWxQSwUGAAAAAAYABgBZAQAARAYAAAAA&#10;">
                <o:lock v:ext="edit" aspectratio="f"/>
                <v:shape id="文本框 1" o:spid="_x0000_s1026" o:spt="202" type="#_x0000_t202" style="position:absolute;left:8957;top:3250;height:1209;width:1804;" fillcolor="#FFFFFF" filled="t" stroked="t" coordsize="21600,21600" o:gfxdata="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Bkaib4A&#10;AADbAAAADwAAAAAAAAABACAAAAAiAAAAZHJzL2Rvd25yZXYueG1sUEsBAhQAFAAAAAgAh07iQDMv&#10;BZ47AAAAOQAAABAAAAAAAAAAAQAgAAAADQEAAGRycy9zaGFwZXhtbC54bWxQSwUGAAAAAAYABgBb&#10;AQAAtwMAAAAA&#10;">
                  <v:fill on="t" focussize="0,0"/>
                  <v:stroke color="#FFFFFF" miterlimit="8" joinstyle="miter"/>
                  <v:imagedata o:title=""/>
                  <o:lock v:ext="edit" aspectratio="f"/>
                  <v:textbox inset="0mm,0mm,0mm,0mm">
                    <w:txbxContent>
                      <w:p>
                        <w:pPr>
                          <w:spacing w:line="0" w:lineRule="atLeast"/>
                          <w:rPr>
                            <w:sz w:val="18"/>
                          </w:rPr>
                        </w:pPr>
                        <w:r>
                          <w:rPr>
                            <w:spacing w:val="71"/>
                            <w:kern w:val="0"/>
                            <w:sz w:val="18"/>
                            <w:fitText w:val="1800" w:id="91"/>
                          </w:rPr>
                          <w:t>交企统202</w:t>
                        </w:r>
                        <w:r>
                          <w:rPr>
                            <w:spacing w:val="5"/>
                            <w:kern w:val="0"/>
                            <w:sz w:val="18"/>
                            <w:fitText w:val="1800" w:id="91"/>
                          </w:rPr>
                          <w:t>表</w:t>
                        </w:r>
                      </w:p>
                      <w:p>
                        <w:pPr>
                          <w:spacing w:line="0" w:lineRule="atLeast"/>
                          <w:rPr>
                            <w:spacing w:val="71"/>
                            <w:kern w:val="0"/>
                            <w:sz w:val="18"/>
                          </w:rPr>
                        </w:pPr>
                        <w:r>
                          <w:rPr>
                            <w:spacing w:val="112"/>
                            <w:kern w:val="0"/>
                            <w:sz w:val="18"/>
                            <w:fitText w:val="1800" w:id="92"/>
                          </w:rPr>
                          <w:t>交通运输</w:t>
                        </w:r>
                        <w:r>
                          <w:rPr>
                            <w:spacing w:val="2"/>
                            <w:kern w:val="0"/>
                            <w:sz w:val="18"/>
                            <w:fitText w:val="1800" w:id="92"/>
                          </w:rPr>
                          <w:t>部</w:t>
                        </w:r>
                      </w:p>
                      <w:p>
                        <w:pPr>
                          <w:spacing w:line="0" w:lineRule="atLeast"/>
                          <w:rPr>
                            <w:spacing w:val="71"/>
                            <w:kern w:val="0"/>
                            <w:sz w:val="18"/>
                          </w:rPr>
                        </w:pPr>
                        <w:r>
                          <w:rPr>
                            <w:spacing w:val="112"/>
                            <w:kern w:val="0"/>
                            <w:sz w:val="18"/>
                            <w:fitText w:val="1800" w:id="93"/>
                          </w:rPr>
                          <w:t>国家统计</w:t>
                        </w:r>
                        <w:r>
                          <w:rPr>
                            <w:spacing w:val="2"/>
                            <w:kern w:val="0"/>
                            <w:sz w:val="18"/>
                            <w:fitText w:val="1800" w:id="93"/>
                          </w:rPr>
                          <w:t>局</w:t>
                        </w:r>
                      </w:p>
                      <w:p>
                        <w:pPr>
                          <w:spacing w:line="0" w:lineRule="atLeast"/>
                          <w:rPr>
                            <w:spacing w:val="112"/>
                            <w:kern w:val="0"/>
                            <w:sz w:val="18"/>
                          </w:rPr>
                        </w:pPr>
                        <w:r>
                          <w:rPr>
                            <w:spacing w:val="3"/>
                            <w:kern w:val="0"/>
                            <w:sz w:val="18"/>
                            <w:fitText w:val="1800" w:id="94"/>
                          </w:rPr>
                          <w:t>国统制〔2021〕159</w:t>
                        </w:r>
                        <w:r>
                          <w:rPr>
                            <w:spacing w:val="-3"/>
                            <w:kern w:val="0"/>
                            <w:sz w:val="18"/>
                            <w:fitText w:val="1800" w:id="94"/>
                          </w:rPr>
                          <w:t>号</w:t>
                        </w:r>
                      </w:p>
                      <w:p>
                        <w:pPr>
                          <w:spacing w:line="0" w:lineRule="atLeast"/>
                          <w:jc w:val="left"/>
                          <w:rPr>
                            <w:spacing w:val="72"/>
                            <w:kern w:val="0"/>
                            <w:sz w:val="18"/>
                          </w:rPr>
                        </w:pPr>
                        <w:r>
                          <w:rPr>
                            <w:spacing w:val="73"/>
                            <w:kern w:val="0"/>
                            <w:sz w:val="18"/>
                            <w:fitText w:val="1725" w:id="95"/>
                          </w:rPr>
                          <w:t>2024年12</w:t>
                        </w:r>
                        <w:r>
                          <w:rPr>
                            <w:spacing w:val="-1"/>
                            <w:kern w:val="0"/>
                            <w:sz w:val="18"/>
                            <w:fitText w:val="1725" w:id="95"/>
                          </w:rPr>
                          <w:t>月</w:t>
                        </w:r>
                      </w:p>
                      <w:p>
                        <w:pPr>
                          <w:spacing w:line="0" w:lineRule="atLeast"/>
                          <w:jc w:val="distribute"/>
                          <w:rPr>
                            <w:sz w:val="18"/>
                          </w:rPr>
                        </w:pPr>
                        <w:r>
                          <w:rPr>
                            <w:sz w:val="18"/>
                          </w:rPr>
                          <w:t>元</w:t>
                        </w:r>
                      </w:p>
                      <w:p>
                        <w:pPr>
                          <w:spacing w:line="0" w:lineRule="atLeast"/>
                          <w:rPr>
                            <w:sz w:val="18"/>
                          </w:rPr>
                        </w:pPr>
                      </w:p>
                    </w:txbxContent>
                  </v:textbox>
                </v:shape>
                <v:shape id="文本框 1" o:spid="_x0000_s1026" o:spt="202" type="#_x0000_t202" style="position:absolute;left:8044;top:3248;height:1209;width:900;" fillcolor="#FFFFFF" filled="t" stroked="t" coordsize="21600,21600" o:gfxdata="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1W/Er4A&#10;AADbAAAADwAAAAAAAAABACAAAAAiAAAAZHJzL2Rvd25yZXYueG1sUEsBAhQAFAAAAAgAh07iQDMv&#10;BZ47AAAAOQAAABAAAAAAAAAAAQAgAAAADQEAAGRycy9zaGFwZXhtbC54bWxQSwUGAAAAAAYABgBb&#10;AQAAtwMAAAAA&#10;">
                  <v:fill on="t" focussize="0,0"/>
                  <v:stroke color="#FFFFFF" miterlimit="8" joinstyle="miter"/>
                  <v:imagedata o:title=""/>
                  <o:lock v:ext="edit" aspectratio="f"/>
                  <v:textbox inset="0mm,0mm,0mm,0mm">
                    <w:txbxContent>
                      <w:p>
                        <w:pPr>
                          <w:spacing w:line="0" w:lineRule="atLeast"/>
                          <w:rPr>
                            <w:rFonts w:ascii="宋体" w:hAnsi="宋体"/>
                            <w:sz w:val="18"/>
                          </w:rPr>
                        </w:pPr>
                        <w:r>
                          <w:rPr>
                            <w:rFonts w:hint="eastAsia" w:ascii="宋体" w:hAnsi="宋体"/>
                            <w:sz w:val="18"/>
                          </w:rPr>
                          <w:t>表　　号：</w:t>
                        </w:r>
                      </w:p>
                      <w:p>
                        <w:pPr>
                          <w:spacing w:line="0" w:lineRule="atLeas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rPr>
                          <w:t>批准机关：</w:t>
                        </w:r>
                      </w:p>
                      <w:p>
                        <w:pPr>
                          <w:spacing w:line="0" w:lineRule="atLeast"/>
                          <w:rPr>
                            <w:sz w:val="18"/>
                          </w:rPr>
                        </w:pPr>
                        <w:r>
                          <w:rPr>
                            <w:rFonts w:hint="eastAsia" w:ascii="宋体" w:hAnsi="宋体"/>
                            <w:sz w:val="18"/>
                          </w:rPr>
                          <w:t>批准文号：</w:t>
                        </w:r>
                      </w:p>
                      <w:p>
                        <w:pPr>
                          <w:spacing w:line="0" w:lineRule="atLeast"/>
                          <w:rPr>
                            <w:sz w:val="18"/>
                          </w:rPr>
                        </w:pPr>
                        <w:r>
                          <w:rPr>
                            <w:sz w:val="18"/>
                          </w:rPr>
                          <w:t>有效期至：</w:t>
                        </w:r>
                      </w:p>
                      <w:p>
                        <w:pPr>
                          <w:spacing w:line="0" w:lineRule="atLeast"/>
                          <w:rPr>
                            <w:sz w:val="18"/>
                          </w:rPr>
                        </w:pPr>
                        <w:r>
                          <w:rPr>
                            <w:rFonts w:hint="eastAsia"/>
                            <w:sz w:val="18"/>
                          </w:rPr>
                          <w:t>计量单位：</w:t>
                        </w:r>
                      </w:p>
                    </w:txbxContent>
                  </v:textbox>
                </v:shape>
              </v:group>
            </w:pict>
          </mc:Fallback>
        </mc:AlternateContent>
      </w:r>
      <w:r>
        <w:rPr>
          <w:sz w:val="18"/>
          <w:szCs w:val="18"/>
          <w:highlight w:val="none"/>
        </w:rPr>
        <mc:AlternateContent>
          <mc:Choice Requires="wps">
            <w:drawing>
              <wp:anchor distT="45720" distB="45720" distL="114300" distR="114300" simplePos="0" relativeHeight="251668480" behindDoc="0" locked="0" layoutInCell="1" allowOverlap="1">
                <wp:simplePos x="0" y="0"/>
                <wp:positionH relativeFrom="column">
                  <wp:posOffset>-412750</wp:posOffset>
                </wp:positionH>
                <wp:positionV relativeFrom="paragraph">
                  <wp:posOffset>273050</wp:posOffset>
                </wp:positionV>
                <wp:extent cx="3354705" cy="520065"/>
                <wp:effectExtent l="6350" t="6350" r="10795" b="6985"/>
                <wp:wrapNone/>
                <wp:docPr id="5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354705" cy="520065"/>
                        </a:xfrm>
                        <a:prstGeom prst="rect">
                          <a:avLst/>
                        </a:prstGeom>
                        <a:solidFill>
                          <a:srgbClr val="FFFFFF"/>
                        </a:solidFill>
                        <a:ln w="3175">
                          <a:solidFill>
                            <a:srgbClr val="FFFFFF"/>
                          </a:solidFill>
                          <a:miter lim="800000"/>
                        </a:ln>
                      </wps:spPr>
                      <wps:txbx>
                        <w:txbxContent>
                          <w:p>
                            <w:pPr>
                              <w:spacing w:line="0" w:lineRule="atLeast"/>
                              <w:rPr>
                                <w:sz w:val="18"/>
                                <w:szCs w:val="18"/>
                              </w:rPr>
                            </w:pPr>
                            <w:r>
                              <w:rPr>
                                <w:rFonts w:hint="eastAsia"/>
                                <w:sz w:val="18"/>
                                <w:szCs w:val="18"/>
                              </w:rPr>
                              <w:t>统一社会信用代码：□□□□□□□□□□□□□□□□□□</w:t>
                            </w:r>
                          </w:p>
                          <w:p>
                            <w:pPr>
                              <w:spacing w:line="0" w:lineRule="atLeast"/>
                              <w:rPr>
                                <w:sz w:val="18"/>
                                <w:szCs w:val="18"/>
                              </w:rPr>
                            </w:pPr>
                            <w:r>
                              <w:rPr>
                                <w:rFonts w:hint="eastAsia"/>
                                <w:sz w:val="18"/>
                                <w:szCs w:val="18"/>
                              </w:rPr>
                              <w:t>尚未领取统一社会信用代码的填写原组织机构代码：</w:t>
                            </w:r>
                          </w:p>
                          <w:p>
                            <w:pPr>
                              <w:spacing w:line="0" w:lineRule="atLeast"/>
                              <w:rPr>
                                <w:sz w:val="18"/>
                                <w:szCs w:val="18"/>
                              </w:rPr>
                            </w:pPr>
                            <w:r>
                              <w:rPr>
                                <w:rFonts w:hint="eastAsia"/>
                                <w:sz w:val="18"/>
                                <w:szCs w:val="18"/>
                              </w:rPr>
                              <w:t>□□□□□□□□－□</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5pt;margin-top:21.5pt;height:40.95pt;width:264.15pt;z-index:251668480;mso-width-relative:page;mso-height-relative:page;" fillcolor="#FFFFFF" filled="t" stroked="t" coordsize="21600,21600" o:gfxdata="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M83L73X&#10;AAAACgEAAA8AAAAAAAAAAQAgAAAAIgAAAGRycy9kb3ducmV2LnhtbFBLAQIUABQAAAAIAIdO4kBj&#10;mgQbIQIAADoEAAAOAAAAAAAAAAEAIAAAACYBAABkcnMvZTJvRG9jLnhtbFBLBQYAAAAABgAGAFkB&#10;AAC5BQAAAAA=&#10;">
                <v:fill on="t" focussize="0,0"/>
                <v:stroke weight="0.25pt" color="#FFFFFF" miterlimit="8" joinstyle="miter"/>
                <v:imagedata o:title=""/>
                <o:lock v:ext="edit" aspectratio="f"/>
                <v:textbox>
                  <w:txbxContent>
                    <w:p>
                      <w:pPr>
                        <w:spacing w:line="0" w:lineRule="atLeast"/>
                        <w:rPr>
                          <w:sz w:val="18"/>
                          <w:szCs w:val="18"/>
                        </w:rPr>
                      </w:pPr>
                      <w:r>
                        <w:rPr>
                          <w:rFonts w:hint="eastAsia"/>
                          <w:sz w:val="18"/>
                          <w:szCs w:val="18"/>
                        </w:rPr>
                        <w:t>统一社会信用代码：□□□□□□□□□□□□□□□□□□</w:t>
                      </w:r>
                    </w:p>
                    <w:p>
                      <w:pPr>
                        <w:spacing w:line="0" w:lineRule="atLeast"/>
                        <w:rPr>
                          <w:sz w:val="18"/>
                          <w:szCs w:val="18"/>
                        </w:rPr>
                      </w:pPr>
                      <w:r>
                        <w:rPr>
                          <w:rFonts w:hint="eastAsia"/>
                          <w:sz w:val="18"/>
                          <w:szCs w:val="18"/>
                        </w:rPr>
                        <w:t>尚未领取统一社会信用代码的填写原组织机构代码：</w:t>
                      </w:r>
                    </w:p>
                    <w:p>
                      <w:pPr>
                        <w:spacing w:line="0" w:lineRule="atLeast"/>
                        <w:rPr>
                          <w:sz w:val="18"/>
                          <w:szCs w:val="18"/>
                        </w:rPr>
                      </w:pPr>
                      <w:r>
                        <w:rPr>
                          <w:rFonts w:hint="eastAsia"/>
                          <w:sz w:val="18"/>
                          <w:szCs w:val="18"/>
                        </w:rPr>
                        <w:t>□□□□□□□□－□</w:t>
                      </w:r>
                    </w:p>
                  </w:txbxContent>
                </v:textbox>
              </v:shape>
            </w:pict>
          </mc:Fallback>
        </mc:AlternateContent>
      </w:r>
    </w:p>
    <w:p>
      <w:pPr>
        <w:spacing w:line="400" w:lineRule="exact"/>
        <w:jc w:val="center"/>
        <w:rPr>
          <w:rFonts w:eastAsia="黑体"/>
          <w:sz w:val="28"/>
          <w:szCs w:val="28"/>
          <w:highlight w:val="none"/>
        </w:rPr>
      </w:pPr>
    </w:p>
    <w:p>
      <w:pPr>
        <w:spacing w:line="400" w:lineRule="exact"/>
        <w:ind w:left="-525" w:leftChars="-250"/>
        <w:rPr>
          <w:sz w:val="18"/>
          <w:szCs w:val="18"/>
          <w:highlight w:val="none"/>
        </w:rPr>
      </w:pPr>
    </w:p>
    <w:p>
      <w:pPr>
        <w:ind w:left="-525" w:leftChars="-250"/>
        <w:rPr>
          <w:kern w:val="0"/>
          <w:sz w:val="18"/>
          <w:szCs w:val="18"/>
          <w:highlight w:val="none"/>
        </w:rPr>
      </w:pPr>
      <w:r>
        <w:rPr>
          <w:kern w:val="0"/>
          <w:sz w:val="18"/>
          <w:szCs w:val="18"/>
          <w:highlight w:val="none"/>
        </w:rPr>
        <w:t>单位详细名称</w:t>
      </w:r>
      <w:r>
        <w:rPr>
          <w:sz w:val="18"/>
          <w:szCs w:val="18"/>
          <w:highlight w:val="none"/>
        </w:rPr>
        <w:t>：</w:t>
      </w:r>
      <w:r>
        <w:rPr>
          <w:sz w:val="18"/>
          <w:szCs w:val="18"/>
          <w:highlight w:val="none"/>
        </w:rPr>
        <w:tab/>
      </w:r>
      <w:r>
        <w:rPr>
          <w:kern w:val="0"/>
          <w:sz w:val="18"/>
          <w:szCs w:val="18"/>
          <w:highlight w:val="none"/>
        </w:rPr>
        <w:t xml:space="preserve">                                20    年   季</w:t>
      </w:r>
    </w:p>
    <w:tbl>
      <w:tblPr>
        <w:tblStyle w:val="30"/>
        <w:tblW w:w="9318"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111"/>
        <w:gridCol w:w="1782"/>
        <w:gridCol w:w="3425"/>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jc w:val="center"/>
        </w:trPr>
        <w:tc>
          <w:tcPr>
            <w:tcW w:w="4111" w:type="dxa"/>
            <w:tcBorders>
              <w:top w:val="single" w:color="auto" w:sz="8" w:space="0"/>
            </w:tcBorders>
            <w:vAlign w:val="center"/>
          </w:tcPr>
          <w:p>
            <w:pPr>
              <w:jc w:val="center"/>
              <w:rPr>
                <w:sz w:val="18"/>
                <w:szCs w:val="18"/>
                <w:highlight w:val="none"/>
              </w:rPr>
            </w:pPr>
            <w:r>
              <w:rPr>
                <w:sz w:val="18"/>
                <w:szCs w:val="18"/>
                <w:highlight w:val="none"/>
              </w:rPr>
              <w:t>指标名称</w:t>
            </w:r>
          </w:p>
        </w:tc>
        <w:tc>
          <w:tcPr>
            <w:tcW w:w="1782" w:type="dxa"/>
            <w:tcBorders>
              <w:top w:val="single" w:color="auto" w:sz="8" w:space="0"/>
            </w:tcBorders>
            <w:vAlign w:val="center"/>
          </w:tcPr>
          <w:p>
            <w:pPr>
              <w:jc w:val="center"/>
              <w:rPr>
                <w:sz w:val="18"/>
                <w:szCs w:val="18"/>
                <w:highlight w:val="none"/>
              </w:rPr>
            </w:pPr>
            <w:r>
              <w:rPr>
                <w:sz w:val="18"/>
                <w:szCs w:val="18"/>
                <w:highlight w:val="none"/>
              </w:rPr>
              <w:t>代码</w:t>
            </w:r>
          </w:p>
        </w:tc>
        <w:tc>
          <w:tcPr>
            <w:tcW w:w="3425" w:type="dxa"/>
            <w:tcBorders>
              <w:top w:val="single" w:color="auto" w:sz="8" w:space="0"/>
            </w:tcBorders>
            <w:vAlign w:val="center"/>
          </w:tcPr>
          <w:p>
            <w:pPr>
              <w:jc w:val="center"/>
              <w:rPr>
                <w:sz w:val="18"/>
                <w:szCs w:val="18"/>
                <w:highlight w:val="none"/>
              </w:rPr>
            </w:pPr>
            <w:r>
              <w:rPr>
                <w:sz w:val="18"/>
                <w:szCs w:val="18"/>
                <w:highlight w:val="none"/>
              </w:rPr>
              <w:t>1—本季</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jc w:val="center"/>
        </w:trPr>
        <w:tc>
          <w:tcPr>
            <w:tcW w:w="4111" w:type="dxa"/>
            <w:vAlign w:val="center"/>
          </w:tcPr>
          <w:p>
            <w:pPr>
              <w:jc w:val="center"/>
              <w:rPr>
                <w:sz w:val="18"/>
                <w:szCs w:val="18"/>
                <w:highlight w:val="none"/>
              </w:rPr>
            </w:pPr>
            <w:r>
              <w:rPr>
                <w:sz w:val="18"/>
                <w:szCs w:val="18"/>
                <w:highlight w:val="none"/>
              </w:rPr>
              <w:t>甲</w:t>
            </w:r>
          </w:p>
        </w:tc>
        <w:tc>
          <w:tcPr>
            <w:tcW w:w="1782" w:type="dxa"/>
            <w:vAlign w:val="center"/>
          </w:tcPr>
          <w:p>
            <w:pPr>
              <w:jc w:val="center"/>
              <w:rPr>
                <w:sz w:val="18"/>
                <w:szCs w:val="18"/>
                <w:highlight w:val="none"/>
              </w:rPr>
            </w:pPr>
            <w:r>
              <w:rPr>
                <w:sz w:val="18"/>
                <w:szCs w:val="18"/>
                <w:highlight w:val="none"/>
              </w:rPr>
              <w:t>乙</w:t>
            </w:r>
          </w:p>
        </w:tc>
        <w:tc>
          <w:tcPr>
            <w:tcW w:w="3425" w:type="dxa"/>
            <w:vAlign w:val="center"/>
          </w:tcPr>
          <w:p>
            <w:pPr>
              <w:jc w:val="center"/>
              <w:rPr>
                <w:sz w:val="18"/>
                <w:szCs w:val="18"/>
                <w:highlight w:val="none"/>
              </w:rPr>
            </w:pPr>
            <w:r>
              <w:rPr>
                <w:sz w:val="18"/>
                <w:szCs w:val="18"/>
                <w:highlight w:val="none"/>
              </w:rPr>
              <w:t>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jc w:val="center"/>
        </w:trPr>
        <w:tc>
          <w:tcPr>
            <w:tcW w:w="4111" w:type="dxa"/>
            <w:tcBorders>
              <w:top w:val="single" w:color="auto" w:sz="2" w:space="0"/>
              <w:bottom w:val="single" w:color="auto" w:sz="2" w:space="0"/>
              <w:right w:val="single" w:color="auto" w:sz="2" w:space="0"/>
            </w:tcBorders>
            <w:vAlign w:val="center"/>
          </w:tcPr>
          <w:p>
            <w:pPr>
              <w:adjustRightInd w:val="0"/>
              <w:rPr>
                <w:sz w:val="18"/>
                <w:szCs w:val="18"/>
                <w:highlight w:val="none"/>
              </w:rPr>
            </w:pPr>
            <w:r>
              <w:rPr>
                <w:sz w:val="18"/>
                <w:szCs w:val="18"/>
                <w:highlight w:val="none"/>
              </w:rPr>
              <w:t>资产总计</w:t>
            </w:r>
          </w:p>
        </w:tc>
        <w:tc>
          <w:tcPr>
            <w:tcW w:w="1782" w:type="dxa"/>
            <w:vAlign w:val="center"/>
          </w:tcPr>
          <w:p>
            <w:pPr>
              <w:adjustRightInd w:val="0"/>
              <w:jc w:val="center"/>
              <w:rPr>
                <w:sz w:val="18"/>
                <w:szCs w:val="18"/>
                <w:highlight w:val="none"/>
              </w:rPr>
            </w:pPr>
            <w:r>
              <w:rPr>
                <w:sz w:val="18"/>
                <w:szCs w:val="18"/>
                <w:highlight w:val="none"/>
              </w:rPr>
              <w:t>101</w:t>
            </w:r>
          </w:p>
        </w:tc>
        <w:tc>
          <w:tcPr>
            <w:tcW w:w="3425" w:type="dxa"/>
            <w:vAlign w:val="center"/>
          </w:tcPr>
          <w:p>
            <w:pPr>
              <w:adjustRightInd w:val="0"/>
              <w:jc w:val="center"/>
              <w:rPr>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jc w:val="center"/>
        </w:trPr>
        <w:tc>
          <w:tcPr>
            <w:tcW w:w="4111" w:type="dxa"/>
            <w:tcBorders>
              <w:top w:val="single" w:color="auto" w:sz="2" w:space="0"/>
              <w:bottom w:val="single" w:color="auto" w:sz="2" w:space="0"/>
              <w:right w:val="single" w:color="auto" w:sz="2" w:space="0"/>
            </w:tcBorders>
            <w:vAlign w:val="center"/>
          </w:tcPr>
          <w:p>
            <w:pPr>
              <w:adjustRightInd w:val="0"/>
              <w:rPr>
                <w:sz w:val="18"/>
                <w:szCs w:val="18"/>
                <w:highlight w:val="none"/>
              </w:rPr>
            </w:pPr>
            <w:r>
              <w:rPr>
                <w:sz w:val="18"/>
                <w:szCs w:val="18"/>
                <w:highlight w:val="none"/>
              </w:rPr>
              <w:t>负债合计</w:t>
            </w:r>
          </w:p>
        </w:tc>
        <w:tc>
          <w:tcPr>
            <w:tcW w:w="1782" w:type="dxa"/>
            <w:vAlign w:val="center"/>
          </w:tcPr>
          <w:p>
            <w:pPr>
              <w:adjustRightInd w:val="0"/>
              <w:jc w:val="center"/>
              <w:rPr>
                <w:sz w:val="18"/>
                <w:szCs w:val="18"/>
                <w:highlight w:val="none"/>
              </w:rPr>
            </w:pPr>
            <w:r>
              <w:rPr>
                <w:sz w:val="18"/>
                <w:szCs w:val="18"/>
                <w:highlight w:val="none"/>
              </w:rPr>
              <w:t>102</w:t>
            </w:r>
          </w:p>
        </w:tc>
        <w:tc>
          <w:tcPr>
            <w:tcW w:w="3425" w:type="dxa"/>
            <w:vAlign w:val="center"/>
          </w:tcPr>
          <w:p>
            <w:pPr>
              <w:adjustRightInd w:val="0"/>
              <w:jc w:val="center"/>
              <w:rPr>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jc w:val="center"/>
        </w:trPr>
        <w:tc>
          <w:tcPr>
            <w:tcW w:w="4111" w:type="dxa"/>
            <w:tcBorders>
              <w:top w:val="single" w:color="auto" w:sz="2" w:space="0"/>
              <w:bottom w:val="single" w:color="auto" w:sz="2" w:space="0"/>
              <w:right w:val="single" w:color="auto" w:sz="2" w:space="0"/>
            </w:tcBorders>
            <w:vAlign w:val="center"/>
          </w:tcPr>
          <w:p>
            <w:pPr>
              <w:adjustRightInd w:val="0"/>
              <w:rPr>
                <w:sz w:val="18"/>
                <w:szCs w:val="18"/>
                <w:highlight w:val="none"/>
              </w:rPr>
            </w:pPr>
            <w:r>
              <w:rPr>
                <w:sz w:val="18"/>
                <w:szCs w:val="18"/>
                <w:highlight w:val="none"/>
              </w:rPr>
              <w:t>所有者权益合计</w:t>
            </w:r>
          </w:p>
        </w:tc>
        <w:tc>
          <w:tcPr>
            <w:tcW w:w="1782" w:type="dxa"/>
            <w:vAlign w:val="center"/>
          </w:tcPr>
          <w:p>
            <w:pPr>
              <w:adjustRightInd w:val="0"/>
              <w:jc w:val="center"/>
              <w:rPr>
                <w:sz w:val="18"/>
                <w:szCs w:val="18"/>
                <w:highlight w:val="none"/>
              </w:rPr>
            </w:pPr>
            <w:r>
              <w:rPr>
                <w:sz w:val="18"/>
                <w:szCs w:val="18"/>
                <w:highlight w:val="none"/>
              </w:rPr>
              <w:t>103</w:t>
            </w:r>
          </w:p>
        </w:tc>
        <w:tc>
          <w:tcPr>
            <w:tcW w:w="3425" w:type="dxa"/>
            <w:vAlign w:val="center"/>
          </w:tcPr>
          <w:p>
            <w:pPr>
              <w:adjustRightInd w:val="0"/>
              <w:jc w:val="center"/>
              <w:rPr>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jc w:val="center"/>
        </w:trPr>
        <w:tc>
          <w:tcPr>
            <w:tcW w:w="4111" w:type="dxa"/>
            <w:tcBorders>
              <w:top w:val="single" w:color="auto" w:sz="2" w:space="0"/>
              <w:bottom w:val="single" w:color="auto" w:sz="2" w:space="0"/>
              <w:right w:val="single" w:color="auto" w:sz="2" w:space="0"/>
            </w:tcBorders>
            <w:vAlign w:val="center"/>
          </w:tcPr>
          <w:p>
            <w:pPr>
              <w:adjustRightInd w:val="0"/>
              <w:rPr>
                <w:sz w:val="18"/>
                <w:szCs w:val="18"/>
                <w:highlight w:val="none"/>
              </w:rPr>
            </w:pPr>
            <w:r>
              <w:rPr>
                <w:sz w:val="18"/>
                <w:szCs w:val="18"/>
                <w:highlight w:val="none"/>
              </w:rPr>
              <w:t>营业收入</w:t>
            </w:r>
          </w:p>
        </w:tc>
        <w:tc>
          <w:tcPr>
            <w:tcW w:w="1782" w:type="dxa"/>
            <w:vAlign w:val="center"/>
          </w:tcPr>
          <w:p>
            <w:pPr>
              <w:adjustRightInd w:val="0"/>
              <w:jc w:val="center"/>
              <w:rPr>
                <w:sz w:val="18"/>
                <w:szCs w:val="18"/>
                <w:highlight w:val="none"/>
              </w:rPr>
            </w:pPr>
            <w:r>
              <w:rPr>
                <w:sz w:val="18"/>
                <w:szCs w:val="18"/>
                <w:highlight w:val="none"/>
              </w:rPr>
              <w:t>104</w:t>
            </w:r>
          </w:p>
        </w:tc>
        <w:tc>
          <w:tcPr>
            <w:tcW w:w="3425" w:type="dxa"/>
            <w:vAlign w:val="center"/>
          </w:tcPr>
          <w:p>
            <w:pPr>
              <w:adjustRightInd w:val="0"/>
              <w:jc w:val="center"/>
              <w:rPr>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jc w:val="center"/>
        </w:trPr>
        <w:tc>
          <w:tcPr>
            <w:tcW w:w="4111" w:type="dxa"/>
            <w:tcBorders>
              <w:top w:val="single" w:color="auto" w:sz="2" w:space="0"/>
              <w:bottom w:val="single" w:color="auto" w:sz="2" w:space="0"/>
              <w:right w:val="single" w:color="auto" w:sz="2" w:space="0"/>
            </w:tcBorders>
            <w:vAlign w:val="center"/>
          </w:tcPr>
          <w:p>
            <w:pPr>
              <w:widowControl/>
              <w:adjustRightInd w:val="0"/>
              <w:ind w:firstLine="360" w:firstLineChars="200"/>
              <w:jc w:val="left"/>
              <w:rPr>
                <w:kern w:val="0"/>
                <w:sz w:val="18"/>
                <w:szCs w:val="18"/>
                <w:highlight w:val="none"/>
              </w:rPr>
            </w:pPr>
            <w:r>
              <w:rPr>
                <w:kern w:val="0"/>
                <w:sz w:val="18"/>
                <w:szCs w:val="18"/>
                <w:highlight w:val="none"/>
              </w:rPr>
              <w:t>其中：主营业务收入（交通运输经营业务）</w:t>
            </w:r>
          </w:p>
        </w:tc>
        <w:tc>
          <w:tcPr>
            <w:tcW w:w="1782" w:type="dxa"/>
            <w:vAlign w:val="center"/>
          </w:tcPr>
          <w:p>
            <w:pPr>
              <w:adjustRightInd w:val="0"/>
              <w:jc w:val="center"/>
              <w:rPr>
                <w:sz w:val="18"/>
                <w:szCs w:val="18"/>
                <w:highlight w:val="none"/>
              </w:rPr>
            </w:pPr>
            <w:r>
              <w:rPr>
                <w:sz w:val="18"/>
                <w:szCs w:val="18"/>
                <w:highlight w:val="none"/>
              </w:rPr>
              <w:t>105</w:t>
            </w:r>
          </w:p>
        </w:tc>
        <w:tc>
          <w:tcPr>
            <w:tcW w:w="3425" w:type="dxa"/>
            <w:vAlign w:val="center"/>
          </w:tcPr>
          <w:p>
            <w:pPr>
              <w:adjustRightInd w:val="0"/>
              <w:jc w:val="center"/>
              <w:rPr>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jc w:val="center"/>
        </w:trPr>
        <w:tc>
          <w:tcPr>
            <w:tcW w:w="4111" w:type="dxa"/>
            <w:tcBorders>
              <w:top w:val="single" w:color="auto" w:sz="2" w:space="0"/>
              <w:bottom w:val="single" w:color="auto" w:sz="2" w:space="0"/>
              <w:right w:val="single" w:color="auto" w:sz="2" w:space="0"/>
            </w:tcBorders>
            <w:vAlign w:val="center"/>
          </w:tcPr>
          <w:p>
            <w:pPr>
              <w:adjustRightInd w:val="0"/>
              <w:rPr>
                <w:sz w:val="18"/>
                <w:szCs w:val="18"/>
                <w:highlight w:val="none"/>
              </w:rPr>
            </w:pPr>
            <w:r>
              <w:rPr>
                <w:sz w:val="18"/>
                <w:szCs w:val="18"/>
                <w:highlight w:val="none"/>
              </w:rPr>
              <w:t>营业成本</w:t>
            </w:r>
          </w:p>
        </w:tc>
        <w:tc>
          <w:tcPr>
            <w:tcW w:w="1782" w:type="dxa"/>
            <w:vAlign w:val="center"/>
          </w:tcPr>
          <w:p>
            <w:pPr>
              <w:adjustRightInd w:val="0"/>
              <w:jc w:val="center"/>
              <w:rPr>
                <w:sz w:val="18"/>
                <w:szCs w:val="18"/>
                <w:highlight w:val="none"/>
              </w:rPr>
            </w:pPr>
            <w:r>
              <w:rPr>
                <w:sz w:val="18"/>
                <w:szCs w:val="18"/>
                <w:highlight w:val="none"/>
              </w:rPr>
              <w:t>106</w:t>
            </w:r>
          </w:p>
        </w:tc>
        <w:tc>
          <w:tcPr>
            <w:tcW w:w="3425" w:type="dxa"/>
            <w:vAlign w:val="center"/>
          </w:tcPr>
          <w:p>
            <w:pPr>
              <w:adjustRightInd w:val="0"/>
              <w:jc w:val="center"/>
              <w:rPr>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jc w:val="center"/>
        </w:trPr>
        <w:tc>
          <w:tcPr>
            <w:tcW w:w="4111" w:type="dxa"/>
            <w:tcBorders>
              <w:top w:val="single" w:color="auto" w:sz="2" w:space="0"/>
              <w:bottom w:val="single" w:color="auto" w:sz="2" w:space="0"/>
              <w:right w:val="single" w:color="auto" w:sz="2" w:space="0"/>
            </w:tcBorders>
            <w:vAlign w:val="center"/>
          </w:tcPr>
          <w:p>
            <w:pPr>
              <w:widowControl/>
              <w:adjustRightInd w:val="0"/>
              <w:ind w:firstLine="360" w:firstLineChars="200"/>
              <w:jc w:val="left"/>
              <w:rPr>
                <w:sz w:val="18"/>
                <w:szCs w:val="18"/>
                <w:highlight w:val="none"/>
              </w:rPr>
            </w:pPr>
            <w:r>
              <w:rPr>
                <w:sz w:val="18"/>
                <w:szCs w:val="18"/>
                <w:highlight w:val="none"/>
              </w:rPr>
              <w:t>其中：</w:t>
            </w:r>
            <w:r>
              <w:rPr>
                <w:kern w:val="0"/>
                <w:sz w:val="18"/>
                <w:szCs w:val="18"/>
                <w:highlight w:val="none"/>
              </w:rPr>
              <w:t>主营业务成本（交通运输经营业务）</w:t>
            </w:r>
          </w:p>
        </w:tc>
        <w:tc>
          <w:tcPr>
            <w:tcW w:w="1782" w:type="dxa"/>
            <w:vAlign w:val="center"/>
          </w:tcPr>
          <w:p>
            <w:pPr>
              <w:jc w:val="center"/>
              <w:rPr>
                <w:sz w:val="18"/>
                <w:szCs w:val="18"/>
                <w:highlight w:val="none"/>
              </w:rPr>
            </w:pPr>
            <w:r>
              <w:rPr>
                <w:sz w:val="18"/>
                <w:szCs w:val="18"/>
                <w:highlight w:val="none"/>
              </w:rPr>
              <w:t>107</w:t>
            </w:r>
          </w:p>
        </w:tc>
        <w:tc>
          <w:tcPr>
            <w:tcW w:w="3425" w:type="dxa"/>
            <w:vAlign w:val="center"/>
          </w:tcPr>
          <w:p>
            <w:pPr>
              <w:jc w:val="center"/>
              <w:rPr>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jc w:val="center"/>
        </w:trPr>
        <w:tc>
          <w:tcPr>
            <w:tcW w:w="4111" w:type="dxa"/>
            <w:tcBorders>
              <w:top w:val="single" w:color="auto" w:sz="2" w:space="0"/>
              <w:bottom w:val="single" w:color="auto" w:sz="8" w:space="0"/>
              <w:right w:val="single" w:color="auto" w:sz="2" w:space="0"/>
            </w:tcBorders>
            <w:vAlign w:val="center"/>
          </w:tcPr>
          <w:p>
            <w:pPr>
              <w:adjustRightInd w:val="0"/>
              <w:rPr>
                <w:sz w:val="18"/>
                <w:szCs w:val="18"/>
                <w:highlight w:val="none"/>
              </w:rPr>
            </w:pPr>
            <w:r>
              <w:rPr>
                <w:sz w:val="18"/>
                <w:szCs w:val="18"/>
                <w:highlight w:val="none"/>
              </w:rPr>
              <w:t>营业利润</w:t>
            </w:r>
          </w:p>
        </w:tc>
        <w:tc>
          <w:tcPr>
            <w:tcW w:w="1782" w:type="dxa"/>
            <w:tcBorders>
              <w:bottom w:val="single" w:color="auto" w:sz="8" w:space="0"/>
            </w:tcBorders>
            <w:vAlign w:val="center"/>
          </w:tcPr>
          <w:p>
            <w:pPr>
              <w:adjustRightInd w:val="0"/>
              <w:jc w:val="center"/>
              <w:rPr>
                <w:sz w:val="18"/>
                <w:szCs w:val="18"/>
                <w:highlight w:val="none"/>
              </w:rPr>
            </w:pPr>
            <w:r>
              <w:rPr>
                <w:sz w:val="18"/>
                <w:szCs w:val="18"/>
                <w:highlight w:val="none"/>
              </w:rPr>
              <w:t>108</w:t>
            </w:r>
          </w:p>
        </w:tc>
        <w:tc>
          <w:tcPr>
            <w:tcW w:w="3425" w:type="dxa"/>
            <w:tcBorders>
              <w:bottom w:val="single" w:color="auto" w:sz="8" w:space="0"/>
            </w:tcBorders>
            <w:vAlign w:val="center"/>
          </w:tcPr>
          <w:p>
            <w:pPr>
              <w:adjustRightInd w:val="0"/>
              <w:jc w:val="center"/>
              <w:rPr>
                <w:sz w:val="18"/>
                <w:szCs w:val="18"/>
                <w:highlight w:val="none"/>
              </w:rPr>
            </w:pPr>
          </w:p>
        </w:tc>
      </w:tr>
    </w:tbl>
    <w:p>
      <w:pPr>
        <w:spacing w:line="220" w:lineRule="exact"/>
        <w:ind w:left="-525" w:leftChars="-250" w:right="-525" w:rightChars="-250"/>
        <w:rPr>
          <w:bCs/>
          <w:kern w:val="0"/>
          <w:sz w:val="18"/>
          <w:szCs w:val="18"/>
          <w:highlight w:val="none"/>
        </w:rPr>
      </w:pPr>
      <w:r>
        <w:rPr>
          <w:bCs/>
          <w:kern w:val="0"/>
          <w:sz w:val="18"/>
          <w:szCs w:val="18"/>
          <w:highlight w:val="none"/>
        </w:rPr>
        <w:t>单位负责人：         统计负责人：        填表人：         联系电话：          报出日期：20   年    月    日</w:t>
      </w:r>
    </w:p>
    <w:p>
      <w:pPr>
        <w:spacing w:line="220" w:lineRule="exact"/>
        <w:ind w:left="-525" w:leftChars="-250" w:right="-525" w:rightChars="-250"/>
        <w:jc w:val="left"/>
        <w:rPr>
          <w:bCs/>
          <w:kern w:val="0"/>
          <w:sz w:val="18"/>
          <w:szCs w:val="18"/>
          <w:highlight w:val="none"/>
        </w:rPr>
      </w:pPr>
    </w:p>
    <w:p>
      <w:pPr>
        <w:spacing w:line="220" w:lineRule="exact"/>
        <w:ind w:left="105" w:leftChars="-250" w:right="-525" w:rightChars="-250" w:hanging="630" w:hangingChars="350"/>
        <w:rPr>
          <w:sz w:val="18"/>
          <w:szCs w:val="18"/>
          <w:highlight w:val="none"/>
        </w:rPr>
      </w:pPr>
      <w:r>
        <w:rPr>
          <w:sz w:val="18"/>
          <w:szCs w:val="18"/>
          <w:highlight w:val="none"/>
        </w:rPr>
        <w:t>说明：1.统计范围：所有主营公路客运、拥有客运车辆且年营业收入在1000万元及以上的法人企业；所有主营内河客运、海洋运输、港口业务，且年营业收入在1000万元及以上的法人企业；规模以上道路货运企业；重点内河货运企业。</w:t>
      </w:r>
    </w:p>
    <w:p>
      <w:pPr>
        <w:spacing w:line="220" w:lineRule="exact"/>
        <w:ind w:left="123" w:leftChars="-10" w:right="-525" w:rightChars="-250" w:hanging="144" w:hangingChars="80"/>
        <w:rPr>
          <w:sz w:val="18"/>
          <w:szCs w:val="18"/>
          <w:highlight w:val="none"/>
        </w:rPr>
      </w:pPr>
      <w:r>
        <w:rPr>
          <w:sz w:val="18"/>
          <w:szCs w:val="18"/>
          <w:highlight w:val="none"/>
        </w:rPr>
        <w:t>2.本表当年5月、8月、11月分别报送当年1季度、上半年和1—3季度累计数据，第4季度免报。</w:t>
      </w:r>
    </w:p>
    <w:p>
      <w:pPr>
        <w:spacing w:line="220" w:lineRule="exact"/>
        <w:ind w:left="123" w:leftChars="-10" w:right="-525" w:rightChars="-250" w:hanging="144" w:hangingChars="80"/>
        <w:rPr>
          <w:sz w:val="18"/>
          <w:highlight w:val="none"/>
        </w:rPr>
      </w:pPr>
      <w:r>
        <w:rPr>
          <w:sz w:val="18"/>
          <w:highlight w:val="none"/>
        </w:rPr>
        <w:t>3.表中所有指标均保留2位小数。</w:t>
      </w:r>
    </w:p>
    <w:p>
      <w:pPr>
        <w:spacing w:line="220" w:lineRule="exact"/>
        <w:ind w:left="123" w:leftChars="-10" w:right="-525" w:rightChars="-250" w:hanging="144" w:hangingChars="80"/>
        <w:rPr>
          <w:sz w:val="18"/>
          <w:szCs w:val="18"/>
          <w:highlight w:val="none"/>
        </w:rPr>
      </w:pPr>
      <w:r>
        <w:rPr>
          <w:sz w:val="18"/>
          <w:szCs w:val="18"/>
          <w:highlight w:val="none"/>
        </w:rPr>
        <w:t>4.表内主要逻辑关系：</w:t>
      </w:r>
    </w:p>
    <w:p>
      <w:pPr>
        <w:spacing w:line="220" w:lineRule="exact"/>
        <w:ind w:left="424" w:leftChars="202" w:right="-525" w:rightChars="-250" w:firstLine="90" w:firstLineChars="50"/>
        <w:jc w:val="left"/>
        <w:rPr>
          <w:sz w:val="18"/>
          <w:szCs w:val="18"/>
          <w:highlight w:val="none"/>
        </w:rPr>
      </w:pPr>
      <w:r>
        <w:rPr>
          <w:sz w:val="18"/>
          <w:szCs w:val="18"/>
          <w:highlight w:val="none"/>
        </w:rPr>
        <w:t>103行=101行-102行；</w:t>
      </w:r>
    </w:p>
    <w:p>
      <w:pPr>
        <w:pStyle w:val="53"/>
        <w:spacing w:line="220" w:lineRule="exact"/>
        <w:ind w:left="424" w:leftChars="202" w:right="-525" w:rightChars="-250" w:firstLine="90" w:firstLineChars="50"/>
        <w:rPr>
          <w:rFonts w:cs="Times New Roman"/>
          <w:highlight w:val="none"/>
        </w:rPr>
      </w:pPr>
      <w:r>
        <w:rPr>
          <w:rFonts w:cs="Times New Roman"/>
          <w:highlight w:val="none"/>
        </w:rPr>
        <w:t>104行≥105行；</w:t>
      </w:r>
    </w:p>
    <w:p>
      <w:pPr>
        <w:pStyle w:val="53"/>
        <w:spacing w:line="220" w:lineRule="exact"/>
        <w:ind w:left="424" w:leftChars="202" w:right="-525" w:rightChars="-250" w:firstLine="90" w:firstLineChars="50"/>
        <w:rPr>
          <w:rFonts w:cs="Times New Roman"/>
          <w:highlight w:val="none"/>
        </w:rPr>
      </w:pPr>
      <w:r>
        <w:rPr>
          <w:rFonts w:cs="Times New Roman"/>
          <w:highlight w:val="none"/>
        </w:rPr>
        <w:t>106行≥107行。</w:t>
      </w:r>
    </w:p>
    <w:p>
      <w:pPr>
        <w:spacing w:before="156" w:beforeLines="50"/>
        <w:jc w:val="center"/>
        <w:outlineLvl w:val="1"/>
        <w:rPr>
          <w:sz w:val="32"/>
          <w:szCs w:val="32"/>
          <w:highlight w:val="none"/>
        </w:rPr>
      </w:pPr>
      <w:r>
        <w:rPr>
          <w:highlight w:val="none"/>
        </w:rPr>
        <w:br w:type="page"/>
      </w:r>
      <w:bookmarkStart w:id="80" w:name="_Toc90388852"/>
      <w:r>
        <w:rPr>
          <w:sz w:val="32"/>
          <w:szCs w:val="32"/>
          <w:highlight w:val="none"/>
        </w:rPr>
        <w:t>公路旅客运输月度生产情况</w:t>
      </w:r>
      <w:bookmarkEnd w:id="80"/>
    </w:p>
    <w:p>
      <w:pPr>
        <w:spacing w:line="400" w:lineRule="exact"/>
        <w:jc w:val="center"/>
        <w:rPr>
          <w:rFonts w:eastAsia="黑体"/>
          <w:sz w:val="28"/>
          <w:szCs w:val="28"/>
          <w:highlight w:val="none"/>
        </w:rPr>
      </w:pPr>
      <w:r>
        <w:rPr>
          <w:sz w:val="32"/>
          <w:szCs w:val="32"/>
          <w:highlight w:val="none"/>
        </w:rPr>
        <mc:AlternateContent>
          <mc:Choice Requires="wpg">
            <w:drawing>
              <wp:anchor distT="0" distB="0" distL="114300" distR="114300" simplePos="0" relativeHeight="251646976" behindDoc="0" locked="0" layoutInCell="1" allowOverlap="1">
                <wp:simplePos x="0" y="0"/>
                <wp:positionH relativeFrom="column">
                  <wp:posOffset>3872230</wp:posOffset>
                </wp:positionH>
                <wp:positionV relativeFrom="paragraph">
                  <wp:posOffset>158115</wp:posOffset>
                </wp:positionV>
                <wp:extent cx="1725295" cy="768985"/>
                <wp:effectExtent l="12700" t="5715" r="5080" b="6350"/>
                <wp:wrapNone/>
                <wp:docPr id="45" name="Group 109"/>
                <wp:cNvGraphicFramePr/>
                <a:graphic xmlns:a="http://schemas.openxmlformats.org/drawingml/2006/main">
                  <a:graphicData uri="http://schemas.microsoft.com/office/word/2010/wordprocessingGroup">
                    <wpg:wgp>
                      <wpg:cNvGrpSpPr/>
                      <wpg:grpSpPr>
                        <a:xfrm>
                          <a:off x="0" y="0"/>
                          <a:ext cx="1725295" cy="768985"/>
                          <a:chOff x="8044" y="3248"/>
                          <a:chExt cx="2717" cy="1211"/>
                        </a:xfrm>
                      </wpg:grpSpPr>
                      <wps:wsp>
                        <wps:cNvPr id="46" name="文本框 1"/>
                        <wps:cNvSpPr txBox="1">
                          <a:spLocks noChangeArrowheads="1"/>
                        </wps:cNvSpPr>
                        <wps:spPr bwMode="auto">
                          <a:xfrm>
                            <a:off x="8957" y="3250"/>
                            <a:ext cx="1804" cy="1209"/>
                          </a:xfrm>
                          <a:prstGeom prst="rect">
                            <a:avLst/>
                          </a:prstGeom>
                          <a:solidFill>
                            <a:srgbClr val="FFFFFF"/>
                          </a:solidFill>
                          <a:ln w="9525">
                            <a:solidFill>
                              <a:srgbClr val="FFFFFF"/>
                            </a:solidFill>
                            <a:miter lim="800000"/>
                          </a:ln>
                        </wps:spPr>
                        <wps:txbx>
                          <w:txbxContent>
                            <w:p>
                              <w:pPr>
                                <w:spacing w:line="0" w:lineRule="atLeast"/>
                                <w:jc w:val="left"/>
                                <w:rPr>
                                  <w:sz w:val="18"/>
                                </w:rPr>
                              </w:pPr>
                              <w:r>
                                <w:rPr>
                                  <w:spacing w:val="34"/>
                                  <w:kern w:val="0"/>
                                  <w:sz w:val="18"/>
                                  <w:fitText w:val="1800" w:id="96"/>
                                </w:rPr>
                                <w:t>交企统H203-1</w:t>
                              </w:r>
                              <w:r>
                                <w:rPr>
                                  <w:kern w:val="0"/>
                                  <w:sz w:val="18"/>
                                  <w:fitText w:val="1800" w:id="96"/>
                                </w:rPr>
                                <w:t>表</w:t>
                              </w:r>
                            </w:p>
                            <w:p>
                              <w:pPr>
                                <w:spacing w:line="0" w:lineRule="atLeast"/>
                                <w:jc w:val="left"/>
                                <w:rPr>
                                  <w:spacing w:val="37"/>
                                  <w:kern w:val="0"/>
                                  <w:sz w:val="18"/>
                                </w:rPr>
                              </w:pPr>
                              <w:r>
                                <w:rPr>
                                  <w:spacing w:val="112"/>
                                  <w:kern w:val="0"/>
                                  <w:sz w:val="18"/>
                                  <w:fitText w:val="1800" w:id="97"/>
                                </w:rPr>
                                <w:t>交通运输</w:t>
                              </w:r>
                              <w:r>
                                <w:rPr>
                                  <w:spacing w:val="2"/>
                                  <w:kern w:val="0"/>
                                  <w:sz w:val="18"/>
                                  <w:fitText w:val="1800" w:id="97"/>
                                </w:rPr>
                                <w:t>部</w:t>
                              </w:r>
                            </w:p>
                            <w:p>
                              <w:pPr>
                                <w:spacing w:line="0" w:lineRule="atLeast"/>
                                <w:jc w:val="left"/>
                                <w:rPr>
                                  <w:spacing w:val="37"/>
                                  <w:kern w:val="0"/>
                                  <w:sz w:val="18"/>
                                </w:rPr>
                              </w:pPr>
                              <w:r>
                                <w:rPr>
                                  <w:spacing w:val="112"/>
                                  <w:kern w:val="0"/>
                                  <w:sz w:val="18"/>
                                  <w:fitText w:val="1800" w:id="98"/>
                                </w:rPr>
                                <w:t>国家统计</w:t>
                              </w:r>
                              <w:r>
                                <w:rPr>
                                  <w:spacing w:val="2"/>
                                  <w:kern w:val="0"/>
                                  <w:sz w:val="18"/>
                                  <w:fitText w:val="1800" w:id="98"/>
                                </w:rPr>
                                <w:t>局</w:t>
                              </w:r>
                            </w:p>
                            <w:p>
                              <w:pPr>
                                <w:spacing w:line="0" w:lineRule="atLeast"/>
                                <w:jc w:val="left"/>
                                <w:rPr>
                                  <w:spacing w:val="112"/>
                                  <w:kern w:val="0"/>
                                  <w:sz w:val="18"/>
                                </w:rPr>
                              </w:pPr>
                              <w:r>
                                <w:rPr>
                                  <w:spacing w:val="3"/>
                                  <w:kern w:val="0"/>
                                  <w:sz w:val="18"/>
                                  <w:fitText w:val="1800" w:id="99"/>
                                </w:rPr>
                                <w:t>国统制〔2021〕159</w:t>
                              </w:r>
                              <w:r>
                                <w:rPr>
                                  <w:spacing w:val="-3"/>
                                  <w:kern w:val="0"/>
                                  <w:sz w:val="18"/>
                                  <w:fitText w:val="1800" w:id="99"/>
                                </w:rPr>
                                <w:t>号</w:t>
                              </w:r>
                            </w:p>
                            <w:p>
                              <w:pPr>
                                <w:spacing w:line="0" w:lineRule="atLeast"/>
                                <w:jc w:val="left"/>
                                <w:rPr>
                                  <w:spacing w:val="72"/>
                                  <w:kern w:val="0"/>
                                  <w:sz w:val="18"/>
                                </w:rPr>
                              </w:pPr>
                              <w:r>
                                <w:rPr>
                                  <w:spacing w:val="73"/>
                                  <w:kern w:val="0"/>
                                  <w:sz w:val="18"/>
                                  <w:fitText w:val="1725" w:id="100"/>
                                </w:rPr>
                                <w:t>2024年12</w:t>
                              </w:r>
                              <w:r>
                                <w:rPr>
                                  <w:spacing w:val="-1"/>
                                  <w:kern w:val="0"/>
                                  <w:sz w:val="18"/>
                                  <w:fitText w:val="1725" w:id="100"/>
                                </w:rPr>
                                <w:t>月</w:t>
                              </w:r>
                            </w:p>
                            <w:p>
                              <w:pPr>
                                <w:spacing w:line="0" w:lineRule="atLeast"/>
                                <w:jc w:val="left"/>
                                <w:rPr>
                                  <w:spacing w:val="112"/>
                                  <w:kern w:val="0"/>
                                  <w:sz w:val="18"/>
                                </w:rPr>
                              </w:pPr>
                            </w:p>
                          </w:txbxContent>
                        </wps:txbx>
                        <wps:bodyPr rot="0" vert="horz" wrap="square" lIns="0" tIns="0" rIns="0" bIns="0" anchor="t" anchorCtr="0" upright="1">
                          <a:noAutofit/>
                        </wps:bodyPr>
                      </wps:wsp>
                      <wps:wsp>
                        <wps:cNvPr id="47" name="文本框 1"/>
                        <wps:cNvSpPr txBox="1">
                          <a:spLocks noChangeArrowheads="1"/>
                        </wps:cNvSpPr>
                        <wps:spPr bwMode="auto">
                          <a:xfrm>
                            <a:off x="8044" y="3248"/>
                            <a:ext cx="900" cy="1209"/>
                          </a:xfrm>
                          <a:prstGeom prst="rect">
                            <a:avLst/>
                          </a:prstGeom>
                          <a:solidFill>
                            <a:srgbClr val="FFFFFF"/>
                          </a:solidFill>
                          <a:ln w="9525">
                            <a:solidFill>
                              <a:srgbClr val="FFFFFF"/>
                            </a:solidFill>
                            <a:miter lim="800000"/>
                          </a:ln>
                        </wps:spPr>
                        <wps:txbx>
                          <w:txbxContent>
                            <w:p>
                              <w:pPr>
                                <w:spacing w:line="0" w:lineRule="atLeast"/>
                                <w:rPr>
                                  <w:rFonts w:ascii="宋体" w:hAnsi="宋体"/>
                                  <w:sz w:val="18"/>
                                </w:rPr>
                              </w:pPr>
                              <w:r>
                                <w:rPr>
                                  <w:rFonts w:hint="eastAsia" w:ascii="宋体" w:hAnsi="宋体"/>
                                  <w:sz w:val="18"/>
                                </w:rPr>
                                <w:t>表　　号：</w:t>
                              </w:r>
                            </w:p>
                            <w:p>
                              <w:pPr>
                                <w:spacing w:line="0" w:lineRule="atLeas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rPr>
                                <w:t>批准机关：</w:t>
                              </w:r>
                            </w:p>
                            <w:p>
                              <w:pPr>
                                <w:spacing w:line="0" w:lineRule="atLeast"/>
                                <w:rPr>
                                  <w:sz w:val="18"/>
                                </w:rPr>
                              </w:pPr>
                              <w:r>
                                <w:rPr>
                                  <w:rFonts w:hint="eastAsia" w:ascii="宋体" w:hAnsi="宋体"/>
                                  <w:sz w:val="18"/>
                                </w:rPr>
                                <w:t>批准文号：</w:t>
                              </w:r>
                            </w:p>
                            <w:p>
                              <w:pPr>
                                <w:spacing w:line="0" w:lineRule="atLeast"/>
                                <w:rPr>
                                  <w:sz w:val="18"/>
                                </w:rPr>
                              </w:pPr>
                              <w:r>
                                <w:rPr>
                                  <w:sz w:val="18"/>
                                </w:rPr>
                                <w:t>有效期至：</w:t>
                              </w:r>
                            </w:p>
                          </w:txbxContent>
                        </wps:txbx>
                        <wps:bodyPr rot="0" vert="horz" wrap="square" lIns="0" tIns="0" rIns="0" bIns="0" anchor="t" anchorCtr="0" upright="1">
                          <a:noAutofit/>
                        </wps:bodyPr>
                      </wps:wsp>
                    </wpg:wgp>
                  </a:graphicData>
                </a:graphic>
              </wp:anchor>
            </w:drawing>
          </mc:Choice>
          <mc:Fallback>
            <w:pict>
              <v:group id="Group 109" o:spid="_x0000_s1026" o:spt="203" style="position:absolute;left:0pt;margin-left:304.9pt;margin-top:12.45pt;height:60.55pt;width:135.85pt;z-index:251646976;mso-width-relative:page;mso-height-relative:page;" coordorigin="8044,3248" coordsize="2717,1211" o:gfxdata="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s0h8uNoAAAAKAQAADwAAAAAAAAABACAAAAAiAAAAZHJzL2Rv&#10;d25yZXYueG1sUEsBAhQAFAAAAAgAh07iQM50smaqAgAA9wcAAA4AAAAAAAAAAQAgAAAAKQEAAGRy&#10;cy9lMm9Eb2MueG1sUEsFBgAAAAAGAAYAWQEAAEUGAAAAAA==&#10;">
                <o:lock v:ext="edit" aspectratio="f"/>
                <v:shape id="文本框 1" o:spid="_x0000_s1026" o:spt="202" type="#_x0000_t202" style="position:absolute;left:8957;top:3250;height:1209;width:1804;" fillcolor="#FFFFFF" filled="t" stroked="t" coordsize="21600,21600" o:gfxdata="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1lsbu8AAAA&#10;2wAAAA8AAAAAAAAAAQAgAAAAIgAAAGRycy9kb3ducmV2LnhtbFBLAQIUABQAAAAIAIdO4kAzLwWe&#10;OwAAADkAAAAQAAAAAAAAAAEAIAAAAAsBAABkcnMvc2hhcGV4bWwueG1sUEsFBgAAAAAGAAYAWwEA&#10;ALUDAAAAAA==&#10;">
                  <v:fill on="t" focussize="0,0"/>
                  <v:stroke color="#FFFFFF" miterlimit="8" joinstyle="miter"/>
                  <v:imagedata o:title=""/>
                  <o:lock v:ext="edit" aspectratio="f"/>
                  <v:textbox inset="0mm,0mm,0mm,0mm">
                    <w:txbxContent>
                      <w:p>
                        <w:pPr>
                          <w:spacing w:line="0" w:lineRule="atLeast"/>
                          <w:jc w:val="left"/>
                          <w:rPr>
                            <w:sz w:val="18"/>
                          </w:rPr>
                        </w:pPr>
                        <w:r>
                          <w:rPr>
                            <w:spacing w:val="34"/>
                            <w:kern w:val="0"/>
                            <w:sz w:val="18"/>
                            <w:fitText w:val="1800" w:id="101"/>
                          </w:rPr>
                          <w:t>交企统H203-1</w:t>
                        </w:r>
                        <w:r>
                          <w:rPr>
                            <w:kern w:val="0"/>
                            <w:sz w:val="18"/>
                            <w:fitText w:val="1800" w:id="101"/>
                          </w:rPr>
                          <w:t>表</w:t>
                        </w:r>
                      </w:p>
                      <w:p>
                        <w:pPr>
                          <w:spacing w:line="0" w:lineRule="atLeast"/>
                          <w:jc w:val="left"/>
                          <w:rPr>
                            <w:spacing w:val="37"/>
                            <w:kern w:val="0"/>
                            <w:sz w:val="18"/>
                          </w:rPr>
                        </w:pPr>
                        <w:r>
                          <w:rPr>
                            <w:spacing w:val="112"/>
                            <w:kern w:val="0"/>
                            <w:sz w:val="18"/>
                            <w:fitText w:val="1800" w:id="102"/>
                          </w:rPr>
                          <w:t>交通运输</w:t>
                        </w:r>
                        <w:r>
                          <w:rPr>
                            <w:spacing w:val="2"/>
                            <w:kern w:val="0"/>
                            <w:sz w:val="18"/>
                            <w:fitText w:val="1800" w:id="102"/>
                          </w:rPr>
                          <w:t>部</w:t>
                        </w:r>
                      </w:p>
                      <w:p>
                        <w:pPr>
                          <w:spacing w:line="0" w:lineRule="atLeast"/>
                          <w:jc w:val="left"/>
                          <w:rPr>
                            <w:spacing w:val="37"/>
                            <w:kern w:val="0"/>
                            <w:sz w:val="18"/>
                          </w:rPr>
                        </w:pPr>
                        <w:r>
                          <w:rPr>
                            <w:spacing w:val="112"/>
                            <w:kern w:val="0"/>
                            <w:sz w:val="18"/>
                            <w:fitText w:val="1800" w:id="103"/>
                          </w:rPr>
                          <w:t>国家统计</w:t>
                        </w:r>
                        <w:r>
                          <w:rPr>
                            <w:spacing w:val="2"/>
                            <w:kern w:val="0"/>
                            <w:sz w:val="18"/>
                            <w:fitText w:val="1800" w:id="103"/>
                          </w:rPr>
                          <w:t>局</w:t>
                        </w:r>
                      </w:p>
                      <w:p>
                        <w:pPr>
                          <w:spacing w:line="0" w:lineRule="atLeast"/>
                          <w:jc w:val="left"/>
                          <w:rPr>
                            <w:spacing w:val="112"/>
                            <w:kern w:val="0"/>
                            <w:sz w:val="18"/>
                          </w:rPr>
                        </w:pPr>
                        <w:r>
                          <w:rPr>
                            <w:spacing w:val="3"/>
                            <w:kern w:val="0"/>
                            <w:sz w:val="18"/>
                            <w:fitText w:val="1800" w:id="104"/>
                          </w:rPr>
                          <w:t>国统制〔2021〕159</w:t>
                        </w:r>
                        <w:r>
                          <w:rPr>
                            <w:spacing w:val="-3"/>
                            <w:kern w:val="0"/>
                            <w:sz w:val="18"/>
                            <w:fitText w:val="1800" w:id="104"/>
                          </w:rPr>
                          <w:t>号</w:t>
                        </w:r>
                      </w:p>
                      <w:p>
                        <w:pPr>
                          <w:spacing w:line="0" w:lineRule="atLeast"/>
                          <w:jc w:val="left"/>
                          <w:rPr>
                            <w:spacing w:val="72"/>
                            <w:kern w:val="0"/>
                            <w:sz w:val="18"/>
                          </w:rPr>
                        </w:pPr>
                        <w:r>
                          <w:rPr>
                            <w:spacing w:val="73"/>
                            <w:kern w:val="0"/>
                            <w:sz w:val="18"/>
                            <w:fitText w:val="1725" w:id="105"/>
                          </w:rPr>
                          <w:t>2024年12</w:t>
                        </w:r>
                        <w:r>
                          <w:rPr>
                            <w:spacing w:val="-1"/>
                            <w:kern w:val="0"/>
                            <w:sz w:val="18"/>
                            <w:fitText w:val="1725" w:id="105"/>
                          </w:rPr>
                          <w:t>月</w:t>
                        </w:r>
                      </w:p>
                      <w:p>
                        <w:pPr>
                          <w:spacing w:line="0" w:lineRule="atLeast"/>
                          <w:jc w:val="left"/>
                          <w:rPr>
                            <w:spacing w:val="112"/>
                            <w:kern w:val="0"/>
                            <w:sz w:val="18"/>
                          </w:rPr>
                        </w:pPr>
                      </w:p>
                    </w:txbxContent>
                  </v:textbox>
                </v:shape>
                <v:shape id="文本框 1" o:spid="_x0000_s1026" o:spt="202" type="#_x0000_t202" style="position:absolute;left:8044;top:3248;height:1209;width:900;" fillcolor="#FFFFFF" filled="t" stroked="t" coordsize="21600,21600" o:gfxdata="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ikUIL4A&#10;AADbAAAADwAAAAAAAAABACAAAAAiAAAAZHJzL2Rvd25yZXYueG1sUEsBAhQAFAAAAAgAh07iQDMv&#10;BZ47AAAAOQAAABAAAAAAAAAAAQAgAAAADQEAAGRycy9zaGFwZXhtbC54bWxQSwUGAAAAAAYABgBb&#10;AQAAtwMAAAAA&#10;">
                  <v:fill on="t" focussize="0,0"/>
                  <v:stroke color="#FFFFFF" miterlimit="8" joinstyle="miter"/>
                  <v:imagedata o:title=""/>
                  <o:lock v:ext="edit" aspectratio="f"/>
                  <v:textbox inset="0mm,0mm,0mm,0mm">
                    <w:txbxContent>
                      <w:p>
                        <w:pPr>
                          <w:spacing w:line="0" w:lineRule="atLeast"/>
                          <w:rPr>
                            <w:rFonts w:ascii="宋体" w:hAnsi="宋体"/>
                            <w:sz w:val="18"/>
                          </w:rPr>
                        </w:pPr>
                        <w:r>
                          <w:rPr>
                            <w:rFonts w:hint="eastAsia" w:ascii="宋体" w:hAnsi="宋体"/>
                            <w:sz w:val="18"/>
                          </w:rPr>
                          <w:t>表　　号：</w:t>
                        </w:r>
                      </w:p>
                      <w:p>
                        <w:pPr>
                          <w:spacing w:line="0" w:lineRule="atLeas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rPr>
                          <w:t>批准机关：</w:t>
                        </w:r>
                      </w:p>
                      <w:p>
                        <w:pPr>
                          <w:spacing w:line="0" w:lineRule="atLeast"/>
                          <w:rPr>
                            <w:sz w:val="18"/>
                          </w:rPr>
                        </w:pPr>
                        <w:r>
                          <w:rPr>
                            <w:rFonts w:hint="eastAsia" w:ascii="宋体" w:hAnsi="宋体"/>
                            <w:sz w:val="18"/>
                          </w:rPr>
                          <w:t>批准文号：</w:t>
                        </w:r>
                      </w:p>
                      <w:p>
                        <w:pPr>
                          <w:spacing w:line="0" w:lineRule="atLeast"/>
                          <w:rPr>
                            <w:sz w:val="18"/>
                          </w:rPr>
                        </w:pPr>
                        <w:r>
                          <w:rPr>
                            <w:sz w:val="18"/>
                          </w:rPr>
                          <w:t>有效期至：</w:t>
                        </w:r>
                      </w:p>
                    </w:txbxContent>
                  </v:textbox>
                </v:shape>
              </v:group>
            </w:pict>
          </mc:Fallback>
        </mc:AlternateContent>
      </w:r>
      <w:r>
        <w:rPr>
          <w:sz w:val="18"/>
          <w:szCs w:val="18"/>
          <w:highlight w:val="none"/>
        </w:rPr>
        <mc:AlternateContent>
          <mc:Choice Requires="wps">
            <w:drawing>
              <wp:anchor distT="45720" distB="45720" distL="114300" distR="114300" simplePos="0" relativeHeight="251669504" behindDoc="0" locked="0" layoutInCell="1" allowOverlap="1">
                <wp:simplePos x="0" y="0"/>
                <wp:positionH relativeFrom="column">
                  <wp:posOffset>-419100</wp:posOffset>
                </wp:positionH>
                <wp:positionV relativeFrom="paragraph">
                  <wp:posOffset>285750</wp:posOffset>
                </wp:positionV>
                <wp:extent cx="3354705" cy="520065"/>
                <wp:effectExtent l="9525" t="9525" r="7620" b="13335"/>
                <wp:wrapNone/>
                <wp:docPr id="48"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354705" cy="520065"/>
                        </a:xfrm>
                        <a:prstGeom prst="rect">
                          <a:avLst/>
                        </a:prstGeom>
                        <a:solidFill>
                          <a:srgbClr val="FFFFFF"/>
                        </a:solidFill>
                        <a:ln w="3175">
                          <a:solidFill>
                            <a:srgbClr val="FFFFFF"/>
                          </a:solidFill>
                          <a:miter lim="800000"/>
                        </a:ln>
                      </wps:spPr>
                      <wps:txbx>
                        <w:txbxContent>
                          <w:p>
                            <w:pPr>
                              <w:spacing w:line="0" w:lineRule="atLeast"/>
                              <w:rPr>
                                <w:sz w:val="18"/>
                                <w:szCs w:val="18"/>
                              </w:rPr>
                            </w:pPr>
                            <w:r>
                              <w:rPr>
                                <w:rFonts w:hint="eastAsia"/>
                                <w:sz w:val="18"/>
                                <w:szCs w:val="18"/>
                              </w:rPr>
                              <w:t>统一社会信用代码：□□□□□□□□□□□□□□□□□□</w:t>
                            </w:r>
                          </w:p>
                          <w:p>
                            <w:pPr>
                              <w:spacing w:line="0" w:lineRule="atLeast"/>
                              <w:rPr>
                                <w:sz w:val="18"/>
                                <w:szCs w:val="18"/>
                              </w:rPr>
                            </w:pPr>
                            <w:r>
                              <w:rPr>
                                <w:rFonts w:hint="eastAsia"/>
                                <w:sz w:val="18"/>
                                <w:szCs w:val="18"/>
                              </w:rPr>
                              <w:t>尚未领取统一社会信用代码的填写原组织机构代码：</w:t>
                            </w:r>
                          </w:p>
                          <w:p>
                            <w:pPr>
                              <w:spacing w:line="0" w:lineRule="atLeast"/>
                              <w:rPr>
                                <w:sz w:val="18"/>
                                <w:szCs w:val="18"/>
                              </w:rPr>
                            </w:pPr>
                            <w:r>
                              <w:rPr>
                                <w:rFonts w:hint="eastAsia"/>
                                <w:sz w:val="18"/>
                                <w:szCs w:val="18"/>
                              </w:rPr>
                              <w:t>□□□□□□□□－□</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3pt;margin-top:22.5pt;height:40.95pt;width:264.15pt;z-index:251669504;mso-width-relative:page;mso-height-relative:page;" fillcolor="#FFFFFF" filled="t" stroked="t" coordsize="21600,21600" o:gfxdata="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cNGwP1gAA&#10;AAoBAAAPAAAAAAAAAAEAIAAAACIAAABkcnMvZG93bnJldi54bWxQSwECFAAUAAAACACHTuJAGqxu&#10;qiACAAA6BAAADgAAAAAAAAABACAAAAAlAQAAZHJzL2Uyb0RvYy54bWxQSwUGAAAAAAYABgBZAQAA&#10;twUAAAAA&#10;">
                <v:fill on="t" focussize="0,0"/>
                <v:stroke weight="0.25pt" color="#FFFFFF" miterlimit="8" joinstyle="miter"/>
                <v:imagedata o:title=""/>
                <o:lock v:ext="edit" aspectratio="f"/>
                <v:textbox>
                  <w:txbxContent>
                    <w:p>
                      <w:pPr>
                        <w:spacing w:line="0" w:lineRule="atLeast"/>
                        <w:rPr>
                          <w:sz w:val="18"/>
                          <w:szCs w:val="18"/>
                        </w:rPr>
                      </w:pPr>
                      <w:r>
                        <w:rPr>
                          <w:rFonts w:hint="eastAsia"/>
                          <w:sz w:val="18"/>
                          <w:szCs w:val="18"/>
                        </w:rPr>
                        <w:t>统一社会信用代码：□□□□□□□□□□□□□□□□□□</w:t>
                      </w:r>
                    </w:p>
                    <w:p>
                      <w:pPr>
                        <w:spacing w:line="0" w:lineRule="atLeast"/>
                        <w:rPr>
                          <w:sz w:val="18"/>
                          <w:szCs w:val="18"/>
                        </w:rPr>
                      </w:pPr>
                      <w:r>
                        <w:rPr>
                          <w:rFonts w:hint="eastAsia"/>
                          <w:sz w:val="18"/>
                          <w:szCs w:val="18"/>
                        </w:rPr>
                        <w:t>尚未领取统一社会信用代码的填写原组织机构代码：</w:t>
                      </w:r>
                    </w:p>
                    <w:p>
                      <w:pPr>
                        <w:spacing w:line="0" w:lineRule="atLeast"/>
                        <w:rPr>
                          <w:sz w:val="18"/>
                          <w:szCs w:val="18"/>
                        </w:rPr>
                      </w:pPr>
                      <w:r>
                        <w:rPr>
                          <w:rFonts w:hint="eastAsia"/>
                          <w:sz w:val="18"/>
                          <w:szCs w:val="18"/>
                        </w:rPr>
                        <w:t>□□□□□□□□－□</w:t>
                      </w:r>
                    </w:p>
                  </w:txbxContent>
                </v:textbox>
              </v:shape>
            </w:pict>
          </mc:Fallback>
        </mc:AlternateContent>
      </w:r>
    </w:p>
    <w:p>
      <w:pPr>
        <w:spacing w:line="400" w:lineRule="exact"/>
        <w:jc w:val="center"/>
        <w:rPr>
          <w:rFonts w:eastAsia="黑体"/>
          <w:sz w:val="28"/>
          <w:szCs w:val="28"/>
          <w:highlight w:val="none"/>
        </w:rPr>
      </w:pPr>
    </w:p>
    <w:p>
      <w:pPr>
        <w:spacing w:line="400" w:lineRule="exact"/>
        <w:ind w:left="-525" w:leftChars="-250"/>
        <w:rPr>
          <w:sz w:val="18"/>
          <w:szCs w:val="18"/>
          <w:highlight w:val="none"/>
        </w:rPr>
      </w:pPr>
    </w:p>
    <w:p>
      <w:pPr>
        <w:ind w:left="-525" w:leftChars="-250"/>
        <w:rPr>
          <w:kern w:val="0"/>
          <w:sz w:val="18"/>
          <w:szCs w:val="18"/>
          <w:highlight w:val="none"/>
        </w:rPr>
      </w:pPr>
      <w:r>
        <w:rPr>
          <w:kern w:val="0"/>
          <w:sz w:val="18"/>
          <w:szCs w:val="18"/>
          <w:highlight w:val="none"/>
        </w:rPr>
        <w:t>单位详细名称</w:t>
      </w:r>
      <w:r>
        <w:rPr>
          <w:sz w:val="18"/>
          <w:szCs w:val="18"/>
          <w:highlight w:val="none"/>
        </w:rPr>
        <w:t>：</w:t>
      </w:r>
      <w:r>
        <w:rPr>
          <w:sz w:val="18"/>
          <w:szCs w:val="18"/>
          <w:highlight w:val="none"/>
        </w:rPr>
        <w:tab/>
      </w:r>
      <w:r>
        <w:rPr>
          <w:kern w:val="0"/>
          <w:sz w:val="18"/>
          <w:szCs w:val="18"/>
          <w:highlight w:val="none"/>
        </w:rPr>
        <w:t xml:space="preserve">                                   20    年   月</w:t>
      </w:r>
    </w:p>
    <w:tbl>
      <w:tblPr>
        <w:tblStyle w:val="30"/>
        <w:tblW w:w="9316"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3340"/>
        <w:gridCol w:w="1276"/>
        <w:gridCol w:w="2268"/>
        <w:gridCol w:w="2432"/>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jc w:val="center"/>
        </w:trPr>
        <w:tc>
          <w:tcPr>
            <w:tcW w:w="9316" w:type="dxa"/>
            <w:gridSpan w:val="4"/>
            <w:vAlign w:val="center"/>
          </w:tcPr>
          <w:p>
            <w:pPr>
              <w:jc w:val="left"/>
              <w:rPr>
                <w:bCs/>
                <w:sz w:val="18"/>
                <w:szCs w:val="18"/>
                <w:highlight w:val="none"/>
              </w:rPr>
            </w:pPr>
            <w:r>
              <w:rPr>
                <w:sz w:val="18"/>
                <w:szCs w:val="18"/>
                <w:highlight w:val="none"/>
              </w:rPr>
              <w:t>一、运力情况</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atLeast"/>
          <w:jc w:val="center"/>
        </w:trPr>
        <w:tc>
          <w:tcPr>
            <w:tcW w:w="3340" w:type="dxa"/>
            <w:vAlign w:val="center"/>
          </w:tcPr>
          <w:p>
            <w:pPr>
              <w:jc w:val="center"/>
              <w:rPr>
                <w:sz w:val="18"/>
                <w:szCs w:val="18"/>
                <w:highlight w:val="none"/>
              </w:rPr>
            </w:pPr>
            <w:r>
              <w:rPr>
                <w:sz w:val="18"/>
                <w:szCs w:val="18"/>
                <w:highlight w:val="none"/>
              </w:rPr>
              <w:t>指标名称</w:t>
            </w:r>
          </w:p>
        </w:tc>
        <w:tc>
          <w:tcPr>
            <w:tcW w:w="1276" w:type="dxa"/>
            <w:vAlign w:val="center"/>
          </w:tcPr>
          <w:p>
            <w:pPr>
              <w:ind w:firstLine="360" w:firstLineChars="200"/>
              <w:jc w:val="left"/>
              <w:rPr>
                <w:sz w:val="18"/>
                <w:szCs w:val="18"/>
                <w:highlight w:val="none"/>
              </w:rPr>
            </w:pPr>
            <w:r>
              <w:rPr>
                <w:sz w:val="18"/>
                <w:szCs w:val="18"/>
                <w:highlight w:val="none"/>
              </w:rPr>
              <w:t>代码</w:t>
            </w:r>
          </w:p>
        </w:tc>
        <w:tc>
          <w:tcPr>
            <w:tcW w:w="2268" w:type="dxa"/>
            <w:vAlign w:val="center"/>
          </w:tcPr>
          <w:p>
            <w:pPr>
              <w:adjustRightInd w:val="0"/>
              <w:snapToGrid w:val="0"/>
              <w:jc w:val="center"/>
              <w:rPr>
                <w:sz w:val="18"/>
                <w:szCs w:val="18"/>
                <w:highlight w:val="none"/>
              </w:rPr>
            </w:pPr>
            <w:r>
              <w:rPr>
                <w:sz w:val="18"/>
                <w:szCs w:val="18"/>
                <w:highlight w:val="none"/>
              </w:rPr>
              <w:t>车辆数</w:t>
            </w:r>
            <w:r>
              <w:rPr>
                <w:sz w:val="18"/>
                <w:szCs w:val="18"/>
                <w:highlight w:val="none"/>
              </w:rPr>
              <w:br w:type="textWrapping"/>
            </w:r>
            <w:r>
              <w:rPr>
                <w:sz w:val="18"/>
                <w:szCs w:val="18"/>
                <w:highlight w:val="none"/>
              </w:rPr>
              <w:t>（辆）</w:t>
            </w:r>
          </w:p>
        </w:tc>
        <w:tc>
          <w:tcPr>
            <w:tcW w:w="2432" w:type="dxa"/>
            <w:vAlign w:val="center"/>
          </w:tcPr>
          <w:p>
            <w:pPr>
              <w:adjustRightInd w:val="0"/>
              <w:snapToGrid w:val="0"/>
              <w:jc w:val="center"/>
              <w:rPr>
                <w:sz w:val="18"/>
                <w:szCs w:val="18"/>
                <w:highlight w:val="none"/>
              </w:rPr>
            </w:pPr>
            <w:r>
              <w:rPr>
                <w:sz w:val="18"/>
                <w:szCs w:val="18"/>
                <w:highlight w:val="none"/>
              </w:rPr>
              <w:t>核定载客位</w:t>
            </w:r>
            <w:r>
              <w:rPr>
                <w:sz w:val="18"/>
                <w:szCs w:val="18"/>
                <w:highlight w:val="none"/>
              </w:rPr>
              <w:br w:type="textWrapping"/>
            </w:r>
            <w:r>
              <w:rPr>
                <w:sz w:val="18"/>
                <w:szCs w:val="18"/>
                <w:highlight w:val="none"/>
              </w:rPr>
              <w:t>（客位）</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3" w:hRule="atLeast"/>
          <w:jc w:val="center"/>
        </w:trPr>
        <w:tc>
          <w:tcPr>
            <w:tcW w:w="3340" w:type="dxa"/>
            <w:vAlign w:val="center"/>
          </w:tcPr>
          <w:p>
            <w:pPr>
              <w:jc w:val="center"/>
              <w:rPr>
                <w:sz w:val="18"/>
                <w:szCs w:val="18"/>
                <w:highlight w:val="none"/>
              </w:rPr>
            </w:pPr>
            <w:r>
              <w:rPr>
                <w:sz w:val="18"/>
                <w:szCs w:val="18"/>
                <w:highlight w:val="none"/>
              </w:rPr>
              <w:t>甲</w:t>
            </w:r>
          </w:p>
        </w:tc>
        <w:tc>
          <w:tcPr>
            <w:tcW w:w="1276" w:type="dxa"/>
            <w:vAlign w:val="center"/>
          </w:tcPr>
          <w:p>
            <w:pPr>
              <w:jc w:val="center"/>
              <w:rPr>
                <w:sz w:val="18"/>
                <w:szCs w:val="18"/>
                <w:highlight w:val="none"/>
              </w:rPr>
            </w:pPr>
            <w:r>
              <w:rPr>
                <w:sz w:val="18"/>
                <w:szCs w:val="18"/>
                <w:highlight w:val="none"/>
              </w:rPr>
              <w:t>乙</w:t>
            </w:r>
          </w:p>
        </w:tc>
        <w:tc>
          <w:tcPr>
            <w:tcW w:w="2268" w:type="dxa"/>
            <w:vAlign w:val="center"/>
          </w:tcPr>
          <w:p>
            <w:pPr>
              <w:jc w:val="center"/>
              <w:rPr>
                <w:sz w:val="18"/>
                <w:szCs w:val="18"/>
                <w:highlight w:val="none"/>
              </w:rPr>
            </w:pPr>
            <w:r>
              <w:rPr>
                <w:sz w:val="18"/>
                <w:szCs w:val="18"/>
                <w:highlight w:val="none"/>
              </w:rPr>
              <w:t>1</w:t>
            </w:r>
          </w:p>
        </w:tc>
        <w:tc>
          <w:tcPr>
            <w:tcW w:w="2432" w:type="dxa"/>
            <w:vAlign w:val="center"/>
          </w:tcPr>
          <w:p>
            <w:pPr>
              <w:jc w:val="center"/>
              <w:rPr>
                <w:sz w:val="18"/>
                <w:szCs w:val="18"/>
                <w:highlight w:val="none"/>
              </w:rPr>
            </w:pPr>
            <w:r>
              <w:rPr>
                <w:sz w:val="18"/>
                <w:szCs w:val="18"/>
                <w:highlight w:val="none"/>
              </w:rPr>
              <w:t>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jc w:val="center"/>
        </w:trPr>
        <w:tc>
          <w:tcPr>
            <w:tcW w:w="3340" w:type="dxa"/>
            <w:vAlign w:val="center"/>
          </w:tcPr>
          <w:p>
            <w:pPr>
              <w:ind w:firstLine="360" w:firstLineChars="200"/>
              <w:jc w:val="left"/>
              <w:rPr>
                <w:sz w:val="18"/>
                <w:szCs w:val="18"/>
                <w:highlight w:val="none"/>
              </w:rPr>
            </w:pPr>
            <w:r>
              <w:rPr>
                <w:sz w:val="18"/>
                <w:szCs w:val="18"/>
                <w:highlight w:val="none"/>
              </w:rPr>
              <w:t>总计</w:t>
            </w:r>
          </w:p>
        </w:tc>
        <w:tc>
          <w:tcPr>
            <w:tcW w:w="1276" w:type="dxa"/>
            <w:vAlign w:val="center"/>
          </w:tcPr>
          <w:p>
            <w:pPr>
              <w:jc w:val="center"/>
              <w:rPr>
                <w:sz w:val="18"/>
                <w:szCs w:val="18"/>
                <w:highlight w:val="none"/>
              </w:rPr>
            </w:pPr>
            <w:r>
              <w:rPr>
                <w:sz w:val="18"/>
                <w:szCs w:val="18"/>
                <w:highlight w:val="none"/>
              </w:rPr>
              <w:t>101</w:t>
            </w:r>
          </w:p>
        </w:tc>
        <w:tc>
          <w:tcPr>
            <w:tcW w:w="2268" w:type="dxa"/>
            <w:vAlign w:val="center"/>
          </w:tcPr>
          <w:p>
            <w:pPr>
              <w:jc w:val="center"/>
              <w:rPr>
                <w:sz w:val="18"/>
                <w:szCs w:val="18"/>
                <w:highlight w:val="none"/>
              </w:rPr>
            </w:pPr>
          </w:p>
        </w:tc>
        <w:tc>
          <w:tcPr>
            <w:tcW w:w="2432" w:type="dxa"/>
            <w:vAlign w:val="center"/>
          </w:tcPr>
          <w:p>
            <w:pPr>
              <w:jc w:val="center"/>
              <w:rPr>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jc w:val="center"/>
        </w:trPr>
        <w:tc>
          <w:tcPr>
            <w:tcW w:w="3340" w:type="dxa"/>
            <w:vAlign w:val="center"/>
          </w:tcPr>
          <w:p>
            <w:pPr>
              <w:ind w:firstLine="720" w:firstLineChars="400"/>
              <w:jc w:val="left"/>
              <w:rPr>
                <w:sz w:val="18"/>
                <w:szCs w:val="18"/>
                <w:highlight w:val="none"/>
              </w:rPr>
            </w:pPr>
            <w:r>
              <w:rPr>
                <w:sz w:val="18"/>
                <w:szCs w:val="18"/>
                <w:highlight w:val="none"/>
              </w:rPr>
              <w:t>班线客车</w:t>
            </w:r>
          </w:p>
        </w:tc>
        <w:tc>
          <w:tcPr>
            <w:tcW w:w="1276" w:type="dxa"/>
            <w:vAlign w:val="center"/>
          </w:tcPr>
          <w:p>
            <w:pPr>
              <w:jc w:val="center"/>
              <w:rPr>
                <w:sz w:val="18"/>
                <w:szCs w:val="18"/>
                <w:highlight w:val="none"/>
              </w:rPr>
            </w:pPr>
            <w:r>
              <w:rPr>
                <w:sz w:val="18"/>
                <w:szCs w:val="18"/>
                <w:highlight w:val="none"/>
              </w:rPr>
              <w:t>102</w:t>
            </w:r>
          </w:p>
        </w:tc>
        <w:tc>
          <w:tcPr>
            <w:tcW w:w="2268" w:type="dxa"/>
            <w:vAlign w:val="center"/>
          </w:tcPr>
          <w:p>
            <w:pPr>
              <w:jc w:val="center"/>
              <w:rPr>
                <w:sz w:val="18"/>
                <w:szCs w:val="18"/>
                <w:highlight w:val="none"/>
              </w:rPr>
            </w:pPr>
          </w:p>
        </w:tc>
        <w:tc>
          <w:tcPr>
            <w:tcW w:w="2432" w:type="dxa"/>
            <w:vAlign w:val="center"/>
          </w:tcPr>
          <w:p>
            <w:pPr>
              <w:jc w:val="center"/>
              <w:rPr>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jc w:val="center"/>
        </w:trPr>
        <w:tc>
          <w:tcPr>
            <w:tcW w:w="3340" w:type="dxa"/>
            <w:vAlign w:val="center"/>
          </w:tcPr>
          <w:p>
            <w:pPr>
              <w:ind w:firstLine="720" w:firstLineChars="400"/>
              <w:jc w:val="left"/>
              <w:rPr>
                <w:sz w:val="18"/>
                <w:szCs w:val="18"/>
                <w:highlight w:val="none"/>
              </w:rPr>
            </w:pPr>
            <w:r>
              <w:rPr>
                <w:sz w:val="18"/>
                <w:szCs w:val="18"/>
                <w:highlight w:val="none"/>
              </w:rPr>
              <w:t>旅游、包车</w:t>
            </w:r>
          </w:p>
        </w:tc>
        <w:tc>
          <w:tcPr>
            <w:tcW w:w="1276" w:type="dxa"/>
            <w:vAlign w:val="center"/>
          </w:tcPr>
          <w:p>
            <w:pPr>
              <w:jc w:val="center"/>
              <w:rPr>
                <w:sz w:val="18"/>
                <w:szCs w:val="18"/>
                <w:highlight w:val="none"/>
              </w:rPr>
            </w:pPr>
            <w:r>
              <w:rPr>
                <w:sz w:val="18"/>
                <w:szCs w:val="18"/>
                <w:highlight w:val="none"/>
              </w:rPr>
              <w:t>103</w:t>
            </w:r>
          </w:p>
        </w:tc>
        <w:tc>
          <w:tcPr>
            <w:tcW w:w="2268" w:type="dxa"/>
            <w:vAlign w:val="center"/>
          </w:tcPr>
          <w:p>
            <w:pPr>
              <w:jc w:val="center"/>
              <w:rPr>
                <w:sz w:val="18"/>
                <w:szCs w:val="18"/>
                <w:highlight w:val="none"/>
              </w:rPr>
            </w:pPr>
          </w:p>
        </w:tc>
        <w:tc>
          <w:tcPr>
            <w:tcW w:w="2432" w:type="dxa"/>
            <w:vAlign w:val="center"/>
          </w:tcPr>
          <w:p>
            <w:pPr>
              <w:jc w:val="center"/>
              <w:rPr>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jc w:val="center"/>
        </w:trPr>
        <w:tc>
          <w:tcPr>
            <w:tcW w:w="9316" w:type="dxa"/>
            <w:gridSpan w:val="4"/>
            <w:vAlign w:val="center"/>
          </w:tcPr>
          <w:p>
            <w:pPr>
              <w:jc w:val="left"/>
              <w:rPr>
                <w:sz w:val="18"/>
                <w:szCs w:val="18"/>
                <w:highlight w:val="none"/>
              </w:rPr>
            </w:pPr>
            <w:r>
              <w:rPr>
                <w:sz w:val="18"/>
                <w:szCs w:val="18"/>
                <w:highlight w:val="none"/>
              </w:rPr>
              <w:t>二、运输生产情况</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atLeast"/>
          <w:jc w:val="center"/>
        </w:trPr>
        <w:tc>
          <w:tcPr>
            <w:tcW w:w="3340" w:type="dxa"/>
            <w:tcBorders>
              <w:top w:val="single" w:color="auto" w:sz="2" w:space="0"/>
              <w:bottom w:val="single" w:color="auto" w:sz="2" w:space="0"/>
              <w:right w:val="single" w:color="auto" w:sz="2" w:space="0"/>
            </w:tcBorders>
            <w:vAlign w:val="center"/>
          </w:tcPr>
          <w:p>
            <w:pPr>
              <w:jc w:val="center"/>
              <w:rPr>
                <w:sz w:val="18"/>
                <w:szCs w:val="18"/>
                <w:highlight w:val="none"/>
              </w:rPr>
            </w:pPr>
            <w:r>
              <w:rPr>
                <w:sz w:val="18"/>
                <w:szCs w:val="18"/>
                <w:highlight w:val="none"/>
              </w:rPr>
              <w:t>指标名称</w:t>
            </w:r>
          </w:p>
        </w:tc>
        <w:tc>
          <w:tcPr>
            <w:tcW w:w="1276" w:type="dxa"/>
            <w:tcBorders>
              <w:top w:val="single" w:color="auto" w:sz="2" w:space="0"/>
              <w:left w:val="single" w:color="auto" w:sz="2" w:space="0"/>
              <w:bottom w:val="single" w:color="auto" w:sz="2" w:space="0"/>
            </w:tcBorders>
            <w:vAlign w:val="center"/>
          </w:tcPr>
          <w:p>
            <w:pPr>
              <w:jc w:val="center"/>
              <w:rPr>
                <w:sz w:val="18"/>
                <w:szCs w:val="18"/>
                <w:highlight w:val="none"/>
              </w:rPr>
            </w:pPr>
            <w:r>
              <w:rPr>
                <w:sz w:val="18"/>
                <w:szCs w:val="18"/>
                <w:highlight w:val="none"/>
              </w:rPr>
              <w:t>代码</w:t>
            </w:r>
          </w:p>
        </w:tc>
        <w:tc>
          <w:tcPr>
            <w:tcW w:w="2268" w:type="dxa"/>
            <w:vAlign w:val="center"/>
          </w:tcPr>
          <w:p>
            <w:pPr>
              <w:adjustRightInd w:val="0"/>
              <w:snapToGrid w:val="0"/>
              <w:jc w:val="center"/>
              <w:rPr>
                <w:sz w:val="18"/>
                <w:szCs w:val="18"/>
                <w:highlight w:val="none"/>
              </w:rPr>
            </w:pPr>
            <w:r>
              <w:rPr>
                <w:sz w:val="18"/>
                <w:szCs w:val="18"/>
                <w:highlight w:val="none"/>
              </w:rPr>
              <w:t>客运量</w:t>
            </w:r>
            <w:r>
              <w:rPr>
                <w:sz w:val="18"/>
                <w:szCs w:val="18"/>
                <w:highlight w:val="none"/>
              </w:rPr>
              <w:br w:type="textWrapping"/>
            </w:r>
            <w:r>
              <w:rPr>
                <w:sz w:val="18"/>
                <w:szCs w:val="18"/>
                <w:highlight w:val="none"/>
              </w:rPr>
              <w:t>（人）</w:t>
            </w:r>
          </w:p>
        </w:tc>
        <w:tc>
          <w:tcPr>
            <w:tcW w:w="2432" w:type="dxa"/>
            <w:vAlign w:val="center"/>
          </w:tcPr>
          <w:p>
            <w:pPr>
              <w:adjustRightInd w:val="0"/>
              <w:snapToGrid w:val="0"/>
              <w:jc w:val="center"/>
              <w:rPr>
                <w:sz w:val="18"/>
                <w:szCs w:val="18"/>
                <w:highlight w:val="none"/>
              </w:rPr>
            </w:pPr>
            <w:r>
              <w:rPr>
                <w:sz w:val="18"/>
                <w:szCs w:val="18"/>
                <w:highlight w:val="none"/>
              </w:rPr>
              <w:t>旅客周转量</w:t>
            </w:r>
            <w:r>
              <w:rPr>
                <w:sz w:val="18"/>
                <w:szCs w:val="18"/>
                <w:highlight w:val="none"/>
              </w:rPr>
              <w:br w:type="textWrapping"/>
            </w:r>
            <w:r>
              <w:rPr>
                <w:sz w:val="18"/>
                <w:szCs w:val="18"/>
                <w:highlight w:val="none"/>
              </w:rPr>
              <w:t>（人公里）</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27" w:hRule="atLeast"/>
          <w:jc w:val="center"/>
        </w:trPr>
        <w:tc>
          <w:tcPr>
            <w:tcW w:w="3340" w:type="dxa"/>
            <w:tcBorders>
              <w:top w:val="single" w:color="auto" w:sz="2" w:space="0"/>
              <w:bottom w:val="single" w:color="auto" w:sz="2" w:space="0"/>
              <w:right w:val="single" w:color="auto" w:sz="2" w:space="0"/>
            </w:tcBorders>
            <w:vAlign w:val="center"/>
          </w:tcPr>
          <w:p>
            <w:pPr>
              <w:jc w:val="center"/>
              <w:rPr>
                <w:sz w:val="18"/>
                <w:szCs w:val="18"/>
                <w:highlight w:val="none"/>
              </w:rPr>
            </w:pPr>
            <w:r>
              <w:rPr>
                <w:sz w:val="18"/>
                <w:szCs w:val="18"/>
                <w:highlight w:val="none"/>
              </w:rPr>
              <w:t>甲</w:t>
            </w:r>
          </w:p>
        </w:tc>
        <w:tc>
          <w:tcPr>
            <w:tcW w:w="1276" w:type="dxa"/>
            <w:tcBorders>
              <w:top w:val="single" w:color="auto" w:sz="2" w:space="0"/>
              <w:left w:val="single" w:color="auto" w:sz="2" w:space="0"/>
              <w:bottom w:val="single" w:color="auto" w:sz="2" w:space="0"/>
            </w:tcBorders>
            <w:vAlign w:val="center"/>
          </w:tcPr>
          <w:p>
            <w:pPr>
              <w:jc w:val="center"/>
              <w:rPr>
                <w:sz w:val="18"/>
                <w:szCs w:val="18"/>
                <w:highlight w:val="none"/>
              </w:rPr>
            </w:pPr>
            <w:r>
              <w:rPr>
                <w:sz w:val="18"/>
                <w:szCs w:val="18"/>
                <w:highlight w:val="none"/>
              </w:rPr>
              <w:t>乙</w:t>
            </w:r>
          </w:p>
        </w:tc>
        <w:tc>
          <w:tcPr>
            <w:tcW w:w="2268" w:type="dxa"/>
            <w:vAlign w:val="center"/>
          </w:tcPr>
          <w:p>
            <w:pPr>
              <w:jc w:val="center"/>
              <w:rPr>
                <w:sz w:val="18"/>
                <w:szCs w:val="18"/>
                <w:highlight w:val="none"/>
              </w:rPr>
            </w:pPr>
            <w:r>
              <w:rPr>
                <w:sz w:val="18"/>
                <w:szCs w:val="18"/>
                <w:highlight w:val="none"/>
              </w:rPr>
              <w:t>1</w:t>
            </w:r>
          </w:p>
        </w:tc>
        <w:tc>
          <w:tcPr>
            <w:tcW w:w="2432" w:type="dxa"/>
            <w:vAlign w:val="center"/>
          </w:tcPr>
          <w:p>
            <w:pPr>
              <w:jc w:val="center"/>
              <w:rPr>
                <w:sz w:val="18"/>
                <w:szCs w:val="18"/>
                <w:highlight w:val="none"/>
              </w:rPr>
            </w:pPr>
            <w:r>
              <w:rPr>
                <w:sz w:val="18"/>
                <w:szCs w:val="18"/>
                <w:highlight w:val="none"/>
              </w:rPr>
              <w:t>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jc w:val="center"/>
        </w:trPr>
        <w:tc>
          <w:tcPr>
            <w:tcW w:w="3340" w:type="dxa"/>
            <w:tcBorders>
              <w:top w:val="single" w:color="auto" w:sz="2" w:space="0"/>
              <w:bottom w:val="single" w:color="auto" w:sz="2" w:space="0"/>
              <w:right w:val="single" w:color="auto" w:sz="2" w:space="0"/>
            </w:tcBorders>
            <w:vAlign w:val="center"/>
          </w:tcPr>
          <w:p>
            <w:pPr>
              <w:ind w:firstLine="360" w:firstLineChars="200"/>
              <w:jc w:val="left"/>
              <w:rPr>
                <w:sz w:val="18"/>
                <w:szCs w:val="18"/>
                <w:highlight w:val="none"/>
              </w:rPr>
            </w:pPr>
            <w:r>
              <w:rPr>
                <w:sz w:val="18"/>
                <w:szCs w:val="18"/>
                <w:highlight w:val="none"/>
              </w:rPr>
              <w:t>总计</w:t>
            </w:r>
          </w:p>
        </w:tc>
        <w:tc>
          <w:tcPr>
            <w:tcW w:w="1276" w:type="dxa"/>
            <w:tcBorders>
              <w:top w:val="single" w:color="auto" w:sz="2" w:space="0"/>
              <w:left w:val="single" w:color="auto" w:sz="2" w:space="0"/>
              <w:bottom w:val="single" w:color="auto" w:sz="2" w:space="0"/>
            </w:tcBorders>
            <w:vAlign w:val="center"/>
          </w:tcPr>
          <w:p>
            <w:pPr>
              <w:jc w:val="center"/>
              <w:rPr>
                <w:sz w:val="18"/>
                <w:szCs w:val="18"/>
                <w:highlight w:val="none"/>
              </w:rPr>
            </w:pPr>
            <w:r>
              <w:rPr>
                <w:sz w:val="18"/>
                <w:szCs w:val="18"/>
                <w:highlight w:val="none"/>
              </w:rPr>
              <w:t>201</w:t>
            </w:r>
          </w:p>
        </w:tc>
        <w:tc>
          <w:tcPr>
            <w:tcW w:w="2268" w:type="dxa"/>
            <w:vAlign w:val="center"/>
          </w:tcPr>
          <w:p>
            <w:pPr>
              <w:jc w:val="center"/>
              <w:rPr>
                <w:sz w:val="18"/>
                <w:szCs w:val="18"/>
                <w:highlight w:val="none"/>
              </w:rPr>
            </w:pPr>
          </w:p>
        </w:tc>
        <w:tc>
          <w:tcPr>
            <w:tcW w:w="2432" w:type="dxa"/>
            <w:vAlign w:val="center"/>
          </w:tcPr>
          <w:p>
            <w:pPr>
              <w:jc w:val="center"/>
              <w:rPr>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jc w:val="center"/>
        </w:trPr>
        <w:tc>
          <w:tcPr>
            <w:tcW w:w="3340" w:type="dxa"/>
            <w:tcBorders>
              <w:top w:val="single" w:color="auto" w:sz="2" w:space="0"/>
              <w:bottom w:val="single" w:color="auto" w:sz="2" w:space="0"/>
              <w:right w:val="single" w:color="auto" w:sz="2" w:space="0"/>
            </w:tcBorders>
            <w:vAlign w:val="center"/>
          </w:tcPr>
          <w:p>
            <w:pPr>
              <w:ind w:firstLine="720" w:firstLineChars="400"/>
              <w:jc w:val="left"/>
              <w:rPr>
                <w:sz w:val="18"/>
                <w:szCs w:val="18"/>
                <w:highlight w:val="none"/>
              </w:rPr>
            </w:pPr>
            <w:r>
              <w:rPr>
                <w:sz w:val="18"/>
                <w:szCs w:val="18"/>
                <w:highlight w:val="none"/>
              </w:rPr>
              <w:t>跨省班线</w:t>
            </w:r>
          </w:p>
        </w:tc>
        <w:tc>
          <w:tcPr>
            <w:tcW w:w="1276" w:type="dxa"/>
            <w:tcBorders>
              <w:top w:val="single" w:color="auto" w:sz="2" w:space="0"/>
              <w:left w:val="single" w:color="auto" w:sz="2" w:space="0"/>
              <w:bottom w:val="single" w:color="auto" w:sz="2" w:space="0"/>
            </w:tcBorders>
            <w:vAlign w:val="center"/>
          </w:tcPr>
          <w:p>
            <w:pPr>
              <w:jc w:val="center"/>
              <w:rPr>
                <w:sz w:val="18"/>
                <w:szCs w:val="18"/>
                <w:highlight w:val="none"/>
              </w:rPr>
            </w:pPr>
            <w:r>
              <w:rPr>
                <w:sz w:val="18"/>
                <w:szCs w:val="18"/>
                <w:highlight w:val="none"/>
              </w:rPr>
              <w:t>202</w:t>
            </w:r>
          </w:p>
        </w:tc>
        <w:tc>
          <w:tcPr>
            <w:tcW w:w="2268" w:type="dxa"/>
            <w:vAlign w:val="center"/>
          </w:tcPr>
          <w:p>
            <w:pPr>
              <w:jc w:val="center"/>
              <w:rPr>
                <w:sz w:val="18"/>
                <w:szCs w:val="18"/>
                <w:highlight w:val="none"/>
              </w:rPr>
            </w:pPr>
          </w:p>
        </w:tc>
        <w:tc>
          <w:tcPr>
            <w:tcW w:w="2432" w:type="dxa"/>
            <w:vAlign w:val="center"/>
          </w:tcPr>
          <w:p>
            <w:pPr>
              <w:jc w:val="center"/>
              <w:rPr>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jc w:val="center"/>
        </w:trPr>
        <w:tc>
          <w:tcPr>
            <w:tcW w:w="3340" w:type="dxa"/>
            <w:tcBorders>
              <w:top w:val="single" w:color="auto" w:sz="2" w:space="0"/>
              <w:bottom w:val="single" w:color="auto" w:sz="2" w:space="0"/>
              <w:right w:val="single" w:color="auto" w:sz="2" w:space="0"/>
            </w:tcBorders>
            <w:vAlign w:val="center"/>
          </w:tcPr>
          <w:p>
            <w:pPr>
              <w:ind w:firstLine="720" w:firstLineChars="400"/>
              <w:jc w:val="left"/>
              <w:rPr>
                <w:sz w:val="18"/>
                <w:szCs w:val="18"/>
                <w:highlight w:val="none"/>
              </w:rPr>
            </w:pPr>
            <w:r>
              <w:rPr>
                <w:sz w:val="18"/>
                <w:szCs w:val="18"/>
                <w:highlight w:val="none"/>
              </w:rPr>
              <w:t>跨市班线</w:t>
            </w:r>
          </w:p>
        </w:tc>
        <w:tc>
          <w:tcPr>
            <w:tcW w:w="1276" w:type="dxa"/>
            <w:tcBorders>
              <w:top w:val="single" w:color="auto" w:sz="2" w:space="0"/>
              <w:left w:val="single" w:color="auto" w:sz="2" w:space="0"/>
              <w:bottom w:val="single" w:color="auto" w:sz="2" w:space="0"/>
            </w:tcBorders>
            <w:vAlign w:val="center"/>
          </w:tcPr>
          <w:p>
            <w:pPr>
              <w:jc w:val="center"/>
              <w:rPr>
                <w:sz w:val="18"/>
                <w:szCs w:val="18"/>
                <w:highlight w:val="none"/>
              </w:rPr>
            </w:pPr>
            <w:r>
              <w:rPr>
                <w:sz w:val="18"/>
                <w:szCs w:val="18"/>
                <w:highlight w:val="none"/>
              </w:rPr>
              <w:t>203</w:t>
            </w:r>
          </w:p>
        </w:tc>
        <w:tc>
          <w:tcPr>
            <w:tcW w:w="2268" w:type="dxa"/>
            <w:vAlign w:val="center"/>
          </w:tcPr>
          <w:p>
            <w:pPr>
              <w:jc w:val="center"/>
              <w:rPr>
                <w:sz w:val="18"/>
                <w:szCs w:val="18"/>
                <w:highlight w:val="none"/>
              </w:rPr>
            </w:pPr>
          </w:p>
        </w:tc>
        <w:tc>
          <w:tcPr>
            <w:tcW w:w="2432" w:type="dxa"/>
            <w:vAlign w:val="center"/>
          </w:tcPr>
          <w:p>
            <w:pPr>
              <w:jc w:val="center"/>
              <w:rPr>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jc w:val="center"/>
        </w:trPr>
        <w:tc>
          <w:tcPr>
            <w:tcW w:w="3340" w:type="dxa"/>
            <w:tcBorders>
              <w:top w:val="single" w:color="auto" w:sz="2" w:space="0"/>
              <w:bottom w:val="single" w:color="auto" w:sz="2" w:space="0"/>
              <w:right w:val="single" w:color="auto" w:sz="2" w:space="0"/>
            </w:tcBorders>
            <w:vAlign w:val="center"/>
          </w:tcPr>
          <w:p>
            <w:pPr>
              <w:ind w:firstLine="720" w:firstLineChars="400"/>
              <w:jc w:val="left"/>
              <w:rPr>
                <w:sz w:val="18"/>
                <w:szCs w:val="18"/>
                <w:highlight w:val="none"/>
              </w:rPr>
            </w:pPr>
            <w:r>
              <w:rPr>
                <w:sz w:val="18"/>
                <w:szCs w:val="18"/>
                <w:highlight w:val="none"/>
              </w:rPr>
              <w:t>跨县班线</w:t>
            </w:r>
          </w:p>
        </w:tc>
        <w:tc>
          <w:tcPr>
            <w:tcW w:w="1276" w:type="dxa"/>
            <w:tcBorders>
              <w:top w:val="single" w:color="auto" w:sz="2" w:space="0"/>
              <w:left w:val="single" w:color="auto" w:sz="2" w:space="0"/>
              <w:bottom w:val="single" w:color="auto" w:sz="2" w:space="0"/>
            </w:tcBorders>
            <w:vAlign w:val="center"/>
          </w:tcPr>
          <w:p>
            <w:pPr>
              <w:jc w:val="center"/>
              <w:rPr>
                <w:sz w:val="18"/>
                <w:szCs w:val="18"/>
                <w:highlight w:val="none"/>
              </w:rPr>
            </w:pPr>
            <w:r>
              <w:rPr>
                <w:sz w:val="18"/>
                <w:szCs w:val="18"/>
                <w:highlight w:val="none"/>
              </w:rPr>
              <w:t>204</w:t>
            </w:r>
          </w:p>
        </w:tc>
        <w:tc>
          <w:tcPr>
            <w:tcW w:w="2268" w:type="dxa"/>
            <w:vAlign w:val="center"/>
          </w:tcPr>
          <w:p>
            <w:pPr>
              <w:jc w:val="center"/>
              <w:rPr>
                <w:sz w:val="18"/>
                <w:szCs w:val="18"/>
                <w:highlight w:val="none"/>
              </w:rPr>
            </w:pPr>
          </w:p>
        </w:tc>
        <w:tc>
          <w:tcPr>
            <w:tcW w:w="2432" w:type="dxa"/>
            <w:vAlign w:val="center"/>
          </w:tcPr>
          <w:p>
            <w:pPr>
              <w:jc w:val="center"/>
              <w:rPr>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jc w:val="center"/>
        </w:trPr>
        <w:tc>
          <w:tcPr>
            <w:tcW w:w="3340" w:type="dxa"/>
            <w:tcBorders>
              <w:top w:val="single" w:color="auto" w:sz="2" w:space="0"/>
              <w:bottom w:val="single" w:color="auto" w:sz="2" w:space="0"/>
              <w:right w:val="single" w:color="auto" w:sz="2" w:space="0"/>
            </w:tcBorders>
            <w:vAlign w:val="center"/>
          </w:tcPr>
          <w:p>
            <w:pPr>
              <w:ind w:firstLine="720" w:firstLineChars="400"/>
              <w:jc w:val="left"/>
              <w:rPr>
                <w:sz w:val="18"/>
                <w:szCs w:val="18"/>
                <w:highlight w:val="none"/>
              </w:rPr>
            </w:pPr>
            <w:r>
              <w:rPr>
                <w:sz w:val="18"/>
                <w:szCs w:val="18"/>
                <w:highlight w:val="none"/>
              </w:rPr>
              <w:t>县内班线</w:t>
            </w:r>
          </w:p>
        </w:tc>
        <w:tc>
          <w:tcPr>
            <w:tcW w:w="1276" w:type="dxa"/>
            <w:tcBorders>
              <w:top w:val="single" w:color="auto" w:sz="2" w:space="0"/>
              <w:left w:val="single" w:color="auto" w:sz="2" w:space="0"/>
              <w:bottom w:val="single" w:color="auto" w:sz="2" w:space="0"/>
            </w:tcBorders>
            <w:vAlign w:val="center"/>
          </w:tcPr>
          <w:p>
            <w:pPr>
              <w:jc w:val="center"/>
              <w:rPr>
                <w:sz w:val="18"/>
                <w:szCs w:val="18"/>
                <w:highlight w:val="none"/>
              </w:rPr>
            </w:pPr>
            <w:r>
              <w:rPr>
                <w:sz w:val="18"/>
                <w:szCs w:val="18"/>
                <w:highlight w:val="none"/>
              </w:rPr>
              <w:t>205</w:t>
            </w:r>
          </w:p>
        </w:tc>
        <w:tc>
          <w:tcPr>
            <w:tcW w:w="2268" w:type="dxa"/>
            <w:vAlign w:val="center"/>
          </w:tcPr>
          <w:p>
            <w:pPr>
              <w:jc w:val="center"/>
              <w:rPr>
                <w:sz w:val="18"/>
                <w:szCs w:val="18"/>
                <w:highlight w:val="none"/>
              </w:rPr>
            </w:pPr>
          </w:p>
        </w:tc>
        <w:tc>
          <w:tcPr>
            <w:tcW w:w="2432" w:type="dxa"/>
            <w:vAlign w:val="center"/>
          </w:tcPr>
          <w:p>
            <w:pPr>
              <w:jc w:val="center"/>
              <w:rPr>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jc w:val="center"/>
        </w:trPr>
        <w:tc>
          <w:tcPr>
            <w:tcW w:w="3340" w:type="dxa"/>
            <w:tcBorders>
              <w:top w:val="single" w:color="auto" w:sz="2" w:space="0"/>
              <w:bottom w:val="single" w:color="auto" w:sz="8" w:space="0"/>
              <w:right w:val="single" w:color="auto" w:sz="2" w:space="0"/>
            </w:tcBorders>
            <w:vAlign w:val="center"/>
          </w:tcPr>
          <w:p>
            <w:pPr>
              <w:ind w:firstLine="720" w:firstLineChars="400"/>
              <w:jc w:val="left"/>
              <w:rPr>
                <w:sz w:val="18"/>
                <w:szCs w:val="18"/>
                <w:highlight w:val="none"/>
              </w:rPr>
            </w:pPr>
            <w:r>
              <w:rPr>
                <w:sz w:val="18"/>
                <w:szCs w:val="18"/>
                <w:highlight w:val="none"/>
              </w:rPr>
              <w:t>旅游、包车</w:t>
            </w:r>
          </w:p>
        </w:tc>
        <w:tc>
          <w:tcPr>
            <w:tcW w:w="1276" w:type="dxa"/>
            <w:tcBorders>
              <w:top w:val="single" w:color="auto" w:sz="2" w:space="0"/>
              <w:left w:val="single" w:color="auto" w:sz="2" w:space="0"/>
              <w:bottom w:val="single" w:color="auto" w:sz="8" w:space="0"/>
            </w:tcBorders>
            <w:vAlign w:val="center"/>
          </w:tcPr>
          <w:p>
            <w:pPr>
              <w:jc w:val="center"/>
              <w:rPr>
                <w:sz w:val="18"/>
                <w:szCs w:val="18"/>
                <w:highlight w:val="none"/>
              </w:rPr>
            </w:pPr>
            <w:r>
              <w:rPr>
                <w:sz w:val="18"/>
                <w:szCs w:val="18"/>
                <w:highlight w:val="none"/>
              </w:rPr>
              <w:t>206</w:t>
            </w:r>
          </w:p>
        </w:tc>
        <w:tc>
          <w:tcPr>
            <w:tcW w:w="2268" w:type="dxa"/>
            <w:tcBorders>
              <w:bottom w:val="single" w:color="auto" w:sz="8" w:space="0"/>
            </w:tcBorders>
            <w:vAlign w:val="center"/>
          </w:tcPr>
          <w:p>
            <w:pPr>
              <w:jc w:val="center"/>
              <w:rPr>
                <w:sz w:val="18"/>
                <w:szCs w:val="18"/>
                <w:highlight w:val="none"/>
              </w:rPr>
            </w:pPr>
          </w:p>
        </w:tc>
        <w:tc>
          <w:tcPr>
            <w:tcW w:w="2432" w:type="dxa"/>
            <w:tcBorders>
              <w:bottom w:val="single" w:color="auto" w:sz="8" w:space="0"/>
            </w:tcBorders>
            <w:vAlign w:val="center"/>
          </w:tcPr>
          <w:p>
            <w:pPr>
              <w:jc w:val="center"/>
              <w:rPr>
                <w:sz w:val="18"/>
                <w:szCs w:val="18"/>
                <w:highlight w:val="none"/>
              </w:rPr>
            </w:pPr>
          </w:p>
        </w:tc>
      </w:tr>
    </w:tbl>
    <w:p>
      <w:pPr>
        <w:spacing w:line="220" w:lineRule="exact"/>
        <w:ind w:left="-525" w:leftChars="-250" w:right="-525" w:rightChars="-250"/>
        <w:rPr>
          <w:bCs/>
          <w:kern w:val="0"/>
          <w:sz w:val="18"/>
          <w:szCs w:val="18"/>
          <w:highlight w:val="none"/>
        </w:rPr>
      </w:pPr>
      <w:r>
        <w:rPr>
          <w:bCs/>
          <w:kern w:val="0"/>
          <w:sz w:val="18"/>
          <w:szCs w:val="18"/>
          <w:highlight w:val="none"/>
        </w:rPr>
        <w:t>单位负责人：         统计负责人：        填表人：         联系电话：          报出日期：20  年    月    日</w:t>
      </w:r>
    </w:p>
    <w:p>
      <w:pPr>
        <w:spacing w:line="220" w:lineRule="exact"/>
        <w:ind w:left="-525" w:leftChars="-250" w:right="-525" w:rightChars="-250"/>
        <w:jc w:val="left"/>
        <w:rPr>
          <w:bCs/>
          <w:kern w:val="0"/>
          <w:sz w:val="18"/>
          <w:szCs w:val="18"/>
          <w:highlight w:val="none"/>
        </w:rPr>
      </w:pPr>
    </w:p>
    <w:p>
      <w:pPr>
        <w:spacing w:line="220" w:lineRule="exact"/>
        <w:ind w:left="141" w:leftChars="-250" w:right="-525" w:rightChars="-250" w:hanging="666" w:hangingChars="370"/>
        <w:rPr>
          <w:sz w:val="18"/>
          <w:szCs w:val="18"/>
          <w:highlight w:val="none"/>
        </w:rPr>
      </w:pPr>
      <w:r>
        <w:rPr>
          <w:sz w:val="18"/>
          <w:szCs w:val="18"/>
          <w:highlight w:val="none"/>
        </w:rPr>
        <w:t>说明：1.统计范围：所有从事公路客运业务（不含租赁客运）且拥有客运车辆的企业。</w:t>
      </w:r>
    </w:p>
    <w:p>
      <w:pPr>
        <w:spacing w:line="220" w:lineRule="exact"/>
        <w:ind w:left="140" w:leftChars="7" w:right="-525" w:rightChars="-250" w:hanging="125" w:hangingChars="70"/>
        <w:rPr>
          <w:sz w:val="18"/>
          <w:szCs w:val="18"/>
          <w:highlight w:val="none"/>
        </w:rPr>
      </w:pPr>
      <w:r>
        <w:rPr>
          <w:sz w:val="18"/>
          <w:szCs w:val="18"/>
          <w:highlight w:val="none"/>
        </w:rPr>
        <w:t>2. 运力情况统计范围为</w:t>
      </w:r>
      <w:r>
        <w:rPr>
          <w:sz w:val="18"/>
          <w:highlight w:val="none"/>
        </w:rPr>
        <w:t>在公路运输管理部门注册登记的</w:t>
      </w:r>
      <w:r>
        <w:rPr>
          <w:sz w:val="18"/>
          <w:szCs w:val="18"/>
          <w:highlight w:val="none"/>
        </w:rPr>
        <w:t>处于营运状态的所有营业性客运车辆</w:t>
      </w:r>
      <w:r>
        <w:rPr>
          <w:sz w:val="18"/>
          <w:highlight w:val="none"/>
        </w:rPr>
        <w:t>（最近年审日期在两年内，未办理报废、注销、转出手续）</w:t>
      </w:r>
      <w:r>
        <w:rPr>
          <w:sz w:val="18"/>
          <w:szCs w:val="18"/>
          <w:highlight w:val="none"/>
        </w:rPr>
        <w:t>，含调查期内没有运输生产任务的车辆。不包括：（1）租赁客车；（2）公共汽电车和出租汽车；（3）公路养护、卫生救护、公安消防等工作专用车辆；（4）在机场、港口作业区、车站为内部换乘而进行旅客运输的各种车辆。</w:t>
      </w:r>
    </w:p>
    <w:p>
      <w:pPr>
        <w:spacing w:line="220" w:lineRule="exact"/>
        <w:ind w:left="140" w:leftChars="7" w:right="-525" w:rightChars="-250" w:hanging="125" w:hangingChars="70"/>
        <w:rPr>
          <w:sz w:val="18"/>
          <w:szCs w:val="18"/>
          <w:highlight w:val="none"/>
        </w:rPr>
      </w:pPr>
      <w:r>
        <w:rPr>
          <w:sz w:val="18"/>
          <w:szCs w:val="18"/>
          <w:highlight w:val="none"/>
        </w:rPr>
        <w:t>3.运力情况按照报告期末时点数据进行填写，只填写以本单位名义办理道路运输证的车辆信息，不含以企业下属公司名义办理道路运输证的车辆信息。</w:t>
      </w:r>
    </w:p>
    <w:p>
      <w:pPr>
        <w:spacing w:line="220" w:lineRule="exact"/>
        <w:ind w:left="140" w:leftChars="7" w:right="-525" w:rightChars="-250" w:hanging="125" w:hangingChars="70"/>
        <w:rPr>
          <w:sz w:val="18"/>
          <w:szCs w:val="18"/>
          <w:highlight w:val="none"/>
        </w:rPr>
      </w:pPr>
      <w:r>
        <w:rPr>
          <w:sz w:val="18"/>
          <w:szCs w:val="18"/>
          <w:highlight w:val="none"/>
        </w:rPr>
        <w:t>4.本表所有指标均保留整数位。</w:t>
      </w:r>
    </w:p>
    <w:p>
      <w:pPr>
        <w:spacing w:line="220" w:lineRule="exact"/>
        <w:ind w:left="140" w:leftChars="7" w:right="-525" w:rightChars="-250" w:hanging="125" w:hangingChars="70"/>
        <w:rPr>
          <w:sz w:val="18"/>
          <w:szCs w:val="18"/>
          <w:highlight w:val="none"/>
        </w:rPr>
      </w:pPr>
      <w:r>
        <w:rPr>
          <w:sz w:val="18"/>
          <w:szCs w:val="18"/>
          <w:highlight w:val="none"/>
        </w:rPr>
        <w:t>5.表内主要逻辑关系：</w:t>
      </w:r>
    </w:p>
    <w:p>
      <w:pPr>
        <w:pStyle w:val="53"/>
        <w:spacing w:line="220" w:lineRule="exact"/>
        <w:ind w:left="567" w:leftChars="270" w:right="-525" w:rightChars="-250" w:firstLine="0" w:firstLineChars="0"/>
        <w:rPr>
          <w:rFonts w:cs="Times New Roman"/>
          <w:highlight w:val="none"/>
        </w:rPr>
      </w:pPr>
      <w:bookmarkStart w:id="81" w:name="_Toc488324333"/>
      <w:r>
        <w:rPr>
          <w:rFonts w:cs="Times New Roman"/>
          <w:highlight w:val="none"/>
        </w:rPr>
        <w:t>101行=102行+103行；</w:t>
      </w:r>
    </w:p>
    <w:p>
      <w:pPr>
        <w:pStyle w:val="53"/>
        <w:spacing w:line="220" w:lineRule="exact"/>
        <w:ind w:left="567" w:leftChars="270" w:right="-525" w:rightChars="-250" w:firstLine="0" w:firstLineChars="0"/>
        <w:rPr>
          <w:rFonts w:cs="Times New Roman"/>
          <w:highlight w:val="none"/>
        </w:rPr>
      </w:pPr>
      <w:r>
        <w:rPr>
          <w:rFonts w:cs="Times New Roman"/>
          <w:highlight w:val="none"/>
        </w:rPr>
        <w:t>201行=202行+203行+204行+205行+206行。</w:t>
      </w:r>
    </w:p>
    <w:p>
      <w:pPr>
        <w:spacing w:before="156" w:beforeLines="50"/>
        <w:jc w:val="center"/>
        <w:outlineLvl w:val="1"/>
        <w:rPr>
          <w:sz w:val="32"/>
          <w:szCs w:val="32"/>
          <w:highlight w:val="none"/>
        </w:rPr>
      </w:pPr>
      <w:r>
        <w:rPr>
          <w:highlight w:val="none"/>
        </w:rPr>
        <w:br w:type="page"/>
      </w:r>
      <w:bookmarkEnd w:id="81"/>
      <w:bookmarkStart w:id="82" w:name="_Toc90388853"/>
      <w:bookmarkStart w:id="83" w:name="_Toc488324334"/>
      <w:bookmarkStart w:id="84" w:name="_Toc484764214"/>
      <w:bookmarkStart w:id="85" w:name="_Toc487551859"/>
      <w:r>
        <w:rPr>
          <w:sz w:val="32"/>
          <w:szCs w:val="32"/>
          <w:highlight w:val="none"/>
        </w:rPr>
        <w:t>道路货物运输月度生产情况</w:t>
      </w:r>
      <w:bookmarkEnd w:id="82"/>
    </w:p>
    <w:p>
      <w:pPr>
        <w:spacing w:line="400" w:lineRule="exact"/>
        <w:jc w:val="center"/>
        <w:rPr>
          <w:rFonts w:eastAsia="黑体"/>
          <w:sz w:val="28"/>
          <w:szCs w:val="28"/>
          <w:highlight w:val="none"/>
        </w:rPr>
      </w:pPr>
      <w:r>
        <w:rPr>
          <w:sz w:val="32"/>
          <w:szCs w:val="32"/>
          <w:highlight w:val="none"/>
        </w:rPr>
        <mc:AlternateContent>
          <mc:Choice Requires="wpg">
            <w:drawing>
              <wp:anchor distT="0" distB="0" distL="114300" distR="114300" simplePos="0" relativeHeight="251648000" behindDoc="0" locked="0" layoutInCell="1" allowOverlap="1">
                <wp:simplePos x="0" y="0"/>
                <wp:positionH relativeFrom="column">
                  <wp:posOffset>3855720</wp:posOffset>
                </wp:positionH>
                <wp:positionV relativeFrom="paragraph">
                  <wp:posOffset>153670</wp:posOffset>
                </wp:positionV>
                <wp:extent cx="1725295" cy="768985"/>
                <wp:effectExtent l="10795" t="6985" r="6985" b="5080"/>
                <wp:wrapNone/>
                <wp:docPr id="41" name="Group 112"/>
                <wp:cNvGraphicFramePr/>
                <a:graphic xmlns:a="http://schemas.openxmlformats.org/drawingml/2006/main">
                  <a:graphicData uri="http://schemas.microsoft.com/office/word/2010/wordprocessingGroup">
                    <wpg:wgp>
                      <wpg:cNvGrpSpPr/>
                      <wpg:grpSpPr>
                        <a:xfrm>
                          <a:off x="0" y="0"/>
                          <a:ext cx="1725295" cy="768985"/>
                          <a:chOff x="8044" y="3248"/>
                          <a:chExt cx="2717" cy="1211"/>
                        </a:xfrm>
                      </wpg:grpSpPr>
                      <wps:wsp>
                        <wps:cNvPr id="42" name="文本框 1"/>
                        <wps:cNvSpPr txBox="1">
                          <a:spLocks noChangeArrowheads="1"/>
                        </wps:cNvSpPr>
                        <wps:spPr bwMode="auto">
                          <a:xfrm>
                            <a:off x="8957" y="3250"/>
                            <a:ext cx="1804" cy="1209"/>
                          </a:xfrm>
                          <a:prstGeom prst="rect">
                            <a:avLst/>
                          </a:prstGeom>
                          <a:solidFill>
                            <a:srgbClr val="FFFFFF"/>
                          </a:solidFill>
                          <a:ln w="9525">
                            <a:solidFill>
                              <a:srgbClr val="FFFFFF"/>
                            </a:solidFill>
                            <a:miter lim="800000"/>
                          </a:ln>
                        </wps:spPr>
                        <wps:txbx>
                          <w:txbxContent>
                            <w:p>
                              <w:pPr>
                                <w:spacing w:line="0" w:lineRule="atLeast"/>
                                <w:jc w:val="left"/>
                                <w:rPr>
                                  <w:sz w:val="18"/>
                                </w:rPr>
                              </w:pPr>
                              <w:r>
                                <w:rPr>
                                  <w:spacing w:val="34"/>
                                  <w:kern w:val="0"/>
                                  <w:sz w:val="18"/>
                                  <w:fitText w:val="1800" w:id="106"/>
                                </w:rPr>
                                <w:t>交企统H203-2</w:t>
                              </w:r>
                              <w:r>
                                <w:rPr>
                                  <w:kern w:val="0"/>
                                  <w:sz w:val="18"/>
                                  <w:fitText w:val="1800" w:id="106"/>
                                </w:rPr>
                                <w:t>表</w:t>
                              </w:r>
                            </w:p>
                            <w:p>
                              <w:pPr>
                                <w:spacing w:line="0" w:lineRule="atLeast"/>
                                <w:jc w:val="left"/>
                                <w:rPr>
                                  <w:spacing w:val="34"/>
                                  <w:kern w:val="0"/>
                                  <w:sz w:val="18"/>
                                </w:rPr>
                              </w:pPr>
                              <w:r>
                                <w:rPr>
                                  <w:spacing w:val="112"/>
                                  <w:kern w:val="0"/>
                                  <w:sz w:val="18"/>
                                  <w:fitText w:val="1800" w:id="107"/>
                                </w:rPr>
                                <w:t>交通运输</w:t>
                              </w:r>
                              <w:r>
                                <w:rPr>
                                  <w:spacing w:val="2"/>
                                  <w:kern w:val="0"/>
                                  <w:sz w:val="18"/>
                                  <w:fitText w:val="1800" w:id="107"/>
                                </w:rPr>
                                <w:t>部</w:t>
                              </w:r>
                            </w:p>
                            <w:p>
                              <w:pPr>
                                <w:spacing w:line="0" w:lineRule="atLeast"/>
                                <w:jc w:val="left"/>
                                <w:rPr>
                                  <w:spacing w:val="34"/>
                                  <w:kern w:val="0"/>
                                  <w:sz w:val="18"/>
                                </w:rPr>
                              </w:pPr>
                              <w:r>
                                <w:rPr>
                                  <w:spacing w:val="112"/>
                                  <w:kern w:val="0"/>
                                  <w:sz w:val="18"/>
                                  <w:fitText w:val="1800" w:id="108"/>
                                </w:rPr>
                                <w:t>国家统计</w:t>
                              </w:r>
                              <w:r>
                                <w:rPr>
                                  <w:spacing w:val="2"/>
                                  <w:kern w:val="0"/>
                                  <w:sz w:val="18"/>
                                  <w:fitText w:val="1800" w:id="108"/>
                                </w:rPr>
                                <w:t>局</w:t>
                              </w:r>
                            </w:p>
                            <w:p>
                              <w:pPr>
                                <w:spacing w:line="0" w:lineRule="atLeast"/>
                                <w:jc w:val="left"/>
                                <w:rPr>
                                  <w:spacing w:val="112"/>
                                  <w:kern w:val="0"/>
                                  <w:sz w:val="18"/>
                                </w:rPr>
                              </w:pPr>
                              <w:r>
                                <w:rPr>
                                  <w:spacing w:val="3"/>
                                  <w:kern w:val="0"/>
                                  <w:sz w:val="18"/>
                                  <w:fitText w:val="1800" w:id="109"/>
                                </w:rPr>
                                <w:t>国统制〔2021〕159</w:t>
                              </w:r>
                              <w:r>
                                <w:rPr>
                                  <w:spacing w:val="-3"/>
                                  <w:kern w:val="0"/>
                                  <w:sz w:val="18"/>
                                  <w:fitText w:val="1800" w:id="109"/>
                                </w:rPr>
                                <w:t>号</w:t>
                              </w:r>
                            </w:p>
                            <w:p>
                              <w:pPr>
                                <w:spacing w:line="0" w:lineRule="atLeast"/>
                                <w:jc w:val="left"/>
                                <w:rPr>
                                  <w:spacing w:val="72"/>
                                  <w:kern w:val="0"/>
                                  <w:sz w:val="18"/>
                                </w:rPr>
                              </w:pPr>
                              <w:r>
                                <w:rPr>
                                  <w:spacing w:val="73"/>
                                  <w:kern w:val="0"/>
                                  <w:sz w:val="18"/>
                                  <w:fitText w:val="1725" w:id="110"/>
                                </w:rPr>
                                <w:t>2024年12</w:t>
                              </w:r>
                              <w:r>
                                <w:rPr>
                                  <w:spacing w:val="-1"/>
                                  <w:kern w:val="0"/>
                                  <w:sz w:val="18"/>
                                  <w:fitText w:val="1725" w:id="110"/>
                                </w:rPr>
                                <w:t>月</w:t>
                              </w:r>
                            </w:p>
                            <w:p>
                              <w:pPr>
                                <w:spacing w:line="0" w:lineRule="atLeast"/>
                                <w:jc w:val="left"/>
                                <w:rPr>
                                  <w:spacing w:val="112"/>
                                  <w:kern w:val="0"/>
                                  <w:sz w:val="18"/>
                                </w:rPr>
                              </w:pPr>
                            </w:p>
                          </w:txbxContent>
                        </wps:txbx>
                        <wps:bodyPr rot="0" vert="horz" wrap="square" lIns="0" tIns="0" rIns="0" bIns="0" anchor="t" anchorCtr="0" upright="1">
                          <a:noAutofit/>
                        </wps:bodyPr>
                      </wps:wsp>
                      <wps:wsp>
                        <wps:cNvPr id="43" name="文本框 1"/>
                        <wps:cNvSpPr txBox="1">
                          <a:spLocks noChangeArrowheads="1"/>
                        </wps:cNvSpPr>
                        <wps:spPr bwMode="auto">
                          <a:xfrm>
                            <a:off x="8044" y="3248"/>
                            <a:ext cx="900" cy="1209"/>
                          </a:xfrm>
                          <a:prstGeom prst="rect">
                            <a:avLst/>
                          </a:prstGeom>
                          <a:solidFill>
                            <a:srgbClr val="FFFFFF"/>
                          </a:solidFill>
                          <a:ln w="9525">
                            <a:solidFill>
                              <a:srgbClr val="FFFFFF"/>
                            </a:solidFill>
                            <a:miter lim="800000"/>
                          </a:ln>
                        </wps:spPr>
                        <wps:txbx>
                          <w:txbxContent>
                            <w:p>
                              <w:pPr>
                                <w:spacing w:line="0" w:lineRule="atLeast"/>
                                <w:rPr>
                                  <w:rFonts w:ascii="宋体" w:hAnsi="宋体"/>
                                  <w:sz w:val="18"/>
                                </w:rPr>
                              </w:pPr>
                              <w:r>
                                <w:rPr>
                                  <w:rFonts w:hint="eastAsia" w:ascii="宋体" w:hAnsi="宋体"/>
                                  <w:sz w:val="18"/>
                                </w:rPr>
                                <w:t>表　　号：</w:t>
                              </w:r>
                            </w:p>
                            <w:p>
                              <w:pPr>
                                <w:spacing w:line="0" w:lineRule="atLeas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rPr>
                                <w:t>批准机关：</w:t>
                              </w:r>
                            </w:p>
                            <w:p>
                              <w:pPr>
                                <w:spacing w:line="0" w:lineRule="atLeast"/>
                                <w:rPr>
                                  <w:sz w:val="18"/>
                                </w:rPr>
                              </w:pPr>
                              <w:r>
                                <w:rPr>
                                  <w:rFonts w:hint="eastAsia" w:ascii="宋体" w:hAnsi="宋体"/>
                                  <w:sz w:val="18"/>
                                </w:rPr>
                                <w:t>批准文号：</w:t>
                              </w:r>
                            </w:p>
                            <w:p>
                              <w:pPr>
                                <w:spacing w:line="0" w:lineRule="atLeast"/>
                                <w:rPr>
                                  <w:sz w:val="18"/>
                                </w:rPr>
                              </w:pPr>
                              <w:r>
                                <w:rPr>
                                  <w:sz w:val="18"/>
                                </w:rPr>
                                <w:t>有效期至：</w:t>
                              </w:r>
                            </w:p>
                          </w:txbxContent>
                        </wps:txbx>
                        <wps:bodyPr rot="0" vert="horz" wrap="square" lIns="0" tIns="0" rIns="0" bIns="0" anchor="t" anchorCtr="0" upright="1">
                          <a:noAutofit/>
                        </wps:bodyPr>
                      </wps:wsp>
                    </wpg:wgp>
                  </a:graphicData>
                </a:graphic>
              </wp:anchor>
            </w:drawing>
          </mc:Choice>
          <mc:Fallback>
            <w:pict>
              <v:group id="Group 112" o:spid="_x0000_s1026" o:spt="203" style="position:absolute;left:0pt;margin-left:303.6pt;margin-top:12.1pt;height:60.55pt;width:135.85pt;z-index:251648000;mso-width-relative:page;mso-height-relative:page;" coordorigin="8044,3248" coordsize="2717,1211" o:gfxdata="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oi5iatsAAAAKAQAADwAAAAAAAAABACAAAAAiAAAAZHJzL2Rvd25y&#10;ZXYueG1sUEsBAhQAFAAAAAgAh07iQJBXly+mAgAA9wcAAA4AAAAAAAAAAQAgAAAAKgEAAGRycy9l&#10;Mm9Eb2MueG1sUEsFBgAAAAAGAAYAWQEAAEIGAAAAAA==&#10;">
                <o:lock v:ext="edit" aspectratio="f"/>
                <v:shape id="文本框 1" o:spid="_x0000_s1026" o:spt="202" type="#_x0000_t202" style="position:absolute;left:8957;top:3250;height:1209;width:1804;" fillcolor="#FFFFFF" filled="t" stroked="t" coordsize="21600,21600" o:gfxdata="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Xre4vQAA&#10;ANsAAAAPAAAAAAAAAAEAIAAAACIAAABkcnMvZG93bnJldi54bWxQSwECFAAUAAAACACHTuJAMy8F&#10;njsAAAA5AAAAEAAAAAAAAAABACAAAAAMAQAAZHJzL3NoYXBleG1sLnhtbFBLBQYAAAAABgAGAFsB&#10;AAC2AwAAAAA=&#10;">
                  <v:fill on="t" focussize="0,0"/>
                  <v:stroke color="#FFFFFF" miterlimit="8" joinstyle="miter"/>
                  <v:imagedata o:title=""/>
                  <o:lock v:ext="edit" aspectratio="f"/>
                  <v:textbox inset="0mm,0mm,0mm,0mm">
                    <w:txbxContent>
                      <w:p>
                        <w:pPr>
                          <w:spacing w:line="0" w:lineRule="atLeast"/>
                          <w:jc w:val="left"/>
                          <w:rPr>
                            <w:sz w:val="18"/>
                          </w:rPr>
                        </w:pPr>
                        <w:r>
                          <w:rPr>
                            <w:spacing w:val="34"/>
                            <w:kern w:val="0"/>
                            <w:sz w:val="18"/>
                            <w:fitText w:val="1800" w:id="111"/>
                          </w:rPr>
                          <w:t>交企统H203-2</w:t>
                        </w:r>
                        <w:r>
                          <w:rPr>
                            <w:kern w:val="0"/>
                            <w:sz w:val="18"/>
                            <w:fitText w:val="1800" w:id="111"/>
                          </w:rPr>
                          <w:t>表</w:t>
                        </w:r>
                      </w:p>
                      <w:p>
                        <w:pPr>
                          <w:spacing w:line="0" w:lineRule="atLeast"/>
                          <w:jc w:val="left"/>
                          <w:rPr>
                            <w:spacing w:val="34"/>
                            <w:kern w:val="0"/>
                            <w:sz w:val="18"/>
                          </w:rPr>
                        </w:pPr>
                        <w:r>
                          <w:rPr>
                            <w:spacing w:val="112"/>
                            <w:kern w:val="0"/>
                            <w:sz w:val="18"/>
                            <w:fitText w:val="1800" w:id="112"/>
                          </w:rPr>
                          <w:t>交通运输</w:t>
                        </w:r>
                        <w:r>
                          <w:rPr>
                            <w:spacing w:val="2"/>
                            <w:kern w:val="0"/>
                            <w:sz w:val="18"/>
                            <w:fitText w:val="1800" w:id="112"/>
                          </w:rPr>
                          <w:t>部</w:t>
                        </w:r>
                      </w:p>
                      <w:p>
                        <w:pPr>
                          <w:spacing w:line="0" w:lineRule="atLeast"/>
                          <w:jc w:val="left"/>
                          <w:rPr>
                            <w:spacing w:val="34"/>
                            <w:kern w:val="0"/>
                            <w:sz w:val="18"/>
                          </w:rPr>
                        </w:pPr>
                        <w:r>
                          <w:rPr>
                            <w:spacing w:val="112"/>
                            <w:kern w:val="0"/>
                            <w:sz w:val="18"/>
                            <w:fitText w:val="1800" w:id="113"/>
                          </w:rPr>
                          <w:t>国家统计</w:t>
                        </w:r>
                        <w:r>
                          <w:rPr>
                            <w:spacing w:val="2"/>
                            <w:kern w:val="0"/>
                            <w:sz w:val="18"/>
                            <w:fitText w:val="1800" w:id="113"/>
                          </w:rPr>
                          <w:t>局</w:t>
                        </w:r>
                      </w:p>
                      <w:p>
                        <w:pPr>
                          <w:spacing w:line="0" w:lineRule="atLeast"/>
                          <w:jc w:val="left"/>
                          <w:rPr>
                            <w:spacing w:val="112"/>
                            <w:kern w:val="0"/>
                            <w:sz w:val="18"/>
                          </w:rPr>
                        </w:pPr>
                        <w:r>
                          <w:rPr>
                            <w:spacing w:val="3"/>
                            <w:kern w:val="0"/>
                            <w:sz w:val="18"/>
                            <w:fitText w:val="1800" w:id="114"/>
                          </w:rPr>
                          <w:t>国统制〔2021〕159</w:t>
                        </w:r>
                        <w:r>
                          <w:rPr>
                            <w:spacing w:val="-3"/>
                            <w:kern w:val="0"/>
                            <w:sz w:val="18"/>
                            <w:fitText w:val="1800" w:id="114"/>
                          </w:rPr>
                          <w:t>号</w:t>
                        </w:r>
                      </w:p>
                      <w:p>
                        <w:pPr>
                          <w:spacing w:line="0" w:lineRule="atLeast"/>
                          <w:jc w:val="left"/>
                          <w:rPr>
                            <w:spacing w:val="72"/>
                            <w:kern w:val="0"/>
                            <w:sz w:val="18"/>
                          </w:rPr>
                        </w:pPr>
                        <w:r>
                          <w:rPr>
                            <w:spacing w:val="73"/>
                            <w:kern w:val="0"/>
                            <w:sz w:val="18"/>
                            <w:fitText w:val="1725" w:id="115"/>
                          </w:rPr>
                          <w:t>2024年12</w:t>
                        </w:r>
                        <w:r>
                          <w:rPr>
                            <w:spacing w:val="-1"/>
                            <w:kern w:val="0"/>
                            <w:sz w:val="18"/>
                            <w:fitText w:val="1725" w:id="115"/>
                          </w:rPr>
                          <w:t>月</w:t>
                        </w:r>
                      </w:p>
                      <w:p>
                        <w:pPr>
                          <w:spacing w:line="0" w:lineRule="atLeast"/>
                          <w:jc w:val="left"/>
                          <w:rPr>
                            <w:spacing w:val="112"/>
                            <w:kern w:val="0"/>
                            <w:sz w:val="18"/>
                          </w:rPr>
                        </w:pPr>
                      </w:p>
                    </w:txbxContent>
                  </v:textbox>
                </v:shape>
                <v:shape id="文本框 1" o:spid="_x0000_s1026" o:spt="202" type="#_x0000_t202" style="position:absolute;left:8044;top:3248;height:1209;width:900;" fillcolor="#FFFFFF" filled="t" stroked="t" coordsize="21600,21600" o:gfxdata="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RISI74A&#10;AADbAAAADwAAAAAAAAABACAAAAAiAAAAZHJzL2Rvd25yZXYueG1sUEsBAhQAFAAAAAgAh07iQDMv&#10;BZ47AAAAOQAAABAAAAAAAAAAAQAgAAAADQEAAGRycy9zaGFwZXhtbC54bWxQSwUGAAAAAAYABgBb&#10;AQAAtwMAAAAA&#10;">
                  <v:fill on="t" focussize="0,0"/>
                  <v:stroke color="#FFFFFF" miterlimit="8" joinstyle="miter"/>
                  <v:imagedata o:title=""/>
                  <o:lock v:ext="edit" aspectratio="f"/>
                  <v:textbox inset="0mm,0mm,0mm,0mm">
                    <w:txbxContent>
                      <w:p>
                        <w:pPr>
                          <w:spacing w:line="0" w:lineRule="atLeast"/>
                          <w:rPr>
                            <w:rFonts w:ascii="宋体" w:hAnsi="宋体"/>
                            <w:sz w:val="18"/>
                          </w:rPr>
                        </w:pPr>
                        <w:r>
                          <w:rPr>
                            <w:rFonts w:hint="eastAsia" w:ascii="宋体" w:hAnsi="宋体"/>
                            <w:sz w:val="18"/>
                          </w:rPr>
                          <w:t>表　　号：</w:t>
                        </w:r>
                      </w:p>
                      <w:p>
                        <w:pPr>
                          <w:spacing w:line="0" w:lineRule="atLeas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rPr>
                          <w:t>批准机关：</w:t>
                        </w:r>
                      </w:p>
                      <w:p>
                        <w:pPr>
                          <w:spacing w:line="0" w:lineRule="atLeast"/>
                          <w:rPr>
                            <w:sz w:val="18"/>
                          </w:rPr>
                        </w:pPr>
                        <w:r>
                          <w:rPr>
                            <w:rFonts w:hint="eastAsia" w:ascii="宋体" w:hAnsi="宋体"/>
                            <w:sz w:val="18"/>
                          </w:rPr>
                          <w:t>批准文号：</w:t>
                        </w:r>
                      </w:p>
                      <w:p>
                        <w:pPr>
                          <w:spacing w:line="0" w:lineRule="atLeast"/>
                          <w:rPr>
                            <w:sz w:val="18"/>
                          </w:rPr>
                        </w:pPr>
                        <w:r>
                          <w:rPr>
                            <w:sz w:val="18"/>
                          </w:rPr>
                          <w:t>有效期至：</w:t>
                        </w:r>
                      </w:p>
                    </w:txbxContent>
                  </v:textbox>
                </v:shape>
              </v:group>
            </w:pict>
          </mc:Fallback>
        </mc:AlternateContent>
      </w:r>
      <w:r>
        <w:rPr>
          <w:sz w:val="18"/>
          <w:szCs w:val="18"/>
          <w:highlight w:val="none"/>
        </w:rPr>
        <mc:AlternateContent>
          <mc:Choice Requires="wps">
            <w:drawing>
              <wp:anchor distT="45720" distB="45720" distL="114300" distR="114300" simplePos="0" relativeHeight="251670528" behindDoc="0" locked="0" layoutInCell="1" allowOverlap="1">
                <wp:simplePos x="0" y="0"/>
                <wp:positionH relativeFrom="column">
                  <wp:posOffset>-419100</wp:posOffset>
                </wp:positionH>
                <wp:positionV relativeFrom="paragraph">
                  <wp:posOffset>234950</wp:posOffset>
                </wp:positionV>
                <wp:extent cx="3354705" cy="520065"/>
                <wp:effectExtent l="9525" t="6350" r="7620" b="6985"/>
                <wp:wrapNone/>
                <wp:docPr id="4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354705" cy="520065"/>
                        </a:xfrm>
                        <a:prstGeom prst="rect">
                          <a:avLst/>
                        </a:prstGeom>
                        <a:solidFill>
                          <a:srgbClr val="FFFFFF"/>
                        </a:solidFill>
                        <a:ln w="3175">
                          <a:solidFill>
                            <a:srgbClr val="FFFFFF"/>
                          </a:solidFill>
                          <a:miter lim="800000"/>
                        </a:ln>
                      </wps:spPr>
                      <wps:txbx>
                        <w:txbxContent>
                          <w:p>
                            <w:pPr>
                              <w:spacing w:line="0" w:lineRule="atLeast"/>
                              <w:rPr>
                                <w:sz w:val="18"/>
                                <w:szCs w:val="18"/>
                              </w:rPr>
                            </w:pPr>
                            <w:r>
                              <w:rPr>
                                <w:rFonts w:hint="eastAsia"/>
                                <w:sz w:val="18"/>
                                <w:szCs w:val="18"/>
                              </w:rPr>
                              <w:t>统一社会信用代码：□□□□□□□□□□□□□□□□□□</w:t>
                            </w:r>
                          </w:p>
                          <w:p>
                            <w:pPr>
                              <w:spacing w:line="0" w:lineRule="atLeast"/>
                              <w:rPr>
                                <w:sz w:val="18"/>
                                <w:szCs w:val="18"/>
                              </w:rPr>
                            </w:pPr>
                            <w:r>
                              <w:rPr>
                                <w:rFonts w:hint="eastAsia"/>
                                <w:sz w:val="18"/>
                                <w:szCs w:val="18"/>
                              </w:rPr>
                              <w:t>尚未领取统一社会信用代码的填写原组织机构代码：</w:t>
                            </w:r>
                          </w:p>
                          <w:p>
                            <w:pPr>
                              <w:spacing w:line="0" w:lineRule="atLeast"/>
                              <w:rPr>
                                <w:sz w:val="18"/>
                                <w:szCs w:val="18"/>
                              </w:rPr>
                            </w:pPr>
                            <w:r>
                              <w:rPr>
                                <w:rFonts w:hint="eastAsia"/>
                                <w:sz w:val="18"/>
                                <w:szCs w:val="18"/>
                              </w:rPr>
                              <w:t>□□□□□□□□－□</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3pt;margin-top:18.5pt;height:40.95pt;width:264.15pt;z-index:251670528;mso-width-relative:page;mso-height-relative:page;" fillcolor="#FFFFFF" filled="t" stroked="t" coordsize="21600,21600" o:gfxdata="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AM0JJ/X&#10;AAAACgEAAA8AAAAAAAAAAQAgAAAAIgAAAGRycy9kb3ducmV2LnhtbFBLAQIUABQAAAAIAIdO4kBD&#10;qtN2IQIAADoEAAAOAAAAAAAAAAEAIAAAACYBAABkcnMvZTJvRG9jLnhtbFBLBQYAAAAABgAGAFkB&#10;AAC5BQAAAAA=&#10;">
                <v:fill on="t" focussize="0,0"/>
                <v:stroke weight="0.25pt" color="#FFFFFF" miterlimit="8" joinstyle="miter"/>
                <v:imagedata o:title=""/>
                <o:lock v:ext="edit" aspectratio="f"/>
                <v:textbox>
                  <w:txbxContent>
                    <w:p>
                      <w:pPr>
                        <w:spacing w:line="0" w:lineRule="atLeast"/>
                        <w:rPr>
                          <w:sz w:val="18"/>
                          <w:szCs w:val="18"/>
                        </w:rPr>
                      </w:pPr>
                      <w:r>
                        <w:rPr>
                          <w:rFonts w:hint="eastAsia"/>
                          <w:sz w:val="18"/>
                          <w:szCs w:val="18"/>
                        </w:rPr>
                        <w:t>统一社会信用代码：□□□□□□□□□□□□□□□□□□</w:t>
                      </w:r>
                    </w:p>
                    <w:p>
                      <w:pPr>
                        <w:spacing w:line="0" w:lineRule="atLeast"/>
                        <w:rPr>
                          <w:sz w:val="18"/>
                          <w:szCs w:val="18"/>
                        </w:rPr>
                      </w:pPr>
                      <w:r>
                        <w:rPr>
                          <w:rFonts w:hint="eastAsia"/>
                          <w:sz w:val="18"/>
                          <w:szCs w:val="18"/>
                        </w:rPr>
                        <w:t>尚未领取统一社会信用代码的填写原组织机构代码：</w:t>
                      </w:r>
                    </w:p>
                    <w:p>
                      <w:pPr>
                        <w:spacing w:line="0" w:lineRule="atLeast"/>
                        <w:rPr>
                          <w:sz w:val="18"/>
                          <w:szCs w:val="18"/>
                        </w:rPr>
                      </w:pPr>
                      <w:r>
                        <w:rPr>
                          <w:rFonts w:hint="eastAsia"/>
                          <w:sz w:val="18"/>
                          <w:szCs w:val="18"/>
                        </w:rPr>
                        <w:t>□□□□□□□□－□</w:t>
                      </w:r>
                    </w:p>
                  </w:txbxContent>
                </v:textbox>
              </v:shape>
            </w:pict>
          </mc:Fallback>
        </mc:AlternateContent>
      </w:r>
    </w:p>
    <w:p>
      <w:pPr>
        <w:spacing w:line="400" w:lineRule="exact"/>
        <w:jc w:val="center"/>
        <w:rPr>
          <w:rFonts w:eastAsia="黑体"/>
          <w:sz w:val="28"/>
          <w:szCs w:val="28"/>
          <w:highlight w:val="none"/>
        </w:rPr>
      </w:pPr>
    </w:p>
    <w:p>
      <w:pPr>
        <w:spacing w:line="400" w:lineRule="exact"/>
        <w:ind w:left="-525" w:leftChars="-250"/>
        <w:rPr>
          <w:sz w:val="18"/>
          <w:szCs w:val="18"/>
          <w:highlight w:val="none"/>
        </w:rPr>
      </w:pPr>
    </w:p>
    <w:p>
      <w:pPr>
        <w:ind w:left="-525" w:leftChars="-250"/>
        <w:rPr>
          <w:kern w:val="0"/>
          <w:sz w:val="18"/>
          <w:szCs w:val="18"/>
          <w:highlight w:val="none"/>
        </w:rPr>
      </w:pPr>
      <w:r>
        <w:rPr>
          <w:kern w:val="0"/>
          <w:sz w:val="18"/>
          <w:szCs w:val="18"/>
          <w:highlight w:val="none"/>
        </w:rPr>
        <w:t>单位详细名称</w:t>
      </w:r>
      <w:r>
        <w:rPr>
          <w:sz w:val="18"/>
          <w:szCs w:val="18"/>
          <w:highlight w:val="none"/>
        </w:rPr>
        <w:t>：</w:t>
      </w:r>
      <w:r>
        <w:rPr>
          <w:sz w:val="18"/>
          <w:szCs w:val="18"/>
          <w:highlight w:val="none"/>
        </w:rPr>
        <w:tab/>
      </w:r>
      <w:r>
        <w:rPr>
          <w:kern w:val="0"/>
          <w:sz w:val="18"/>
          <w:szCs w:val="18"/>
          <w:highlight w:val="none"/>
        </w:rPr>
        <w:t xml:space="preserve">                                   20    年   月</w:t>
      </w:r>
    </w:p>
    <w:tbl>
      <w:tblPr>
        <w:tblStyle w:val="30"/>
        <w:tblW w:w="9316"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3340"/>
        <w:gridCol w:w="1276"/>
        <w:gridCol w:w="2268"/>
        <w:gridCol w:w="2432"/>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jc w:val="center"/>
        </w:trPr>
        <w:tc>
          <w:tcPr>
            <w:tcW w:w="9316" w:type="dxa"/>
            <w:gridSpan w:val="4"/>
            <w:vAlign w:val="center"/>
          </w:tcPr>
          <w:p>
            <w:pPr>
              <w:jc w:val="left"/>
              <w:rPr>
                <w:bCs/>
                <w:sz w:val="18"/>
                <w:szCs w:val="18"/>
                <w:highlight w:val="none"/>
              </w:rPr>
            </w:pPr>
            <w:r>
              <w:rPr>
                <w:sz w:val="18"/>
                <w:szCs w:val="18"/>
                <w:highlight w:val="none"/>
              </w:rPr>
              <w:t>一、运力情况</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atLeast"/>
          <w:jc w:val="center"/>
        </w:trPr>
        <w:tc>
          <w:tcPr>
            <w:tcW w:w="3340" w:type="dxa"/>
            <w:vAlign w:val="center"/>
          </w:tcPr>
          <w:p>
            <w:pPr>
              <w:jc w:val="center"/>
              <w:rPr>
                <w:sz w:val="18"/>
                <w:szCs w:val="18"/>
                <w:highlight w:val="none"/>
              </w:rPr>
            </w:pPr>
            <w:r>
              <w:rPr>
                <w:sz w:val="18"/>
                <w:szCs w:val="18"/>
                <w:highlight w:val="none"/>
              </w:rPr>
              <w:t>指标名称</w:t>
            </w:r>
          </w:p>
        </w:tc>
        <w:tc>
          <w:tcPr>
            <w:tcW w:w="1276" w:type="dxa"/>
            <w:vAlign w:val="center"/>
          </w:tcPr>
          <w:p>
            <w:pPr>
              <w:ind w:firstLine="360" w:firstLineChars="200"/>
              <w:jc w:val="left"/>
              <w:rPr>
                <w:sz w:val="18"/>
                <w:szCs w:val="18"/>
                <w:highlight w:val="none"/>
              </w:rPr>
            </w:pPr>
            <w:r>
              <w:rPr>
                <w:sz w:val="18"/>
                <w:szCs w:val="18"/>
                <w:highlight w:val="none"/>
              </w:rPr>
              <w:t>代码</w:t>
            </w:r>
          </w:p>
        </w:tc>
        <w:tc>
          <w:tcPr>
            <w:tcW w:w="2268" w:type="dxa"/>
            <w:vAlign w:val="center"/>
          </w:tcPr>
          <w:p>
            <w:pPr>
              <w:adjustRightInd w:val="0"/>
              <w:snapToGrid w:val="0"/>
              <w:jc w:val="center"/>
              <w:rPr>
                <w:sz w:val="18"/>
                <w:szCs w:val="18"/>
                <w:highlight w:val="none"/>
              </w:rPr>
            </w:pPr>
            <w:r>
              <w:rPr>
                <w:sz w:val="18"/>
                <w:szCs w:val="18"/>
                <w:highlight w:val="none"/>
              </w:rPr>
              <w:t>车辆数</w:t>
            </w:r>
            <w:r>
              <w:rPr>
                <w:sz w:val="18"/>
                <w:szCs w:val="18"/>
                <w:highlight w:val="none"/>
              </w:rPr>
              <w:br w:type="textWrapping"/>
            </w:r>
            <w:r>
              <w:rPr>
                <w:sz w:val="18"/>
                <w:szCs w:val="18"/>
                <w:highlight w:val="none"/>
              </w:rPr>
              <w:t>（辆）</w:t>
            </w:r>
          </w:p>
        </w:tc>
        <w:tc>
          <w:tcPr>
            <w:tcW w:w="2432" w:type="dxa"/>
            <w:vAlign w:val="center"/>
          </w:tcPr>
          <w:p>
            <w:pPr>
              <w:adjustRightInd w:val="0"/>
              <w:snapToGrid w:val="0"/>
              <w:jc w:val="center"/>
              <w:rPr>
                <w:sz w:val="18"/>
                <w:szCs w:val="18"/>
                <w:highlight w:val="none"/>
              </w:rPr>
            </w:pPr>
            <w:r>
              <w:rPr>
                <w:sz w:val="18"/>
                <w:szCs w:val="18"/>
                <w:highlight w:val="none"/>
              </w:rPr>
              <w:t>标记吨位数</w:t>
            </w:r>
            <w:r>
              <w:rPr>
                <w:sz w:val="18"/>
                <w:szCs w:val="18"/>
                <w:highlight w:val="none"/>
              </w:rPr>
              <w:br w:type="textWrapping"/>
            </w:r>
            <w:r>
              <w:rPr>
                <w:sz w:val="18"/>
                <w:szCs w:val="18"/>
                <w:highlight w:val="none"/>
              </w:rPr>
              <w:t>（吨）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3" w:hRule="atLeast"/>
          <w:jc w:val="center"/>
        </w:trPr>
        <w:tc>
          <w:tcPr>
            <w:tcW w:w="3340" w:type="dxa"/>
            <w:vAlign w:val="center"/>
          </w:tcPr>
          <w:p>
            <w:pPr>
              <w:jc w:val="center"/>
              <w:rPr>
                <w:sz w:val="18"/>
                <w:szCs w:val="18"/>
                <w:highlight w:val="none"/>
              </w:rPr>
            </w:pPr>
            <w:r>
              <w:rPr>
                <w:sz w:val="18"/>
                <w:szCs w:val="18"/>
                <w:highlight w:val="none"/>
              </w:rPr>
              <w:t>甲</w:t>
            </w:r>
          </w:p>
        </w:tc>
        <w:tc>
          <w:tcPr>
            <w:tcW w:w="1276" w:type="dxa"/>
            <w:vAlign w:val="center"/>
          </w:tcPr>
          <w:p>
            <w:pPr>
              <w:jc w:val="center"/>
              <w:rPr>
                <w:sz w:val="18"/>
                <w:szCs w:val="18"/>
                <w:highlight w:val="none"/>
              </w:rPr>
            </w:pPr>
            <w:r>
              <w:rPr>
                <w:sz w:val="18"/>
                <w:szCs w:val="18"/>
                <w:highlight w:val="none"/>
              </w:rPr>
              <w:t>乙</w:t>
            </w:r>
          </w:p>
        </w:tc>
        <w:tc>
          <w:tcPr>
            <w:tcW w:w="2268" w:type="dxa"/>
            <w:vAlign w:val="center"/>
          </w:tcPr>
          <w:p>
            <w:pPr>
              <w:jc w:val="center"/>
              <w:rPr>
                <w:sz w:val="18"/>
                <w:szCs w:val="18"/>
                <w:highlight w:val="none"/>
              </w:rPr>
            </w:pPr>
            <w:r>
              <w:rPr>
                <w:sz w:val="18"/>
                <w:szCs w:val="18"/>
                <w:highlight w:val="none"/>
              </w:rPr>
              <w:t>1</w:t>
            </w:r>
          </w:p>
        </w:tc>
        <w:tc>
          <w:tcPr>
            <w:tcW w:w="2432" w:type="dxa"/>
            <w:vAlign w:val="center"/>
          </w:tcPr>
          <w:p>
            <w:pPr>
              <w:jc w:val="center"/>
              <w:rPr>
                <w:sz w:val="18"/>
                <w:szCs w:val="18"/>
                <w:highlight w:val="none"/>
              </w:rPr>
            </w:pPr>
            <w:r>
              <w:rPr>
                <w:sz w:val="18"/>
                <w:szCs w:val="18"/>
                <w:highlight w:val="none"/>
              </w:rPr>
              <w:t>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jc w:val="center"/>
        </w:trPr>
        <w:tc>
          <w:tcPr>
            <w:tcW w:w="3340" w:type="dxa"/>
            <w:vAlign w:val="center"/>
          </w:tcPr>
          <w:p>
            <w:pPr>
              <w:ind w:firstLine="360" w:firstLineChars="200"/>
              <w:jc w:val="left"/>
              <w:rPr>
                <w:sz w:val="18"/>
                <w:szCs w:val="18"/>
                <w:highlight w:val="none"/>
              </w:rPr>
            </w:pPr>
            <w:r>
              <w:rPr>
                <w:sz w:val="18"/>
                <w:szCs w:val="18"/>
                <w:highlight w:val="none"/>
              </w:rPr>
              <w:t>总计</w:t>
            </w:r>
          </w:p>
        </w:tc>
        <w:tc>
          <w:tcPr>
            <w:tcW w:w="1276" w:type="dxa"/>
            <w:vAlign w:val="center"/>
          </w:tcPr>
          <w:p>
            <w:pPr>
              <w:jc w:val="center"/>
              <w:rPr>
                <w:sz w:val="18"/>
                <w:szCs w:val="18"/>
                <w:highlight w:val="none"/>
              </w:rPr>
            </w:pPr>
            <w:r>
              <w:rPr>
                <w:sz w:val="18"/>
                <w:szCs w:val="18"/>
                <w:highlight w:val="none"/>
              </w:rPr>
              <w:t>101</w:t>
            </w:r>
          </w:p>
        </w:tc>
        <w:tc>
          <w:tcPr>
            <w:tcW w:w="2268" w:type="dxa"/>
            <w:vAlign w:val="center"/>
          </w:tcPr>
          <w:p>
            <w:pPr>
              <w:jc w:val="center"/>
              <w:rPr>
                <w:sz w:val="18"/>
                <w:szCs w:val="18"/>
                <w:highlight w:val="none"/>
              </w:rPr>
            </w:pPr>
          </w:p>
        </w:tc>
        <w:tc>
          <w:tcPr>
            <w:tcW w:w="2432" w:type="dxa"/>
            <w:vAlign w:val="center"/>
          </w:tcPr>
          <w:p>
            <w:pPr>
              <w:jc w:val="center"/>
              <w:rPr>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jc w:val="center"/>
        </w:trPr>
        <w:tc>
          <w:tcPr>
            <w:tcW w:w="3340" w:type="dxa"/>
            <w:vAlign w:val="center"/>
          </w:tcPr>
          <w:p>
            <w:pPr>
              <w:ind w:firstLine="720" w:firstLineChars="400"/>
              <w:jc w:val="left"/>
              <w:rPr>
                <w:sz w:val="18"/>
                <w:szCs w:val="18"/>
                <w:highlight w:val="none"/>
              </w:rPr>
            </w:pPr>
            <w:r>
              <w:rPr>
                <w:sz w:val="18"/>
                <w:szCs w:val="18"/>
                <w:highlight w:val="none"/>
              </w:rPr>
              <w:t>其中：牵引车</w:t>
            </w:r>
          </w:p>
        </w:tc>
        <w:tc>
          <w:tcPr>
            <w:tcW w:w="1276" w:type="dxa"/>
            <w:vAlign w:val="center"/>
          </w:tcPr>
          <w:p>
            <w:pPr>
              <w:jc w:val="center"/>
              <w:rPr>
                <w:sz w:val="18"/>
                <w:szCs w:val="18"/>
                <w:highlight w:val="none"/>
              </w:rPr>
            </w:pPr>
            <w:r>
              <w:rPr>
                <w:sz w:val="18"/>
                <w:szCs w:val="18"/>
                <w:highlight w:val="none"/>
              </w:rPr>
              <w:t>102</w:t>
            </w:r>
          </w:p>
        </w:tc>
        <w:tc>
          <w:tcPr>
            <w:tcW w:w="2268" w:type="dxa"/>
            <w:vAlign w:val="center"/>
          </w:tcPr>
          <w:p>
            <w:pPr>
              <w:jc w:val="center"/>
              <w:rPr>
                <w:sz w:val="18"/>
                <w:szCs w:val="18"/>
                <w:highlight w:val="none"/>
              </w:rPr>
            </w:pPr>
          </w:p>
        </w:tc>
        <w:tc>
          <w:tcPr>
            <w:tcW w:w="2432" w:type="dxa"/>
            <w:vAlign w:val="center"/>
          </w:tcPr>
          <w:p>
            <w:pPr>
              <w:jc w:val="center"/>
              <w:rPr>
                <w:sz w:val="18"/>
                <w:szCs w:val="18"/>
                <w:highlight w:val="none"/>
              </w:rPr>
            </w:pPr>
            <w:r>
              <w:rPr>
                <w:sz w:val="18"/>
                <w:szCs w:val="18"/>
                <w:highlight w:val="none"/>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jc w:val="center"/>
        </w:trPr>
        <w:tc>
          <w:tcPr>
            <w:tcW w:w="3340" w:type="dxa"/>
            <w:tcBorders>
              <w:bottom w:val="single" w:color="auto" w:sz="2" w:space="0"/>
            </w:tcBorders>
            <w:vAlign w:val="center"/>
          </w:tcPr>
          <w:p>
            <w:pPr>
              <w:ind w:firstLine="1260" w:firstLineChars="700"/>
              <w:jc w:val="left"/>
              <w:rPr>
                <w:sz w:val="18"/>
                <w:szCs w:val="18"/>
                <w:highlight w:val="none"/>
              </w:rPr>
            </w:pPr>
            <w:r>
              <w:rPr>
                <w:sz w:val="18"/>
                <w:szCs w:val="18"/>
                <w:highlight w:val="none"/>
              </w:rPr>
              <w:t>集装箱车</w:t>
            </w:r>
          </w:p>
        </w:tc>
        <w:tc>
          <w:tcPr>
            <w:tcW w:w="1276" w:type="dxa"/>
            <w:tcBorders>
              <w:bottom w:val="single" w:color="auto" w:sz="2" w:space="0"/>
            </w:tcBorders>
            <w:vAlign w:val="center"/>
          </w:tcPr>
          <w:p>
            <w:pPr>
              <w:jc w:val="center"/>
              <w:rPr>
                <w:sz w:val="18"/>
                <w:szCs w:val="18"/>
                <w:highlight w:val="none"/>
              </w:rPr>
            </w:pPr>
            <w:r>
              <w:rPr>
                <w:sz w:val="18"/>
                <w:szCs w:val="18"/>
                <w:highlight w:val="none"/>
              </w:rPr>
              <w:t>103</w:t>
            </w:r>
          </w:p>
        </w:tc>
        <w:tc>
          <w:tcPr>
            <w:tcW w:w="2268" w:type="dxa"/>
            <w:tcBorders>
              <w:bottom w:val="single" w:color="auto" w:sz="2" w:space="0"/>
            </w:tcBorders>
            <w:vAlign w:val="center"/>
          </w:tcPr>
          <w:p>
            <w:pPr>
              <w:jc w:val="center"/>
              <w:rPr>
                <w:sz w:val="18"/>
                <w:szCs w:val="18"/>
                <w:highlight w:val="none"/>
              </w:rPr>
            </w:pPr>
          </w:p>
        </w:tc>
        <w:tc>
          <w:tcPr>
            <w:tcW w:w="2432" w:type="dxa"/>
            <w:tcBorders>
              <w:bottom w:val="single" w:color="auto" w:sz="2" w:space="0"/>
            </w:tcBorders>
            <w:vAlign w:val="center"/>
          </w:tcPr>
          <w:p>
            <w:pPr>
              <w:jc w:val="center"/>
              <w:rPr>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jc w:val="center"/>
        </w:trPr>
        <w:tc>
          <w:tcPr>
            <w:tcW w:w="9316" w:type="dxa"/>
            <w:gridSpan w:val="4"/>
            <w:tcBorders>
              <w:top w:val="single" w:color="auto" w:sz="2" w:space="0"/>
              <w:bottom w:val="single" w:color="auto" w:sz="2" w:space="0"/>
            </w:tcBorders>
            <w:vAlign w:val="center"/>
          </w:tcPr>
          <w:p>
            <w:pPr>
              <w:jc w:val="left"/>
              <w:rPr>
                <w:sz w:val="18"/>
                <w:szCs w:val="18"/>
                <w:highlight w:val="none"/>
              </w:rPr>
            </w:pPr>
            <w:r>
              <w:rPr>
                <w:sz w:val="18"/>
                <w:szCs w:val="18"/>
                <w:highlight w:val="none"/>
              </w:rPr>
              <w:t>二、运输生产情况</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atLeast"/>
          <w:jc w:val="center"/>
        </w:trPr>
        <w:tc>
          <w:tcPr>
            <w:tcW w:w="3340" w:type="dxa"/>
            <w:tcBorders>
              <w:top w:val="single" w:color="auto" w:sz="2" w:space="0"/>
              <w:bottom w:val="single" w:color="auto" w:sz="2" w:space="0"/>
              <w:right w:val="single" w:color="auto" w:sz="2" w:space="0"/>
            </w:tcBorders>
            <w:vAlign w:val="center"/>
          </w:tcPr>
          <w:p>
            <w:pPr>
              <w:jc w:val="center"/>
              <w:rPr>
                <w:sz w:val="18"/>
                <w:szCs w:val="18"/>
                <w:highlight w:val="none"/>
              </w:rPr>
            </w:pPr>
            <w:r>
              <w:rPr>
                <w:sz w:val="18"/>
                <w:szCs w:val="18"/>
                <w:highlight w:val="none"/>
              </w:rPr>
              <w:t>指标名称</w:t>
            </w:r>
          </w:p>
        </w:tc>
        <w:tc>
          <w:tcPr>
            <w:tcW w:w="1276" w:type="dxa"/>
            <w:tcBorders>
              <w:top w:val="single" w:color="auto" w:sz="2" w:space="0"/>
              <w:left w:val="single" w:color="auto" w:sz="2" w:space="0"/>
              <w:bottom w:val="single" w:color="auto" w:sz="2" w:space="0"/>
            </w:tcBorders>
            <w:vAlign w:val="center"/>
          </w:tcPr>
          <w:p>
            <w:pPr>
              <w:jc w:val="center"/>
              <w:rPr>
                <w:sz w:val="18"/>
                <w:szCs w:val="18"/>
                <w:highlight w:val="none"/>
              </w:rPr>
            </w:pPr>
            <w:r>
              <w:rPr>
                <w:sz w:val="18"/>
                <w:szCs w:val="18"/>
                <w:highlight w:val="none"/>
              </w:rPr>
              <w:t>代码</w:t>
            </w:r>
          </w:p>
        </w:tc>
        <w:tc>
          <w:tcPr>
            <w:tcW w:w="2268" w:type="dxa"/>
            <w:tcBorders>
              <w:top w:val="single" w:color="auto" w:sz="2" w:space="0"/>
            </w:tcBorders>
            <w:vAlign w:val="center"/>
          </w:tcPr>
          <w:p>
            <w:pPr>
              <w:adjustRightInd w:val="0"/>
              <w:snapToGrid w:val="0"/>
              <w:jc w:val="center"/>
              <w:rPr>
                <w:sz w:val="18"/>
                <w:szCs w:val="18"/>
                <w:highlight w:val="none"/>
              </w:rPr>
            </w:pPr>
            <w:r>
              <w:rPr>
                <w:sz w:val="18"/>
                <w:szCs w:val="18"/>
                <w:highlight w:val="none"/>
              </w:rPr>
              <w:t>货运量</w:t>
            </w:r>
            <w:r>
              <w:rPr>
                <w:sz w:val="18"/>
                <w:szCs w:val="18"/>
                <w:highlight w:val="none"/>
              </w:rPr>
              <w:br w:type="textWrapping"/>
            </w:r>
            <w:r>
              <w:rPr>
                <w:sz w:val="18"/>
                <w:szCs w:val="18"/>
                <w:highlight w:val="none"/>
              </w:rPr>
              <w:t>（吨）</w:t>
            </w:r>
          </w:p>
        </w:tc>
        <w:tc>
          <w:tcPr>
            <w:tcW w:w="2432" w:type="dxa"/>
            <w:tcBorders>
              <w:top w:val="single" w:color="auto" w:sz="2" w:space="0"/>
            </w:tcBorders>
            <w:vAlign w:val="center"/>
          </w:tcPr>
          <w:p>
            <w:pPr>
              <w:adjustRightInd w:val="0"/>
              <w:snapToGrid w:val="0"/>
              <w:jc w:val="center"/>
              <w:rPr>
                <w:sz w:val="18"/>
                <w:szCs w:val="18"/>
                <w:highlight w:val="none"/>
              </w:rPr>
            </w:pPr>
            <w:r>
              <w:rPr>
                <w:sz w:val="18"/>
                <w:szCs w:val="18"/>
                <w:highlight w:val="none"/>
              </w:rPr>
              <w:t>货物周转量</w:t>
            </w:r>
            <w:r>
              <w:rPr>
                <w:sz w:val="18"/>
                <w:szCs w:val="18"/>
                <w:highlight w:val="none"/>
              </w:rPr>
              <w:br w:type="textWrapping"/>
            </w:r>
            <w:r>
              <w:rPr>
                <w:sz w:val="18"/>
                <w:szCs w:val="18"/>
                <w:highlight w:val="none"/>
              </w:rPr>
              <w:t>（吨公里）</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27" w:hRule="atLeast"/>
          <w:jc w:val="center"/>
        </w:trPr>
        <w:tc>
          <w:tcPr>
            <w:tcW w:w="3340" w:type="dxa"/>
            <w:tcBorders>
              <w:top w:val="single" w:color="auto" w:sz="2" w:space="0"/>
              <w:bottom w:val="single" w:color="auto" w:sz="2" w:space="0"/>
              <w:right w:val="single" w:color="auto" w:sz="2" w:space="0"/>
            </w:tcBorders>
            <w:vAlign w:val="center"/>
          </w:tcPr>
          <w:p>
            <w:pPr>
              <w:jc w:val="center"/>
              <w:rPr>
                <w:sz w:val="18"/>
                <w:szCs w:val="18"/>
                <w:highlight w:val="none"/>
              </w:rPr>
            </w:pPr>
            <w:r>
              <w:rPr>
                <w:sz w:val="18"/>
                <w:szCs w:val="18"/>
                <w:highlight w:val="none"/>
              </w:rPr>
              <w:t>甲</w:t>
            </w:r>
          </w:p>
        </w:tc>
        <w:tc>
          <w:tcPr>
            <w:tcW w:w="1276" w:type="dxa"/>
            <w:tcBorders>
              <w:top w:val="single" w:color="auto" w:sz="2" w:space="0"/>
              <w:left w:val="single" w:color="auto" w:sz="2" w:space="0"/>
              <w:bottom w:val="single" w:color="auto" w:sz="2" w:space="0"/>
            </w:tcBorders>
            <w:vAlign w:val="center"/>
          </w:tcPr>
          <w:p>
            <w:pPr>
              <w:jc w:val="center"/>
              <w:rPr>
                <w:sz w:val="18"/>
                <w:szCs w:val="18"/>
                <w:highlight w:val="none"/>
              </w:rPr>
            </w:pPr>
            <w:r>
              <w:rPr>
                <w:sz w:val="18"/>
                <w:szCs w:val="18"/>
                <w:highlight w:val="none"/>
              </w:rPr>
              <w:t>乙</w:t>
            </w:r>
          </w:p>
        </w:tc>
        <w:tc>
          <w:tcPr>
            <w:tcW w:w="2268" w:type="dxa"/>
            <w:vAlign w:val="center"/>
          </w:tcPr>
          <w:p>
            <w:pPr>
              <w:jc w:val="center"/>
              <w:rPr>
                <w:sz w:val="18"/>
                <w:szCs w:val="18"/>
                <w:highlight w:val="none"/>
              </w:rPr>
            </w:pPr>
            <w:r>
              <w:rPr>
                <w:sz w:val="18"/>
                <w:szCs w:val="18"/>
                <w:highlight w:val="none"/>
              </w:rPr>
              <w:t>1</w:t>
            </w:r>
          </w:p>
        </w:tc>
        <w:tc>
          <w:tcPr>
            <w:tcW w:w="2432" w:type="dxa"/>
            <w:vAlign w:val="center"/>
          </w:tcPr>
          <w:p>
            <w:pPr>
              <w:jc w:val="center"/>
              <w:rPr>
                <w:sz w:val="18"/>
                <w:szCs w:val="18"/>
                <w:highlight w:val="none"/>
              </w:rPr>
            </w:pPr>
            <w:r>
              <w:rPr>
                <w:sz w:val="18"/>
                <w:szCs w:val="18"/>
                <w:highlight w:val="none"/>
              </w:rPr>
              <w:t>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jc w:val="center"/>
        </w:trPr>
        <w:tc>
          <w:tcPr>
            <w:tcW w:w="3340" w:type="dxa"/>
            <w:tcBorders>
              <w:top w:val="single" w:color="auto" w:sz="2" w:space="0"/>
              <w:bottom w:val="single" w:color="auto" w:sz="2" w:space="0"/>
              <w:right w:val="single" w:color="auto" w:sz="2" w:space="0"/>
            </w:tcBorders>
            <w:vAlign w:val="center"/>
          </w:tcPr>
          <w:p>
            <w:pPr>
              <w:ind w:firstLine="360" w:firstLineChars="200"/>
              <w:jc w:val="left"/>
              <w:rPr>
                <w:sz w:val="18"/>
                <w:szCs w:val="18"/>
                <w:highlight w:val="none"/>
              </w:rPr>
            </w:pPr>
            <w:r>
              <w:rPr>
                <w:sz w:val="18"/>
                <w:szCs w:val="18"/>
                <w:highlight w:val="none"/>
              </w:rPr>
              <w:t>总计</w:t>
            </w:r>
          </w:p>
        </w:tc>
        <w:tc>
          <w:tcPr>
            <w:tcW w:w="1276" w:type="dxa"/>
            <w:tcBorders>
              <w:top w:val="single" w:color="auto" w:sz="2" w:space="0"/>
              <w:left w:val="single" w:color="auto" w:sz="2" w:space="0"/>
              <w:bottom w:val="single" w:color="auto" w:sz="2" w:space="0"/>
            </w:tcBorders>
            <w:vAlign w:val="center"/>
          </w:tcPr>
          <w:p>
            <w:pPr>
              <w:jc w:val="center"/>
              <w:rPr>
                <w:sz w:val="18"/>
                <w:szCs w:val="18"/>
                <w:highlight w:val="none"/>
              </w:rPr>
            </w:pPr>
            <w:r>
              <w:rPr>
                <w:sz w:val="18"/>
                <w:szCs w:val="18"/>
                <w:highlight w:val="none"/>
              </w:rPr>
              <w:t>201</w:t>
            </w:r>
          </w:p>
        </w:tc>
        <w:tc>
          <w:tcPr>
            <w:tcW w:w="2268" w:type="dxa"/>
            <w:vAlign w:val="center"/>
          </w:tcPr>
          <w:p>
            <w:pPr>
              <w:jc w:val="center"/>
              <w:rPr>
                <w:sz w:val="18"/>
                <w:szCs w:val="18"/>
                <w:highlight w:val="none"/>
              </w:rPr>
            </w:pPr>
          </w:p>
        </w:tc>
        <w:tc>
          <w:tcPr>
            <w:tcW w:w="2432" w:type="dxa"/>
            <w:vAlign w:val="center"/>
          </w:tcPr>
          <w:p>
            <w:pPr>
              <w:jc w:val="center"/>
              <w:rPr>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jc w:val="center"/>
        </w:trPr>
        <w:tc>
          <w:tcPr>
            <w:tcW w:w="3340" w:type="dxa"/>
            <w:tcBorders>
              <w:top w:val="single" w:color="auto" w:sz="2" w:space="0"/>
              <w:bottom w:val="single" w:color="auto" w:sz="2" w:space="0"/>
              <w:right w:val="single" w:color="auto" w:sz="2" w:space="0"/>
            </w:tcBorders>
            <w:vAlign w:val="center"/>
          </w:tcPr>
          <w:p>
            <w:pPr>
              <w:ind w:firstLine="720" w:firstLineChars="400"/>
              <w:jc w:val="left"/>
              <w:rPr>
                <w:sz w:val="18"/>
                <w:szCs w:val="18"/>
                <w:highlight w:val="none"/>
              </w:rPr>
            </w:pPr>
            <w:r>
              <w:rPr>
                <w:sz w:val="18"/>
                <w:szCs w:val="18"/>
                <w:highlight w:val="none"/>
              </w:rPr>
              <w:t>其中：集装箱</w:t>
            </w:r>
          </w:p>
        </w:tc>
        <w:tc>
          <w:tcPr>
            <w:tcW w:w="1276" w:type="dxa"/>
            <w:tcBorders>
              <w:top w:val="single" w:color="auto" w:sz="2" w:space="0"/>
              <w:left w:val="single" w:color="auto" w:sz="2" w:space="0"/>
              <w:bottom w:val="single" w:color="auto" w:sz="2" w:space="0"/>
            </w:tcBorders>
            <w:vAlign w:val="center"/>
          </w:tcPr>
          <w:p>
            <w:pPr>
              <w:jc w:val="center"/>
              <w:rPr>
                <w:sz w:val="18"/>
                <w:szCs w:val="18"/>
                <w:highlight w:val="none"/>
              </w:rPr>
            </w:pPr>
            <w:r>
              <w:rPr>
                <w:sz w:val="18"/>
                <w:szCs w:val="18"/>
                <w:highlight w:val="none"/>
              </w:rPr>
              <w:t>202</w:t>
            </w:r>
          </w:p>
        </w:tc>
        <w:tc>
          <w:tcPr>
            <w:tcW w:w="2268" w:type="dxa"/>
            <w:vAlign w:val="center"/>
          </w:tcPr>
          <w:p>
            <w:pPr>
              <w:jc w:val="center"/>
              <w:rPr>
                <w:sz w:val="18"/>
                <w:szCs w:val="18"/>
                <w:highlight w:val="none"/>
              </w:rPr>
            </w:pPr>
          </w:p>
        </w:tc>
        <w:tc>
          <w:tcPr>
            <w:tcW w:w="2432" w:type="dxa"/>
          </w:tcPr>
          <w:p>
            <w:pPr>
              <w:jc w:val="center"/>
              <w:rPr>
                <w:sz w:val="18"/>
                <w:szCs w:val="18"/>
                <w:highlight w:val="none"/>
              </w:rPr>
            </w:pPr>
            <w:r>
              <w:rPr>
                <w:sz w:val="18"/>
                <w:szCs w:val="18"/>
                <w:highlight w:val="none"/>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jc w:val="center"/>
        </w:trPr>
        <w:tc>
          <w:tcPr>
            <w:tcW w:w="3340" w:type="dxa"/>
            <w:tcBorders>
              <w:top w:val="single" w:color="auto" w:sz="2" w:space="0"/>
              <w:bottom w:val="single" w:color="auto" w:sz="2" w:space="0"/>
              <w:right w:val="single" w:color="auto" w:sz="2" w:space="0"/>
            </w:tcBorders>
            <w:vAlign w:val="center"/>
          </w:tcPr>
          <w:p>
            <w:pPr>
              <w:ind w:firstLine="720" w:firstLineChars="400"/>
              <w:jc w:val="left"/>
              <w:rPr>
                <w:sz w:val="18"/>
                <w:szCs w:val="18"/>
                <w:highlight w:val="none"/>
              </w:rPr>
            </w:pPr>
            <w:r>
              <w:rPr>
                <w:sz w:val="18"/>
                <w:szCs w:val="18"/>
                <w:highlight w:val="none"/>
              </w:rPr>
              <w:t>其中：煤炭及制品</w:t>
            </w:r>
          </w:p>
        </w:tc>
        <w:tc>
          <w:tcPr>
            <w:tcW w:w="1276" w:type="dxa"/>
            <w:tcBorders>
              <w:top w:val="single" w:color="auto" w:sz="2" w:space="0"/>
              <w:left w:val="single" w:color="auto" w:sz="2" w:space="0"/>
              <w:bottom w:val="single" w:color="auto" w:sz="2" w:space="0"/>
            </w:tcBorders>
            <w:vAlign w:val="center"/>
          </w:tcPr>
          <w:p>
            <w:pPr>
              <w:jc w:val="center"/>
              <w:rPr>
                <w:sz w:val="18"/>
                <w:szCs w:val="18"/>
                <w:highlight w:val="none"/>
              </w:rPr>
            </w:pPr>
            <w:r>
              <w:rPr>
                <w:sz w:val="18"/>
                <w:szCs w:val="18"/>
                <w:highlight w:val="none"/>
              </w:rPr>
              <w:t>203</w:t>
            </w:r>
          </w:p>
        </w:tc>
        <w:tc>
          <w:tcPr>
            <w:tcW w:w="2268" w:type="dxa"/>
            <w:vAlign w:val="center"/>
          </w:tcPr>
          <w:p>
            <w:pPr>
              <w:jc w:val="center"/>
              <w:rPr>
                <w:sz w:val="18"/>
                <w:szCs w:val="18"/>
                <w:highlight w:val="none"/>
              </w:rPr>
            </w:pPr>
          </w:p>
        </w:tc>
        <w:tc>
          <w:tcPr>
            <w:tcW w:w="2432" w:type="dxa"/>
          </w:tcPr>
          <w:p>
            <w:pPr>
              <w:jc w:val="center"/>
              <w:rPr>
                <w:sz w:val="18"/>
                <w:szCs w:val="18"/>
                <w:highlight w:val="none"/>
              </w:rPr>
            </w:pPr>
            <w:r>
              <w:rPr>
                <w:sz w:val="18"/>
                <w:szCs w:val="18"/>
                <w:highlight w:val="none"/>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jc w:val="center"/>
        </w:trPr>
        <w:tc>
          <w:tcPr>
            <w:tcW w:w="3340" w:type="dxa"/>
            <w:tcBorders>
              <w:top w:val="single" w:color="auto" w:sz="2" w:space="0"/>
              <w:bottom w:val="single" w:color="auto" w:sz="2" w:space="0"/>
              <w:right w:val="single" w:color="auto" w:sz="2" w:space="0"/>
            </w:tcBorders>
            <w:vAlign w:val="center"/>
          </w:tcPr>
          <w:p>
            <w:pPr>
              <w:ind w:firstLine="1260" w:firstLineChars="700"/>
              <w:jc w:val="left"/>
              <w:rPr>
                <w:sz w:val="18"/>
                <w:szCs w:val="18"/>
                <w:highlight w:val="none"/>
              </w:rPr>
            </w:pPr>
            <w:r>
              <w:rPr>
                <w:sz w:val="18"/>
                <w:szCs w:val="18"/>
                <w:highlight w:val="none"/>
              </w:rPr>
              <w:t>石油、天然气及制品</w:t>
            </w:r>
          </w:p>
        </w:tc>
        <w:tc>
          <w:tcPr>
            <w:tcW w:w="1276" w:type="dxa"/>
            <w:tcBorders>
              <w:top w:val="single" w:color="auto" w:sz="2" w:space="0"/>
              <w:left w:val="single" w:color="auto" w:sz="2" w:space="0"/>
              <w:bottom w:val="single" w:color="auto" w:sz="2" w:space="0"/>
            </w:tcBorders>
            <w:vAlign w:val="center"/>
          </w:tcPr>
          <w:p>
            <w:pPr>
              <w:jc w:val="center"/>
              <w:rPr>
                <w:sz w:val="18"/>
                <w:szCs w:val="18"/>
                <w:highlight w:val="none"/>
              </w:rPr>
            </w:pPr>
            <w:r>
              <w:rPr>
                <w:sz w:val="18"/>
                <w:szCs w:val="18"/>
                <w:highlight w:val="none"/>
              </w:rPr>
              <w:t>204</w:t>
            </w:r>
          </w:p>
        </w:tc>
        <w:tc>
          <w:tcPr>
            <w:tcW w:w="2268" w:type="dxa"/>
            <w:vAlign w:val="center"/>
          </w:tcPr>
          <w:p>
            <w:pPr>
              <w:jc w:val="center"/>
              <w:rPr>
                <w:sz w:val="18"/>
                <w:szCs w:val="18"/>
                <w:highlight w:val="none"/>
              </w:rPr>
            </w:pPr>
          </w:p>
        </w:tc>
        <w:tc>
          <w:tcPr>
            <w:tcW w:w="2432" w:type="dxa"/>
          </w:tcPr>
          <w:p>
            <w:pPr>
              <w:jc w:val="center"/>
              <w:rPr>
                <w:sz w:val="18"/>
                <w:szCs w:val="18"/>
                <w:highlight w:val="none"/>
              </w:rPr>
            </w:pPr>
            <w:r>
              <w:rPr>
                <w:sz w:val="18"/>
                <w:szCs w:val="18"/>
                <w:highlight w:val="none"/>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jc w:val="center"/>
        </w:trPr>
        <w:tc>
          <w:tcPr>
            <w:tcW w:w="3340" w:type="dxa"/>
            <w:tcBorders>
              <w:top w:val="single" w:color="auto" w:sz="2" w:space="0"/>
              <w:bottom w:val="single" w:color="auto" w:sz="2" w:space="0"/>
              <w:right w:val="single" w:color="auto" w:sz="2" w:space="0"/>
            </w:tcBorders>
            <w:vAlign w:val="center"/>
          </w:tcPr>
          <w:p>
            <w:pPr>
              <w:ind w:firstLine="1620" w:firstLineChars="900"/>
              <w:jc w:val="left"/>
              <w:rPr>
                <w:sz w:val="18"/>
                <w:szCs w:val="18"/>
                <w:highlight w:val="none"/>
              </w:rPr>
            </w:pPr>
            <w:r>
              <w:rPr>
                <w:sz w:val="18"/>
                <w:szCs w:val="18"/>
                <w:highlight w:val="none"/>
              </w:rPr>
              <w:t>其中：原油</w:t>
            </w:r>
          </w:p>
        </w:tc>
        <w:tc>
          <w:tcPr>
            <w:tcW w:w="1276" w:type="dxa"/>
            <w:tcBorders>
              <w:top w:val="single" w:color="auto" w:sz="2" w:space="0"/>
              <w:left w:val="single" w:color="auto" w:sz="2" w:space="0"/>
              <w:bottom w:val="single" w:color="auto" w:sz="2" w:space="0"/>
            </w:tcBorders>
            <w:vAlign w:val="center"/>
          </w:tcPr>
          <w:p>
            <w:pPr>
              <w:jc w:val="center"/>
              <w:rPr>
                <w:sz w:val="18"/>
                <w:szCs w:val="18"/>
                <w:highlight w:val="none"/>
              </w:rPr>
            </w:pPr>
            <w:r>
              <w:rPr>
                <w:sz w:val="18"/>
                <w:szCs w:val="18"/>
                <w:highlight w:val="none"/>
              </w:rPr>
              <w:t>205</w:t>
            </w:r>
          </w:p>
        </w:tc>
        <w:tc>
          <w:tcPr>
            <w:tcW w:w="2268" w:type="dxa"/>
            <w:vAlign w:val="center"/>
          </w:tcPr>
          <w:p>
            <w:pPr>
              <w:jc w:val="center"/>
              <w:rPr>
                <w:sz w:val="18"/>
                <w:szCs w:val="18"/>
                <w:highlight w:val="none"/>
              </w:rPr>
            </w:pPr>
          </w:p>
        </w:tc>
        <w:tc>
          <w:tcPr>
            <w:tcW w:w="2432" w:type="dxa"/>
          </w:tcPr>
          <w:p>
            <w:pPr>
              <w:jc w:val="center"/>
              <w:rPr>
                <w:sz w:val="18"/>
                <w:szCs w:val="18"/>
                <w:highlight w:val="none"/>
              </w:rPr>
            </w:pPr>
            <w:r>
              <w:rPr>
                <w:sz w:val="18"/>
                <w:szCs w:val="18"/>
                <w:highlight w:val="none"/>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jc w:val="center"/>
        </w:trPr>
        <w:tc>
          <w:tcPr>
            <w:tcW w:w="3340" w:type="dxa"/>
            <w:tcBorders>
              <w:top w:val="single" w:color="auto" w:sz="2" w:space="0"/>
              <w:bottom w:val="single" w:color="auto" w:sz="2" w:space="0"/>
              <w:right w:val="single" w:color="auto" w:sz="2" w:space="0"/>
            </w:tcBorders>
            <w:vAlign w:val="center"/>
          </w:tcPr>
          <w:p>
            <w:pPr>
              <w:ind w:firstLine="1260" w:firstLineChars="700"/>
              <w:jc w:val="left"/>
              <w:rPr>
                <w:sz w:val="18"/>
                <w:szCs w:val="18"/>
                <w:highlight w:val="none"/>
              </w:rPr>
            </w:pPr>
            <w:r>
              <w:rPr>
                <w:sz w:val="18"/>
                <w:szCs w:val="18"/>
                <w:highlight w:val="none"/>
              </w:rPr>
              <w:t>金属矿石</w:t>
            </w:r>
          </w:p>
        </w:tc>
        <w:tc>
          <w:tcPr>
            <w:tcW w:w="1276" w:type="dxa"/>
            <w:tcBorders>
              <w:top w:val="single" w:color="auto" w:sz="2" w:space="0"/>
              <w:left w:val="single" w:color="auto" w:sz="2" w:space="0"/>
              <w:bottom w:val="single" w:color="auto" w:sz="2" w:space="0"/>
            </w:tcBorders>
            <w:vAlign w:val="center"/>
          </w:tcPr>
          <w:p>
            <w:pPr>
              <w:jc w:val="center"/>
              <w:rPr>
                <w:sz w:val="18"/>
                <w:szCs w:val="18"/>
                <w:highlight w:val="none"/>
              </w:rPr>
            </w:pPr>
            <w:r>
              <w:rPr>
                <w:sz w:val="18"/>
                <w:szCs w:val="18"/>
                <w:highlight w:val="none"/>
              </w:rPr>
              <w:t>206</w:t>
            </w:r>
          </w:p>
        </w:tc>
        <w:tc>
          <w:tcPr>
            <w:tcW w:w="2268" w:type="dxa"/>
            <w:vAlign w:val="center"/>
          </w:tcPr>
          <w:p>
            <w:pPr>
              <w:jc w:val="center"/>
              <w:rPr>
                <w:sz w:val="18"/>
                <w:szCs w:val="18"/>
                <w:highlight w:val="none"/>
              </w:rPr>
            </w:pPr>
          </w:p>
        </w:tc>
        <w:tc>
          <w:tcPr>
            <w:tcW w:w="2432" w:type="dxa"/>
          </w:tcPr>
          <w:p>
            <w:pPr>
              <w:jc w:val="center"/>
              <w:rPr>
                <w:sz w:val="18"/>
                <w:szCs w:val="18"/>
                <w:highlight w:val="none"/>
              </w:rPr>
            </w:pPr>
            <w:r>
              <w:rPr>
                <w:sz w:val="18"/>
                <w:szCs w:val="18"/>
                <w:highlight w:val="none"/>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jc w:val="center"/>
        </w:trPr>
        <w:tc>
          <w:tcPr>
            <w:tcW w:w="3340" w:type="dxa"/>
            <w:tcBorders>
              <w:top w:val="single" w:color="auto" w:sz="2" w:space="0"/>
              <w:bottom w:val="single" w:color="auto" w:sz="2" w:space="0"/>
              <w:right w:val="single" w:color="auto" w:sz="2" w:space="0"/>
            </w:tcBorders>
            <w:vAlign w:val="center"/>
          </w:tcPr>
          <w:p>
            <w:pPr>
              <w:ind w:firstLine="1620" w:firstLineChars="900"/>
              <w:jc w:val="left"/>
              <w:rPr>
                <w:sz w:val="18"/>
                <w:szCs w:val="18"/>
                <w:highlight w:val="none"/>
              </w:rPr>
            </w:pPr>
            <w:r>
              <w:rPr>
                <w:sz w:val="18"/>
                <w:szCs w:val="18"/>
                <w:highlight w:val="none"/>
              </w:rPr>
              <w:t>其中：铁矿石</w:t>
            </w:r>
          </w:p>
        </w:tc>
        <w:tc>
          <w:tcPr>
            <w:tcW w:w="1276" w:type="dxa"/>
            <w:tcBorders>
              <w:top w:val="single" w:color="auto" w:sz="2" w:space="0"/>
              <w:left w:val="single" w:color="auto" w:sz="2" w:space="0"/>
              <w:bottom w:val="single" w:color="auto" w:sz="2" w:space="0"/>
            </w:tcBorders>
            <w:vAlign w:val="center"/>
          </w:tcPr>
          <w:p>
            <w:pPr>
              <w:jc w:val="center"/>
              <w:rPr>
                <w:sz w:val="18"/>
                <w:szCs w:val="18"/>
                <w:highlight w:val="none"/>
              </w:rPr>
            </w:pPr>
            <w:r>
              <w:rPr>
                <w:sz w:val="18"/>
                <w:szCs w:val="18"/>
                <w:highlight w:val="none"/>
              </w:rPr>
              <w:t>207</w:t>
            </w:r>
          </w:p>
        </w:tc>
        <w:tc>
          <w:tcPr>
            <w:tcW w:w="2268" w:type="dxa"/>
            <w:vAlign w:val="center"/>
          </w:tcPr>
          <w:p>
            <w:pPr>
              <w:jc w:val="center"/>
              <w:rPr>
                <w:sz w:val="18"/>
                <w:szCs w:val="18"/>
                <w:highlight w:val="none"/>
              </w:rPr>
            </w:pPr>
          </w:p>
        </w:tc>
        <w:tc>
          <w:tcPr>
            <w:tcW w:w="2432" w:type="dxa"/>
          </w:tcPr>
          <w:p>
            <w:pPr>
              <w:jc w:val="center"/>
              <w:rPr>
                <w:sz w:val="18"/>
                <w:szCs w:val="18"/>
                <w:highlight w:val="none"/>
              </w:rPr>
            </w:pPr>
            <w:r>
              <w:rPr>
                <w:sz w:val="18"/>
                <w:szCs w:val="18"/>
                <w:highlight w:val="none"/>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jc w:val="center"/>
        </w:trPr>
        <w:tc>
          <w:tcPr>
            <w:tcW w:w="3340" w:type="dxa"/>
            <w:tcBorders>
              <w:top w:val="single" w:color="auto" w:sz="2" w:space="0"/>
              <w:bottom w:val="single" w:color="auto" w:sz="2" w:space="0"/>
              <w:right w:val="single" w:color="auto" w:sz="2" w:space="0"/>
            </w:tcBorders>
            <w:vAlign w:val="center"/>
          </w:tcPr>
          <w:p>
            <w:pPr>
              <w:ind w:firstLine="1260" w:firstLineChars="700"/>
              <w:jc w:val="left"/>
              <w:rPr>
                <w:sz w:val="18"/>
                <w:szCs w:val="18"/>
                <w:highlight w:val="none"/>
              </w:rPr>
            </w:pPr>
            <w:r>
              <w:rPr>
                <w:sz w:val="18"/>
                <w:szCs w:val="18"/>
                <w:highlight w:val="none"/>
              </w:rPr>
              <w:t>矿物性建筑材料</w:t>
            </w:r>
          </w:p>
        </w:tc>
        <w:tc>
          <w:tcPr>
            <w:tcW w:w="1276" w:type="dxa"/>
            <w:tcBorders>
              <w:top w:val="single" w:color="auto" w:sz="2" w:space="0"/>
              <w:left w:val="single" w:color="auto" w:sz="2" w:space="0"/>
              <w:bottom w:val="single" w:color="auto" w:sz="2" w:space="0"/>
            </w:tcBorders>
            <w:vAlign w:val="center"/>
          </w:tcPr>
          <w:p>
            <w:pPr>
              <w:jc w:val="center"/>
              <w:rPr>
                <w:sz w:val="18"/>
                <w:szCs w:val="18"/>
                <w:highlight w:val="none"/>
              </w:rPr>
            </w:pPr>
            <w:r>
              <w:rPr>
                <w:sz w:val="18"/>
                <w:szCs w:val="18"/>
                <w:highlight w:val="none"/>
              </w:rPr>
              <w:t>208</w:t>
            </w:r>
          </w:p>
        </w:tc>
        <w:tc>
          <w:tcPr>
            <w:tcW w:w="2268" w:type="dxa"/>
            <w:vAlign w:val="center"/>
          </w:tcPr>
          <w:p>
            <w:pPr>
              <w:jc w:val="center"/>
              <w:rPr>
                <w:sz w:val="18"/>
                <w:szCs w:val="18"/>
                <w:highlight w:val="none"/>
              </w:rPr>
            </w:pPr>
          </w:p>
        </w:tc>
        <w:tc>
          <w:tcPr>
            <w:tcW w:w="2432" w:type="dxa"/>
          </w:tcPr>
          <w:p>
            <w:pPr>
              <w:jc w:val="center"/>
              <w:rPr>
                <w:sz w:val="18"/>
                <w:szCs w:val="18"/>
                <w:highlight w:val="none"/>
              </w:rPr>
            </w:pPr>
            <w:r>
              <w:rPr>
                <w:sz w:val="18"/>
                <w:szCs w:val="18"/>
                <w:highlight w:val="none"/>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jc w:val="center"/>
        </w:trPr>
        <w:tc>
          <w:tcPr>
            <w:tcW w:w="3340" w:type="dxa"/>
            <w:tcBorders>
              <w:top w:val="single" w:color="auto" w:sz="2" w:space="0"/>
              <w:bottom w:val="single" w:color="auto" w:sz="8" w:space="0"/>
              <w:right w:val="single" w:color="auto" w:sz="2" w:space="0"/>
            </w:tcBorders>
            <w:vAlign w:val="center"/>
          </w:tcPr>
          <w:p>
            <w:pPr>
              <w:ind w:firstLine="1260" w:firstLineChars="700"/>
              <w:jc w:val="left"/>
              <w:rPr>
                <w:sz w:val="18"/>
                <w:szCs w:val="18"/>
                <w:highlight w:val="none"/>
              </w:rPr>
            </w:pPr>
            <w:r>
              <w:rPr>
                <w:sz w:val="18"/>
                <w:szCs w:val="18"/>
                <w:highlight w:val="none"/>
              </w:rPr>
              <w:t>粮食</w:t>
            </w:r>
          </w:p>
        </w:tc>
        <w:tc>
          <w:tcPr>
            <w:tcW w:w="1276" w:type="dxa"/>
            <w:tcBorders>
              <w:top w:val="single" w:color="auto" w:sz="2" w:space="0"/>
              <w:left w:val="single" w:color="auto" w:sz="2" w:space="0"/>
              <w:bottom w:val="single" w:color="auto" w:sz="8" w:space="0"/>
            </w:tcBorders>
            <w:vAlign w:val="center"/>
          </w:tcPr>
          <w:p>
            <w:pPr>
              <w:jc w:val="center"/>
              <w:rPr>
                <w:sz w:val="18"/>
                <w:szCs w:val="18"/>
                <w:highlight w:val="none"/>
              </w:rPr>
            </w:pPr>
            <w:r>
              <w:rPr>
                <w:sz w:val="18"/>
                <w:szCs w:val="18"/>
                <w:highlight w:val="none"/>
              </w:rPr>
              <w:t>209</w:t>
            </w:r>
          </w:p>
        </w:tc>
        <w:tc>
          <w:tcPr>
            <w:tcW w:w="2268" w:type="dxa"/>
            <w:tcBorders>
              <w:bottom w:val="single" w:color="auto" w:sz="8" w:space="0"/>
            </w:tcBorders>
            <w:vAlign w:val="center"/>
          </w:tcPr>
          <w:p>
            <w:pPr>
              <w:jc w:val="center"/>
              <w:rPr>
                <w:sz w:val="18"/>
                <w:szCs w:val="18"/>
                <w:highlight w:val="none"/>
              </w:rPr>
            </w:pPr>
          </w:p>
        </w:tc>
        <w:tc>
          <w:tcPr>
            <w:tcW w:w="2432" w:type="dxa"/>
          </w:tcPr>
          <w:p>
            <w:pPr>
              <w:jc w:val="center"/>
              <w:rPr>
                <w:sz w:val="18"/>
                <w:szCs w:val="18"/>
                <w:highlight w:val="none"/>
              </w:rPr>
            </w:pPr>
            <w:r>
              <w:rPr>
                <w:sz w:val="18"/>
                <w:szCs w:val="18"/>
                <w:highlight w:val="none"/>
              </w:rPr>
              <w:t>—</w:t>
            </w:r>
          </w:p>
        </w:tc>
      </w:tr>
    </w:tbl>
    <w:p>
      <w:pPr>
        <w:spacing w:line="220" w:lineRule="exact"/>
        <w:ind w:left="-525" w:leftChars="-250" w:right="-525" w:rightChars="-250"/>
        <w:rPr>
          <w:bCs/>
          <w:kern w:val="0"/>
          <w:sz w:val="18"/>
          <w:szCs w:val="18"/>
          <w:highlight w:val="none"/>
        </w:rPr>
      </w:pPr>
      <w:r>
        <w:rPr>
          <w:bCs/>
          <w:kern w:val="0"/>
          <w:sz w:val="18"/>
          <w:szCs w:val="18"/>
          <w:highlight w:val="none"/>
        </w:rPr>
        <w:t>单位负责人：         统计负责人：        填表人：         联系电话：          报出日期：20   年    月    日</w:t>
      </w:r>
    </w:p>
    <w:p>
      <w:pPr>
        <w:spacing w:line="220" w:lineRule="exact"/>
        <w:ind w:left="-525" w:leftChars="-250" w:right="-525" w:rightChars="-250"/>
        <w:rPr>
          <w:bCs/>
          <w:kern w:val="0"/>
          <w:sz w:val="18"/>
          <w:szCs w:val="18"/>
          <w:highlight w:val="none"/>
        </w:rPr>
      </w:pPr>
    </w:p>
    <w:p>
      <w:pPr>
        <w:spacing w:line="220" w:lineRule="exact"/>
        <w:ind w:left="501" w:leftChars="-250" w:right="-525" w:rightChars="-250" w:hanging="1026" w:hangingChars="570"/>
        <w:rPr>
          <w:sz w:val="18"/>
          <w:szCs w:val="18"/>
          <w:highlight w:val="none"/>
        </w:rPr>
      </w:pPr>
      <w:r>
        <w:rPr>
          <w:sz w:val="18"/>
          <w:szCs w:val="18"/>
          <w:highlight w:val="none"/>
        </w:rPr>
        <w:t>说明：1.统计范围：规模以上道路货运企业。</w:t>
      </w:r>
    </w:p>
    <w:p>
      <w:pPr>
        <w:spacing w:line="220" w:lineRule="exact"/>
        <w:ind w:left="140" w:leftChars="7" w:right="-525" w:rightChars="-250" w:hanging="125" w:hangingChars="70"/>
        <w:rPr>
          <w:sz w:val="18"/>
          <w:szCs w:val="18"/>
          <w:highlight w:val="none"/>
        </w:rPr>
      </w:pPr>
      <w:r>
        <w:rPr>
          <w:sz w:val="18"/>
          <w:szCs w:val="18"/>
          <w:highlight w:val="none"/>
        </w:rPr>
        <w:t>2.运力情况统计范围为</w:t>
      </w:r>
      <w:r>
        <w:rPr>
          <w:sz w:val="18"/>
          <w:highlight w:val="none"/>
        </w:rPr>
        <w:t>在公路运输管理部门注册登记的处于营运状态的货运车辆（最近年审日期在两年内，未办理报废、注销、转出手续），</w:t>
      </w:r>
      <w:r>
        <w:rPr>
          <w:sz w:val="18"/>
          <w:szCs w:val="18"/>
          <w:highlight w:val="none"/>
        </w:rPr>
        <w:t>含调查期内没有运输生产任务的车辆。不包括：（1）公路养护、车辆修理、城市环卫、公安消防、地质勘探、输配电线路建设和维护等专用车辆；（2）在机场、港口作业区、车站内部为装卸而进行搬运的各种运输车辆；（3）在驾校、试验场内供教学或实验使用的各种车辆。</w:t>
      </w:r>
    </w:p>
    <w:p>
      <w:pPr>
        <w:spacing w:line="220" w:lineRule="exact"/>
        <w:ind w:left="140" w:leftChars="7" w:right="-525" w:rightChars="-250" w:hanging="125" w:hangingChars="70"/>
        <w:rPr>
          <w:sz w:val="18"/>
          <w:szCs w:val="18"/>
          <w:highlight w:val="none"/>
        </w:rPr>
      </w:pPr>
      <w:r>
        <w:rPr>
          <w:sz w:val="18"/>
          <w:szCs w:val="18"/>
          <w:highlight w:val="none"/>
        </w:rPr>
        <w:t>3.运力情况按照报告期末时点数据进行填写，只填写以本单位名义办理道路运输证的车辆信息，不含以企业下属公司名义办理道路运输证的车辆信息。</w:t>
      </w:r>
    </w:p>
    <w:p>
      <w:pPr>
        <w:spacing w:line="220" w:lineRule="exact"/>
        <w:ind w:left="140" w:leftChars="7" w:right="-525" w:rightChars="-250" w:hanging="125" w:hangingChars="70"/>
        <w:rPr>
          <w:sz w:val="18"/>
          <w:szCs w:val="18"/>
          <w:highlight w:val="none"/>
        </w:rPr>
      </w:pPr>
      <w:r>
        <w:rPr>
          <w:sz w:val="18"/>
          <w:szCs w:val="18"/>
          <w:highlight w:val="none"/>
        </w:rPr>
        <w:t>4.集装箱车运力情况统计包含集装箱挂车情况。</w:t>
      </w:r>
    </w:p>
    <w:p>
      <w:pPr>
        <w:spacing w:line="220" w:lineRule="exact"/>
        <w:ind w:left="140" w:leftChars="7" w:right="-525" w:rightChars="-250" w:hanging="125" w:hangingChars="70"/>
        <w:rPr>
          <w:sz w:val="18"/>
          <w:szCs w:val="18"/>
          <w:highlight w:val="none"/>
        </w:rPr>
      </w:pPr>
      <w:r>
        <w:rPr>
          <w:sz w:val="18"/>
          <w:szCs w:val="18"/>
          <w:highlight w:val="none"/>
        </w:rPr>
        <w:t>5.运输生产情况填写报告期内所有货运车辆（挂车除外）完成的运输情况，甩挂运输形式产生的运输量在牵引车所在企业中进行统计。</w:t>
      </w:r>
    </w:p>
    <w:p>
      <w:pPr>
        <w:spacing w:line="220" w:lineRule="exact"/>
        <w:ind w:left="140" w:leftChars="7" w:right="-525" w:rightChars="-250" w:hanging="125" w:hangingChars="70"/>
        <w:rPr>
          <w:sz w:val="18"/>
          <w:szCs w:val="18"/>
          <w:highlight w:val="none"/>
        </w:rPr>
      </w:pPr>
      <w:r>
        <w:rPr>
          <w:sz w:val="18"/>
          <w:szCs w:val="18"/>
          <w:highlight w:val="none"/>
        </w:rPr>
        <w:t>6.本表第101行第2列、103行第2列指标保留一位小数，其余各项指标均保留整数位。</w:t>
      </w:r>
    </w:p>
    <w:p>
      <w:pPr>
        <w:spacing w:line="220" w:lineRule="exact"/>
        <w:ind w:left="140" w:leftChars="7" w:right="-525" w:rightChars="-250" w:hanging="125" w:hangingChars="70"/>
        <w:rPr>
          <w:sz w:val="18"/>
          <w:szCs w:val="18"/>
          <w:highlight w:val="none"/>
        </w:rPr>
      </w:pPr>
      <w:r>
        <w:rPr>
          <w:sz w:val="18"/>
          <w:szCs w:val="18"/>
          <w:highlight w:val="none"/>
        </w:rPr>
        <w:t>7.表内主要逻辑关系：</w:t>
      </w:r>
    </w:p>
    <w:p>
      <w:pPr>
        <w:pStyle w:val="53"/>
        <w:spacing w:line="220" w:lineRule="exact"/>
        <w:ind w:left="424" w:leftChars="202" w:right="-525" w:rightChars="-250" w:firstLine="90" w:firstLineChars="50"/>
        <w:rPr>
          <w:rFonts w:cs="Times New Roman"/>
          <w:highlight w:val="none"/>
        </w:rPr>
      </w:pPr>
      <w:r>
        <w:rPr>
          <w:rFonts w:cs="Times New Roman"/>
          <w:highlight w:val="none"/>
        </w:rPr>
        <w:t>101行≥102行+103行；</w:t>
      </w:r>
    </w:p>
    <w:p>
      <w:pPr>
        <w:pStyle w:val="53"/>
        <w:spacing w:line="220" w:lineRule="exact"/>
        <w:ind w:left="424" w:leftChars="202" w:right="-525" w:rightChars="-250" w:firstLine="90" w:firstLineChars="50"/>
        <w:rPr>
          <w:rFonts w:cs="Times New Roman"/>
          <w:highlight w:val="none"/>
        </w:rPr>
      </w:pPr>
      <w:r>
        <w:rPr>
          <w:rFonts w:cs="Times New Roman"/>
          <w:highlight w:val="none"/>
        </w:rPr>
        <w:t>201行≥202行；</w:t>
      </w:r>
    </w:p>
    <w:p>
      <w:pPr>
        <w:pStyle w:val="53"/>
        <w:spacing w:line="220" w:lineRule="exact"/>
        <w:ind w:left="424" w:leftChars="202" w:right="-525" w:rightChars="-250" w:firstLine="90" w:firstLineChars="50"/>
        <w:rPr>
          <w:rFonts w:cs="Times New Roman"/>
          <w:highlight w:val="none"/>
        </w:rPr>
      </w:pPr>
      <w:r>
        <w:rPr>
          <w:rFonts w:cs="Times New Roman"/>
          <w:highlight w:val="none"/>
        </w:rPr>
        <w:t>201行≥203行+204行+206行+208行+209行；</w:t>
      </w:r>
    </w:p>
    <w:p>
      <w:pPr>
        <w:pStyle w:val="53"/>
        <w:spacing w:line="220" w:lineRule="exact"/>
        <w:ind w:left="424" w:leftChars="202" w:right="-525" w:rightChars="-250" w:firstLine="90" w:firstLineChars="50"/>
        <w:rPr>
          <w:rFonts w:cs="Times New Roman"/>
          <w:highlight w:val="none"/>
        </w:rPr>
      </w:pPr>
      <w:r>
        <w:rPr>
          <w:rFonts w:cs="Times New Roman"/>
          <w:highlight w:val="none"/>
        </w:rPr>
        <w:t>204行≥205行；</w:t>
      </w:r>
    </w:p>
    <w:p>
      <w:pPr>
        <w:pStyle w:val="53"/>
        <w:spacing w:line="220" w:lineRule="exact"/>
        <w:ind w:left="424" w:leftChars="202" w:right="-525" w:rightChars="-250" w:firstLine="90" w:firstLineChars="50"/>
        <w:rPr>
          <w:rFonts w:cs="Times New Roman"/>
          <w:highlight w:val="none"/>
        </w:rPr>
      </w:pPr>
      <w:r>
        <w:rPr>
          <w:rFonts w:cs="Times New Roman"/>
          <w:highlight w:val="none"/>
        </w:rPr>
        <w:t>206行≥207行。</w:t>
      </w:r>
    </w:p>
    <w:p>
      <w:pPr>
        <w:spacing w:before="156" w:beforeLines="50"/>
        <w:jc w:val="center"/>
        <w:outlineLvl w:val="1"/>
        <w:rPr>
          <w:sz w:val="32"/>
          <w:szCs w:val="32"/>
          <w:highlight w:val="none"/>
        </w:rPr>
      </w:pPr>
      <w:r>
        <w:rPr>
          <w:color w:val="000000"/>
          <w:kern w:val="0"/>
          <w:sz w:val="18"/>
          <w:szCs w:val="18"/>
          <w:highlight w:val="none"/>
        </w:rPr>
        <w:br w:type="page"/>
      </w:r>
      <w:bookmarkStart w:id="86" w:name="_Toc90388854"/>
      <w:r>
        <w:rPr>
          <w:sz w:val="32"/>
          <w:szCs w:val="32"/>
          <w:highlight w:val="none"/>
        </w:rPr>
        <w:t>城市公共交通月度运营情况</w:t>
      </w:r>
      <w:bookmarkEnd w:id="83"/>
      <w:bookmarkEnd w:id="86"/>
    </w:p>
    <w:p>
      <w:pPr>
        <w:spacing w:line="400" w:lineRule="exact"/>
        <w:jc w:val="center"/>
        <w:rPr>
          <w:rFonts w:eastAsia="黑体"/>
          <w:sz w:val="28"/>
          <w:szCs w:val="28"/>
          <w:highlight w:val="none"/>
        </w:rPr>
      </w:pPr>
      <w:r>
        <w:rPr>
          <w:color w:val="000000"/>
          <w:kern w:val="0"/>
          <w:sz w:val="18"/>
          <w:szCs w:val="18"/>
          <w:highlight w:val="none"/>
        </w:rPr>
        <mc:AlternateContent>
          <mc:Choice Requires="wpg">
            <w:drawing>
              <wp:anchor distT="0" distB="0" distL="114300" distR="114300" simplePos="0" relativeHeight="251649024" behindDoc="0" locked="0" layoutInCell="1" allowOverlap="1">
                <wp:simplePos x="0" y="0"/>
                <wp:positionH relativeFrom="column">
                  <wp:posOffset>3940810</wp:posOffset>
                </wp:positionH>
                <wp:positionV relativeFrom="paragraph">
                  <wp:posOffset>160655</wp:posOffset>
                </wp:positionV>
                <wp:extent cx="1725295" cy="768985"/>
                <wp:effectExtent l="9525" t="12065" r="8255" b="9525"/>
                <wp:wrapNone/>
                <wp:docPr id="37" name="Group 115"/>
                <wp:cNvGraphicFramePr/>
                <a:graphic xmlns:a="http://schemas.openxmlformats.org/drawingml/2006/main">
                  <a:graphicData uri="http://schemas.microsoft.com/office/word/2010/wordprocessingGroup">
                    <wpg:wgp>
                      <wpg:cNvGrpSpPr/>
                      <wpg:grpSpPr>
                        <a:xfrm>
                          <a:off x="0" y="0"/>
                          <a:ext cx="1725295" cy="768985"/>
                          <a:chOff x="8044" y="3248"/>
                          <a:chExt cx="2717" cy="1211"/>
                        </a:xfrm>
                      </wpg:grpSpPr>
                      <wps:wsp>
                        <wps:cNvPr id="38" name="文本框 1"/>
                        <wps:cNvSpPr txBox="1">
                          <a:spLocks noChangeArrowheads="1"/>
                        </wps:cNvSpPr>
                        <wps:spPr bwMode="auto">
                          <a:xfrm>
                            <a:off x="8957" y="3250"/>
                            <a:ext cx="1804" cy="1209"/>
                          </a:xfrm>
                          <a:prstGeom prst="rect">
                            <a:avLst/>
                          </a:prstGeom>
                          <a:solidFill>
                            <a:srgbClr val="FFFFFF"/>
                          </a:solidFill>
                          <a:ln w="9525">
                            <a:solidFill>
                              <a:srgbClr val="FFFFFF"/>
                            </a:solidFill>
                            <a:miter lim="800000"/>
                          </a:ln>
                        </wps:spPr>
                        <wps:txbx>
                          <w:txbxContent>
                            <w:p>
                              <w:pPr>
                                <w:spacing w:line="0" w:lineRule="atLeast"/>
                                <w:jc w:val="left"/>
                                <w:rPr>
                                  <w:sz w:val="18"/>
                                </w:rPr>
                              </w:pPr>
                              <w:r>
                                <w:rPr>
                                  <w:spacing w:val="53"/>
                                  <w:kern w:val="0"/>
                                  <w:sz w:val="18"/>
                                  <w:fitText w:val="1800" w:id="116"/>
                                </w:rPr>
                                <w:t>交企统U203</w:t>
                              </w:r>
                              <w:r>
                                <w:rPr>
                                  <w:spacing w:val="4"/>
                                  <w:kern w:val="0"/>
                                  <w:sz w:val="18"/>
                                  <w:fitText w:val="1800" w:id="116"/>
                                </w:rPr>
                                <w:t>表</w:t>
                              </w:r>
                            </w:p>
                            <w:p>
                              <w:pPr>
                                <w:spacing w:line="0" w:lineRule="atLeast"/>
                                <w:jc w:val="left"/>
                                <w:rPr>
                                  <w:spacing w:val="53"/>
                                  <w:kern w:val="0"/>
                                  <w:sz w:val="18"/>
                                </w:rPr>
                              </w:pPr>
                              <w:r>
                                <w:rPr>
                                  <w:spacing w:val="112"/>
                                  <w:kern w:val="0"/>
                                  <w:sz w:val="18"/>
                                  <w:fitText w:val="1800" w:id="117"/>
                                </w:rPr>
                                <w:t>交通运输</w:t>
                              </w:r>
                              <w:r>
                                <w:rPr>
                                  <w:spacing w:val="2"/>
                                  <w:kern w:val="0"/>
                                  <w:sz w:val="18"/>
                                  <w:fitText w:val="1800" w:id="117"/>
                                </w:rPr>
                                <w:t>部</w:t>
                              </w:r>
                            </w:p>
                            <w:p>
                              <w:pPr>
                                <w:spacing w:line="0" w:lineRule="atLeast"/>
                                <w:jc w:val="left"/>
                                <w:rPr>
                                  <w:spacing w:val="53"/>
                                  <w:kern w:val="0"/>
                                  <w:sz w:val="18"/>
                                </w:rPr>
                              </w:pPr>
                              <w:r>
                                <w:rPr>
                                  <w:spacing w:val="112"/>
                                  <w:kern w:val="0"/>
                                  <w:sz w:val="18"/>
                                  <w:fitText w:val="1800" w:id="118"/>
                                </w:rPr>
                                <w:t>国家统计</w:t>
                              </w:r>
                              <w:r>
                                <w:rPr>
                                  <w:spacing w:val="2"/>
                                  <w:kern w:val="0"/>
                                  <w:sz w:val="18"/>
                                  <w:fitText w:val="1800" w:id="118"/>
                                </w:rPr>
                                <w:t>局</w:t>
                              </w:r>
                            </w:p>
                            <w:p>
                              <w:pPr>
                                <w:spacing w:line="0" w:lineRule="atLeast"/>
                                <w:jc w:val="left"/>
                                <w:rPr>
                                  <w:spacing w:val="112"/>
                                  <w:kern w:val="0"/>
                                  <w:sz w:val="18"/>
                                </w:rPr>
                              </w:pPr>
                              <w:r>
                                <w:rPr>
                                  <w:spacing w:val="3"/>
                                  <w:kern w:val="0"/>
                                  <w:sz w:val="18"/>
                                  <w:fitText w:val="1800" w:id="119"/>
                                </w:rPr>
                                <w:t>国统制〔2021〕159</w:t>
                              </w:r>
                              <w:r>
                                <w:rPr>
                                  <w:spacing w:val="-3"/>
                                  <w:kern w:val="0"/>
                                  <w:sz w:val="18"/>
                                  <w:fitText w:val="1800" w:id="119"/>
                                </w:rPr>
                                <w:t>号</w:t>
                              </w:r>
                            </w:p>
                            <w:p>
                              <w:pPr>
                                <w:spacing w:line="0" w:lineRule="atLeast"/>
                                <w:jc w:val="left"/>
                                <w:rPr>
                                  <w:spacing w:val="72"/>
                                  <w:kern w:val="0"/>
                                  <w:sz w:val="18"/>
                                </w:rPr>
                              </w:pPr>
                              <w:r>
                                <w:rPr>
                                  <w:spacing w:val="73"/>
                                  <w:kern w:val="0"/>
                                  <w:sz w:val="18"/>
                                  <w:fitText w:val="1725" w:id="120"/>
                                </w:rPr>
                                <w:t>2024年12</w:t>
                              </w:r>
                              <w:r>
                                <w:rPr>
                                  <w:spacing w:val="-1"/>
                                  <w:kern w:val="0"/>
                                  <w:sz w:val="18"/>
                                  <w:fitText w:val="1725" w:id="120"/>
                                </w:rPr>
                                <w:t>月</w:t>
                              </w:r>
                            </w:p>
                            <w:p>
                              <w:pPr>
                                <w:spacing w:line="0" w:lineRule="atLeast"/>
                                <w:jc w:val="left"/>
                                <w:rPr>
                                  <w:spacing w:val="112"/>
                                  <w:kern w:val="0"/>
                                  <w:sz w:val="18"/>
                                </w:rPr>
                              </w:pPr>
                            </w:p>
                          </w:txbxContent>
                        </wps:txbx>
                        <wps:bodyPr rot="0" vert="horz" wrap="square" lIns="0" tIns="0" rIns="0" bIns="0" anchor="t" anchorCtr="0" upright="1">
                          <a:noAutofit/>
                        </wps:bodyPr>
                      </wps:wsp>
                      <wps:wsp>
                        <wps:cNvPr id="39" name="文本框 1"/>
                        <wps:cNvSpPr txBox="1">
                          <a:spLocks noChangeArrowheads="1"/>
                        </wps:cNvSpPr>
                        <wps:spPr bwMode="auto">
                          <a:xfrm>
                            <a:off x="8044" y="3248"/>
                            <a:ext cx="900" cy="1209"/>
                          </a:xfrm>
                          <a:prstGeom prst="rect">
                            <a:avLst/>
                          </a:prstGeom>
                          <a:solidFill>
                            <a:srgbClr val="FFFFFF"/>
                          </a:solidFill>
                          <a:ln w="9525">
                            <a:solidFill>
                              <a:srgbClr val="FFFFFF"/>
                            </a:solidFill>
                            <a:miter lim="800000"/>
                          </a:ln>
                        </wps:spPr>
                        <wps:txbx>
                          <w:txbxContent>
                            <w:p>
                              <w:pPr>
                                <w:spacing w:line="0" w:lineRule="atLeast"/>
                                <w:rPr>
                                  <w:rFonts w:ascii="宋体" w:hAnsi="宋体"/>
                                  <w:sz w:val="18"/>
                                </w:rPr>
                              </w:pPr>
                              <w:r>
                                <w:rPr>
                                  <w:rFonts w:hint="eastAsia" w:ascii="宋体" w:hAnsi="宋体"/>
                                  <w:sz w:val="18"/>
                                </w:rPr>
                                <w:t>表　　号：</w:t>
                              </w:r>
                            </w:p>
                            <w:p>
                              <w:pPr>
                                <w:spacing w:line="0" w:lineRule="atLeas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rPr>
                                <w:t>批准机关：</w:t>
                              </w:r>
                            </w:p>
                            <w:p>
                              <w:pPr>
                                <w:spacing w:line="0" w:lineRule="atLeast"/>
                                <w:rPr>
                                  <w:sz w:val="18"/>
                                </w:rPr>
                              </w:pPr>
                              <w:r>
                                <w:rPr>
                                  <w:rFonts w:hint="eastAsia" w:ascii="宋体" w:hAnsi="宋体"/>
                                  <w:sz w:val="18"/>
                                </w:rPr>
                                <w:t>批准文号：</w:t>
                              </w:r>
                            </w:p>
                            <w:p>
                              <w:pPr>
                                <w:spacing w:line="0" w:lineRule="atLeast"/>
                                <w:rPr>
                                  <w:sz w:val="18"/>
                                </w:rPr>
                              </w:pPr>
                              <w:r>
                                <w:rPr>
                                  <w:sz w:val="18"/>
                                </w:rPr>
                                <w:t>有效期至：</w:t>
                              </w:r>
                            </w:p>
                          </w:txbxContent>
                        </wps:txbx>
                        <wps:bodyPr rot="0" vert="horz" wrap="square" lIns="0" tIns="0" rIns="0" bIns="0" anchor="t" anchorCtr="0" upright="1">
                          <a:noAutofit/>
                        </wps:bodyPr>
                      </wps:wsp>
                    </wpg:wgp>
                  </a:graphicData>
                </a:graphic>
              </wp:anchor>
            </w:drawing>
          </mc:Choice>
          <mc:Fallback>
            <w:pict>
              <v:group id="Group 115" o:spid="_x0000_s1026" o:spt="203" style="position:absolute;left:0pt;margin-left:310.3pt;margin-top:12.65pt;height:60.55pt;width:135.85pt;z-index:251649024;mso-width-relative:page;mso-height-relative:page;" coordorigin="8044,3248" coordsize="2717,1211" o:gfxdata="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FZKmsDaAAAACgEAAA8AAAAAAAAAAQAgAAAAIgAAAGRycy9kb3du&#10;cmV2LnhtbFBLAQIUABQAAAAIAIdO4kBpAIlMqAIAAPcHAAAOAAAAAAAAAAEAIAAAACkBAABkcnMv&#10;ZTJvRG9jLnhtbFBLBQYAAAAABgAGAFkBAABDBgAAAAA=&#10;">
                <o:lock v:ext="edit" aspectratio="f"/>
                <v:shape id="文本框 1" o:spid="_x0000_s1026" o:spt="202" type="#_x0000_t202" style="position:absolute;left:8957;top:3250;height:1209;width:1804;" fillcolor="#FFFFFF" filled="t" stroked="t" coordsize="21600,21600" o:gfxdata="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7DzL74A&#10;AADbAAAADwAAAAAAAAABACAAAAAiAAAAZHJzL2Rvd25yZXYueG1sUEsBAhQAFAAAAAgAh07iQDMv&#10;BZ47AAAAOQAAABAAAAAAAAAAAQAgAAAADQEAAGRycy9zaGFwZXhtbC54bWxQSwUGAAAAAAYABgBb&#10;AQAAtwMAAAAA&#10;">
                  <v:fill on="t" focussize="0,0"/>
                  <v:stroke color="#FFFFFF" miterlimit="8" joinstyle="miter"/>
                  <v:imagedata o:title=""/>
                  <o:lock v:ext="edit" aspectratio="f"/>
                  <v:textbox inset="0mm,0mm,0mm,0mm">
                    <w:txbxContent>
                      <w:p>
                        <w:pPr>
                          <w:spacing w:line="0" w:lineRule="atLeast"/>
                          <w:jc w:val="left"/>
                          <w:rPr>
                            <w:sz w:val="18"/>
                          </w:rPr>
                        </w:pPr>
                        <w:r>
                          <w:rPr>
                            <w:spacing w:val="53"/>
                            <w:kern w:val="0"/>
                            <w:sz w:val="18"/>
                            <w:fitText w:val="1800" w:id="121"/>
                          </w:rPr>
                          <w:t>交企统U203</w:t>
                        </w:r>
                        <w:r>
                          <w:rPr>
                            <w:spacing w:val="4"/>
                            <w:kern w:val="0"/>
                            <w:sz w:val="18"/>
                            <w:fitText w:val="1800" w:id="121"/>
                          </w:rPr>
                          <w:t>表</w:t>
                        </w:r>
                      </w:p>
                      <w:p>
                        <w:pPr>
                          <w:spacing w:line="0" w:lineRule="atLeast"/>
                          <w:jc w:val="left"/>
                          <w:rPr>
                            <w:spacing w:val="53"/>
                            <w:kern w:val="0"/>
                            <w:sz w:val="18"/>
                          </w:rPr>
                        </w:pPr>
                        <w:r>
                          <w:rPr>
                            <w:spacing w:val="112"/>
                            <w:kern w:val="0"/>
                            <w:sz w:val="18"/>
                            <w:fitText w:val="1800" w:id="122"/>
                          </w:rPr>
                          <w:t>交通运输</w:t>
                        </w:r>
                        <w:r>
                          <w:rPr>
                            <w:spacing w:val="2"/>
                            <w:kern w:val="0"/>
                            <w:sz w:val="18"/>
                            <w:fitText w:val="1800" w:id="122"/>
                          </w:rPr>
                          <w:t>部</w:t>
                        </w:r>
                      </w:p>
                      <w:p>
                        <w:pPr>
                          <w:spacing w:line="0" w:lineRule="atLeast"/>
                          <w:jc w:val="left"/>
                          <w:rPr>
                            <w:spacing w:val="53"/>
                            <w:kern w:val="0"/>
                            <w:sz w:val="18"/>
                          </w:rPr>
                        </w:pPr>
                        <w:r>
                          <w:rPr>
                            <w:spacing w:val="112"/>
                            <w:kern w:val="0"/>
                            <w:sz w:val="18"/>
                            <w:fitText w:val="1800" w:id="123"/>
                          </w:rPr>
                          <w:t>国家统计</w:t>
                        </w:r>
                        <w:r>
                          <w:rPr>
                            <w:spacing w:val="2"/>
                            <w:kern w:val="0"/>
                            <w:sz w:val="18"/>
                            <w:fitText w:val="1800" w:id="123"/>
                          </w:rPr>
                          <w:t>局</w:t>
                        </w:r>
                      </w:p>
                      <w:p>
                        <w:pPr>
                          <w:spacing w:line="0" w:lineRule="atLeast"/>
                          <w:jc w:val="left"/>
                          <w:rPr>
                            <w:spacing w:val="112"/>
                            <w:kern w:val="0"/>
                            <w:sz w:val="18"/>
                          </w:rPr>
                        </w:pPr>
                        <w:r>
                          <w:rPr>
                            <w:spacing w:val="3"/>
                            <w:kern w:val="0"/>
                            <w:sz w:val="18"/>
                            <w:fitText w:val="1800" w:id="124"/>
                          </w:rPr>
                          <w:t>国统制〔2021〕159</w:t>
                        </w:r>
                        <w:r>
                          <w:rPr>
                            <w:spacing w:val="-3"/>
                            <w:kern w:val="0"/>
                            <w:sz w:val="18"/>
                            <w:fitText w:val="1800" w:id="124"/>
                          </w:rPr>
                          <w:t>号</w:t>
                        </w:r>
                      </w:p>
                      <w:p>
                        <w:pPr>
                          <w:spacing w:line="0" w:lineRule="atLeast"/>
                          <w:jc w:val="left"/>
                          <w:rPr>
                            <w:spacing w:val="72"/>
                            <w:kern w:val="0"/>
                            <w:sz w:val="18"/>
                          </w:rPr>
                        </w:pPr>
                        <w:r>
                          <w:rPr>
                            <w:spacing w:val="73"/>
                            <w:kern w:val="0"/>
                            <w:sz w:val="18"/>
                            <w:fitText w:val="1725" w:id="125"/>
                          </w:rPr>
                          <w:t>2024年12</w:t>
                        </w:r>
                        <w:r>
                          <w:rPr>
                            <w:spacing w:val="-1"/>
                            <w:kern w:val="0"/>
                            <w:sz w:val="18"/>
                            <w:fitText w:val="1725" w:id="125"/>
                          </w:rPr>
                          <w:t>月</w:t>
                        </w:r>
                      </w:p>
                      <w:p>
                        <w:pPr>
                          <w:spacing w:line="0" w:lineRule="atLeast"/>
                          <w:jc w:val="left"/>
                          <w:rPr>
                            <w:spacing w:val="112"/>
                            <w:kern w:val="0"/>
                            <w:sz w:val="18"/>
                          </w:rPr>
                        </w:pPr>
                      </w:p>
                    </w:txbxContent>
                  </v:textbox>
                </v:shape>
                <v:shape id="文本框 1" o:spid="_x0000_s1026" o:spt="202" type="#_x0000_t202" style="position:absolute;left:8044;top:3248;height:1209;width:900;" fillcolor="#FFFFFF" filled="t" stroked="t" coordsize="21600,21600" o:gfxdata="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T8VrS/&#10;AAAA2wAAAA8AAAAAAAAAAQAgAAAAIgAAAGRycy9kb3ducmV2LnhtbFBLAQIUABQAAAAIAIdO4kAz&#10;LwWeOwAAADkAAAAQAAAAAAAAAAEAIAAAAA4BAABkcnMvc2hhcGV4bWwueG1sUEsFBgAAAAAGAAYA&#10;WwEAALgDAAAAAA==&#10;">
                  <v:fill on="t" focussize="0,0"/>
                  <v:stroke color="#FFFFFF" miterlimit="8" joinstyle="miter"/>
                  <v:imagedata o:title=""/>
                  <o:lock v:ext="edit" aspectratio="f"/>
                  <v:textbox inset="0mm,0mm,0mm,0mm">
                    <w:txbxContent>
                      <w:p>
                        <w:pPr>
                          <w:spacing w:line="0" w:lineRule="atLeast"/>
                          <w:rPr>
                            <w:rFonts w:ascii="宋体" w:hAnsi="宋体"/>
                            <w:sz w:val="18"/>
                          </w:rPr>
                        </w:pPr>
                        <w:r>
                          <w:rPr>
                            <w:rFonts w:hint="eastAsia" w:ascii="宋体" w:hAnsi="宋体"/>
                            <w:sz w:val="18"/>
                          </w:rPr>
                          <w:t>表　　号：</w:t>
                        </w:r>
                      </w:p>
                      <w:p>
                        <w:pPr>
                          <w:spacing w:line="0" w:lineRule="atLeas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rPr>
                          <w:t>批准机关：</w:t>
                        </w:r>
                      </w:p>
                      <w:p>
                        <w:pPr>
                          <w:spacing w:line="0" w:lineRule="atLeast"/>
                          <w:rPr>
                            <w:sz w:val="18"/>
                          </w:rPr>
                        </w:pPr>
                        <w:r>
                          <w:rPr>
                            <w:rFonts w:hint="eastAsia" w:ascii="宋体" w:hAnsi="宋体"/>
                            <w:sz w:val="18"/>
                          </w:rPr>
                          <w:t>批准文号：</w:t>
                        </w:r>
                      </w:p>
                      <w:p>
                        <w:pPr>
                          <w:spacing w:line="0" w:lineRule="atLeast"/>
                          <w:rPr>
                            <w:sz w:val="18"/>
                          </w:rPr>
                        </w:pPr>
                        <w:r>
                          <w:rPr>
                            <w:sz w:val="18"/>
                          </w:rPr>
                          <w:t>有效期至：</w:t>
                        </w:r>
                      </w:p>
                    </w:txbxContent>
                  </v:textbox>
                </v:shape>
              </v:group>
            </w:pict>
          </mc:Fallback>
        </mc:AlternateContent>
      </w:r>
      <w:r>
        <w:rPr>
          <w:sz w:val="18"/>
          <w:szCs w:val="18"/>
          <w:highlight w:val="none"/>
        </w:rPr>
        <mc:AlternateContent>
          <mc:Choice Requires="wps">
            <w:drawing>
              <wp:anchor distT="45720" distB="45720" distL="114300" distR="114300" simplePos="0" relativeHeight="251671552" behindDoc="0" locked="0" layoutInCell="1" allowOverlap="1">
                <wp:simplePos x="0" y="0"/>
                <wp:positionH relativeFrom="column">
                  <wp:posOffset>-469900</wp:posOffset>
                </wp:positionH>
                <wp:positionV relativeFrom="paragraph">
                  <wp:posOffset>266700</wp:posOffset>
                </wp:positionV>
                <wp:extent cx="3354705" cy="520065"/>
                <wp:effectExtent l="6350" t="9525" r="10795" b="13335"/>
                <wp:wrapNone/>
                <wp:docPr id="4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354705" cy="520065"/>
                        </a:xfrm>
                        <a:prstGeom prst="rect">
                          <a:avLst/>
                        </a:prstGeom>
                        <a:solidFill>
                          <a:srgbClr val="FFFFFF"/>
                        </a:solidFill>
                        <a:ln w="3175">
                          <a:solidFill>
                            <a:srgbClr val="FFFFFF"/>
                          </a:solidFill>
                          <a:miter lim="800000"/>
                        </a:ln>
                      </wps:spPr>
                      <wps:txbx>
                        <w:txbxContent>
                          <w:p>
                            <w:pPr>
                              <w:spacing w:line="0" w:lineRule="atLeast"/>
                              <w:rPr>
                                <w:sz w:val="18"/>
                                <w:szCs w:val="18"/>
                              </w:rPr>
                            </w:pPr>
                            <w:r>
                              <w:rPr>
                                <w:rFonts w:hint="eastAsia"/>
                                <w:sz w:val="18"/>
                                <w:szCs w:val="18"/>
                              </w:rPr>
                              <w:t>统一社会信用代码：□□□□□□□□□□□□□□□□□□</w:t>
                            </w:r>
                          </w:p>
                          <w:p>
                            <w:pPr>
                              <w:spacing w:line="0" w:lineRule="atLeast"/>
                              <w:rPr>
                                <w:sz w:val="18"/>
                                <w:szCs w:val="18"/>
                              </w:rPr>
                            </w:pPr>
                            <w:r>
                              <w:rPr>
                                <w:rFonts w:hint="eastAsia"/>
                                <w:sz w:val="18"/>
                                <w:szCs w:val="18"/>
                              </w:rPr>
                              <w:t>尚未领取统一社会信用代码的填写原组织机构代码：</w:t>
                            </w:r>
                          </w:p>
                          <w:p>
                            <w:pPr>
                              <w:spacing w:line="0" w:lineRule="atLeast"/>
                              <w:rPr>
                                <w:sz w:val="18"/>
                                <w:szCs w:val="18"/>
                              </w:rPr>
                            </w:pPr>
                            <w:r>
                              <w:rPr>
                                <w:rFonts w:hint="eastAsia"/>
                                <w:sz w:val="18"/>
                                <w:szCs w:val="18"/>
                              </w:rPr>
                              <w:t>□□□□□□□□－□</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7pt;margin-top:21pt;height:40.95pt;width:264.15pt;z-index:251671552;mso-width-relative:page;mso-height-relative:page;" fillcolor="#FFFFFF" filled="t" stroked="t" coordsize="21600,21600" o:gfxdata="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7dCUcdcA&#10;AAAKAQAADwAAAAAAAAABACAAAAAiAAAAZHJzL2Rvd25yZXYueG1sUEsBAhQAFAAAAAgAh07iQEuq&#10;l4sgAgAAOgQAAA4AAAAAAAAAAQAgAAAAJgEAAGRycy9lMm9Eb2MueG1sUEsFBgAAAAAGAAYAWQEA&#10;ALgFAAAAAA==&#10;">
                <v:fill on="t" focussize="0,0"/>
                <v:stroke weight="0.25pt" color="#FFFFFF" miterlimit="8" joinstyle="miter"/>
                <v:imagedata o:title=""/>
                <o:lock v:ext="edit" aspectratio="f"/>
                <v:textbox>
                  <w:txbxContent>
                    <w:p>
                      <w:pPr>
                        <w:spacing w:line="0" w:lineRule="atLeast"/>
                        <w:rPr>
                          <w:sz w:val="18"/>
                          <w:szCs w:val="18"/>
                        </w:rPr>
                      </w:pPr>
                      <w:r>
                        <w:rPr>
                          <w:rFonts w:hint="eastAsia"/>
                          <w:sz w:val="18"/>
                          <w:szCs w:val="18"/>
                        </w:rPr>
                        <w:t>统一社会信用代码：□□□□□□□□□□□□□□□□□□</w:t>
                      </w:r>
                    </w:p>
                    <w:p>
                      <w:pPr>
                        <w:spacing w:line="0" w:lineRule="atLeast"/>
                        <w:rPr>
                          <w:sz w:val="18"/>
                          <w:szCs w:val="18"/>
                        </w:rPr>
                      </w:pPr>
                      <w:r>
                        <w:rPr>
                          <w:rFonts w:hint="eastAsia"/>
                          <w:sz w:val="18"/>
                          <w:szCs w:val="18"/>
                        </w:rPr>
                        <w:t>尚未领取统一社会信用代码的填写原组织机构代码：</w:t>
                      </w:r>
                    </w:p>
                    <w:p>
                      <w:pPr>
                        <w:spacing w:line="0" w:lineRule="atLeast"/>
                        <w:rPr>
                          <w:sz w:val="18"/>
                          <w:szCs w:val="18"/>
                        </w:rPr>
                      </w:pPr>
                      <w:r>
                        <w:rPr>
                          <w:rFonts w:hint="eastAsia"/>
                          <w:sz w:val="18"/>
                          <w:szCs w:val="18"/>
                        </w:rPr>
                        <w:t>□□□□□□□□－□</w:t>
                      </w:r>
                    </w:p>
                  </w:txbxContent>
                </v:textbox>
              </v:shape>
            </w:pict>
          </mc:Fallback>
        </mc:AlternateContent>
      </w:r>
    </w:p>
    <w:p>
      <w:pPr>
        <w:spacing w:line="400" w:lineRule="exact"/>
        <w:jc w:val="center"/>
        <w:rPr>
          <w:rFonts w:eastAsia="黑体"/>
          <w:sz w:val="28"/>
          <w:szCs w:val="28"/>
          <w:highlight w:val="none"/>
        </w:rPr>
      </w:pPr>
    </w:p>
    <w:p>
      <w:pPr>
        <w:spacing w:line="400" w:lineRule="exact"/>
        <w:ind w:left="-525" w:leftChars="-250"/>
        <w:rPr>
          <w:sz w:val="18"/>
          <w:szCs w:val="18"/>
          <w:highlight w:val="none"/>
        </w:rPr>
      </w:pPr>
    </w:p>
    <w:p>
      <w:pPr>
        <w:ind w:left="-525" w:leftChars="-250"/>
        <w:rPr>
          <w:kern w:val="0"/>
          <w:sz w:val="18"/>
          <w:szCs w:val="18"/>
          <w:highlight w:val="none"/>
        </w:rPr>
      </w:pPr>
      <w:r>
        <w:rPr>
          <w:kern w:val="0"/>
          <w:sz w:val="18"/>
          <w:szCs w:val="18"/>
          <w:highlight w:val="none"/>
        </w:rPr>
        <w:t>单位详细名称</w:t>
      </w:r>
      <w:r>
        <w:rPr>
          <w:sz w:val="18"/>
          <w:szCs w:val="18"/>
          <w:highlight w:val="none"/>
        </w:rPr>
        <w:t>：</w:t>
      </w:r>
      <w:r>
        <w:rPr>
          <w:kern w:val="0"/>
          <w:sz w:val="18"/>
          <w:szCs w:val="18"/>
          <w:highlight w:val="none"/>
        </w:rPr>
        <w:t xml:space="preserve">                                 20    年   月</w:t>
      </w:r>
    </w:p>
    <w:tbl>
      <w:tblPr>
        <w:tblStyle w:val="30"/>
        <w:tblW w:w="9478" w:type="dxa"/>
        <w:jc w:val="center"/>
        <w:tblInd w:w="0" w:type="dxa"/>
        <w:tblLayout w:type="fixed"/>
        <w:tblCellMar>
          <w:top w:w="0" w:type="dxa"/>
          <w:left w:w="108" w:type="dxa"/>
          <w:bottom w:w="0" w:type="dxa"/>
          <w:right w:w="108" w:type="dxa"/>
        </w:tblCellMar>
      </w:tblPr>
      <w:tblGrid>
        <w:gridCol w:w="3389"/>
        <w:gridCol w:w="1985"/>
        <w:gridCol w:w="1983"/>
        <w:gridCol w:w="2121"/>
      </w:tblGrid>
      <w:tr>
        <w:tblPrEx>
          <w:tblLayout w:type="fixed"/>
          <w:tblCellMar>
            <w:top w:w="0" w:type="dxa"/>
            <w:left w:w="108" w:type="dxa"/>
            <w:bottom w:w="0" w:type="dxa"/>
            <w:right w:w="108" w:type="dxa"/>
          </w:tblCellMar>
        </w:tblPrEx>
        <w:trPr>
          <w:trHeight w:val="284" w:hRule="atLeast"/>
          <w:jc w:val="center"/>
        </w:trPr>
        <w:tc>
          <w:tcPr>
            <w:tcW w:w="3389" w:type="dxa"/>
            <w:tcBorders>
              <w:top w:val="single" w:color="auto" w:sz="8" w:space="0"/>
              <w:bottom w:val="single" w:color="auto" w:sz="2" w:space="0"/>
              <w:right w:val="single" w:color="auto" w:sz="2" w:space="0"/>
            </w:tcBorders>
            <w:vAlign w:val="center"/>
          </w:tcPr>
          <w:p>
            <w:pPr>
              <w:widowControl/>
              <w:jc w:val="center"/>
              <w:rPr>
                <w:kern w:val="0"/>
                <w:sz w:val="18"/>
                <w:szCs w:val="18"/>
                <w:highlight w:val="none"/>
              </w:rPr>
            </w:pPr>
            <w:r>
              <w:rPr>
                <w:kern w:val="0"/>
                <w:sz w:val="18"/>
                <w:szCs w:val="18"/>
                <w:highlight w:val="none"/>
              </w:rPr>
              <w:t>指标名称</w:t>
            </w:r>
          </w:p>
        </w:tc>
        <w:tc>
          <w:tcPr>
            <w:tcW w:w="1985" w:type="dxa"/>
            <w:tcBorders>
              <w:top w:val="single" w:color="auto" w:sz="8" w:space="0"/>
              <w:left w:val="single" w:color="auto" w:sz="2" w:space="0"/>
              <w:bottom w:val="single" w:color="auto" w:sz="2" w:space="0"/>
              <w:right w:val="single" w:color="auto" w:sz="2" w:space="0"/>
            </w:tcBorders>
            <w:vAlign w:val="center"/>
          </w:tcPr>
          <w:p>
            <w:pPr>
              <w:widowControl/>
              <w:jc w:val="center"/>
              <w:rPr>
                <w:kern w:val="0"/>
                <w:sz w:val="18"/>
                <w:szCs w:val="18"/>
                <w:highlight w:val="none"/>
              </w:rPr>
            </w:pPr>
            <w:r>
              <w:rPr>
                <w:kern w:val="0"/>
                <w:sz w:val="18"/>
                <w:szCs w:val="18"/>
                <w:highlight w:val="none"/>
              </w:rPr>
              <w:t>计量单位</w:t>
            </w:r>
          </w:p>
        </w:tc>
        <w:tc>
          <w:tcPr>
            <w:tcW w:w="1983" w:type="dxa"/>
            <w:tcBorders>
              <w:top w:val="single" w:color="auto" w:sz="8" w:space="0"/>
              <w:left w:val="single" w:color="auto" w:sz="2" w:space="0"/>
              <w:bottom w:val="single" w:color="auto" w:sz="2" w:space="0"/>
              <w:right w:val="single" w:color="auto" w:sz="2" w:space="0"/>
            </w:tcBorders>
            <w:vAlign w:val="center"/>
          </w:tcPr>
          <w:p>
            <w:pPr>
              <w:widowControl/>
              <w:jc w:val="center"/>
              <w:rPr>
                <w:kern w:val="0"/>
                <w:sz w:val="18"/>
                <w:szCs w:val="18"/>
                <w:highlight w:val="none"/>
              </w:rPr>
            </w:pPr>
            <w:r>
              <w:rPr>
                <w:kern w:val="0"/>
                <w:sz w:val="18"/>
                <w:szCs w:val="18"/>
                <w:highlight w:val="none"/>
              </w:rPr>
              <w:t>代码</w:t>
            </w:r>
          </w:p>
        </w:tc>
        <w:tc>
          <w:tcPr>
            <w:tcW w:w="2121" w:type="dxa"/>
            <w:tcBorders>
              <w:top w:val="single" w:color="auto" w:sz="8" w:space="0"/>
              <w:left w:val="single" w:color="auto" w:sz="2" w:space="0"/>
              <w:bottom w:val="single" w:color="auto" w:sz="2" w:space="0"/>
            </w:tcBorders>
            <w:vAlign w:val="center"/>
          </w:tcPr>
          <w:p>
            <w:pPr>
              <w:widowControl/>
              <w:jc w:val="center"/>
              <w:rPr>
                <w:kern w:val="0"/>
                <w:sz w:val="18"/>
                <w:szCs w:val="18"/>
                <w:highlight w:val="none"/>
              </w:rPr>
            </w:pPr>
            <w:r>
              <w:rPr>
                <w:kern w:val="0"/>
                <w:sz w:val="18"/>
                <w:szCs w:val="18"/>
                <w:highlight w:val="none"/>
              </w:rPr>
              <w:t>数量</w:t>
            </w:r>
          </w:p>
        </w:tc>
      </w:tr>
      <w:tr>
        <w:tblPrEx>
          <w:tblLayout w:type="fixed"/>
          <w:tblCellMar>
            <w:top w:w="0" w:type="dxa"/>
            <w:left w:w="108" w:type="dxa"/>
            <w:bottom w:w="0" w:type="dxa"/>
            <w:right w:w="108" w:type="dxa"/>
          </w:tblCellMar>
        </w:tblPrEx>
        <w:trPr>
          <w:trHeight w:val="284" w:hRule="atLeast"/>
          <w:jc w:val="center"/>
        </w:trPr>
        <w:tc>
          <w:tcPr>
            <w:tcW w:w="3389" w:type="dxa"/>
            <w:tcBorders>
              <w:top w:val="single" w:color="auto" w:sz="2" w:space="0"/>
              <w:bottom w:val="single" w:color="auto" w:sz="2" w:space="0"/>
              <w:right w:val="single" w:color="auto" w:sz="2" w:space="0"/>
            </w:tcBorders>
            <w:vAlign w:val="center"/>
          </w:tcPr>
          <w:p>
            <w:pPr>
              <w:widowControl/>
              <w:jc w:val="center"/>
              <w:rPr>
                <w:kern w:val="0"/>
                <w:sz w:val="18"/>
                <w:szCs w:val="18"/>
                <w:highlight w:val="none"/>
              </w:rPr>
            </w:pPr>
            <w:r>
              <w:rPr>
                <w:kern w:val="0"/>
                <w:sz w:val="18"/>
                <w:szCs w:val="18"/>
                <w:highlight w:val="none"/>
              </w:rPr>
              <w:t>甲</w:t>
            </w:r>
          </w:p>
        </w:tc>
        <w:tc>
          <w:tcPr>
            <w:tcW w:w="1985" w:type="dxa"/>
            <w:tcBorders>
              <w:top w:val="single" w:color="auto" w:sz="2" w:space="0"/>
              <w:left w:val="single" w:color="auto" w:sz="2" w:space="0"/>
              <w:bottom w:val="single" w:color="auto" w:sz="2" w:space="0"/>
              <w:right w:val="single" w:color="auto" w:sz="2" w:space="0"/>
            </w:tcBorders>
            <w:vAlign w:val="center"/>
          </w:tcPr>
          <w:p>
            <w:pPr>
              <w:widowControl/>
              <w:jc w:val="center"/>
              <w:rPr>
                <w:kern w:val="0"/>
                <w:sz w:val="18"/>
                <w:szCs w:val="18"/>
                <w:highlight w:val="none"/>
              </w:rPr>
            </w:pPr>
            <w:r>
              <w:rPr>
                <w:kern w:val="0"/>
                <w:sz w:val="18"/>
                <w:szCs w:val="18"/>
                <w:highlight w:val="none"/>
              </w:rPr>
              <w:t>乙</w:t>
            </w:r>
          </w:p>
        </w:tc>
        <w:tc>
          <w:tcPr>
            <w:tcW w:w="1983" w:type="dxa"/>
            <w:tcBorders>
              <w:top w:val="single" w:color="auto" w:sz="2" w:space="0"/>
              <w:left w:val="single" w:color="auto" w:sz="2" w:space="0"/>
              <w:bottom w:val="single" w:color="auto" w:sz="2" w:space="0"/>
              <w:right w:val="single" w:color="auto" w:sz="2" w:space="0"/>
            </w:tcBorders>
            <w:vAlign w:val="center"/>
          </w:tcPr>
          <w:p>
            <w:pPr>
              <w:widowControl/>
              <w:jc w:val="center"/>
              <w:rPr>
                <w:kern w:val="0"/>
                <w:sz w:val="18"/>
                <w:szCs w:val="18"/>
                <w:highlight w:val="none"/>
              </w:rPr>
            </w:pPr>
            <w:r>
              <w:rPr>
                <w:kern w:val="0"/>
                <w:sz w:val="18"/>
                <w:szCs w:val="18"/>
                <w:highlight w:val="none"/>
              </w:rPr>
              <w:t>丙</w:t>
            </w:r>
          </w:p>
        </w:tc>
        <w:tc>
          <w:tcPr>
            <w:tcW w:w="2121" w:type="dxa"/>
            <w:tcBorders>
              <w:top w:val="single" w:color="auto" w:sz="2" w:space="0"/>
              <w:left w:val="single" w:color="auto" w:sz="2" w:space="0"/>
              <w:bottom w:val="single" w:color="auto" w:sz="2" w:space="0"/>
            </w:tcBorders>
            <w:vAlign w:val="center"/>
          </w:tcPr>
          <w:p>
            <w:pPr>
              <w:widowControl/>
              <w:jc w:val="center"/>
              <w:rPr>
                <w:kern w:val="0"/>
                <w:sz w:val="18"/>
                <w:szCs w:val="18"/>
                <w:highlight w:val="none"/>
              </w:rPr>
            </w:pPr>
            <w:r>
              <w:rPr>
                <w:kern w:val="0"/>
                <w:sz w:val="18"/>
                <w:szCs w:val="18"/>
                <w:highlight w:val="none"/>
              </w:rPr>
              <w:t>1</w:t>
            </w:r>
          </w:p>
        </w:tc>
      </w:tr>
      <w:tr>
        <w:tblPrEx>
          <w:tblLayout w:type="fixed"/>
          <w:tblCellMar>
            <w:top w:w="0" w:type="dxa"/>
            <w:left w:w="108" w:type="dxa"/>
            <w:bottom w:w="0" w:type="dxa"/>
            <w:right w:w="108" w:type="dxa"/>
          </w:tblCellMar>
        </w:tblPrEx>
        <w:trPr>
          <w:trHeight w:val="284" w:hRule="atLeast"/>
          <w:jc w:val="center"/>
        </w:trPr>
        <w:tc>
          <w:tcPr>
            <w:tcW w:w="3389" w:type="dxa"/>
            <w:tcBorders>
              <w:top w:val="single" w:color="auto" w:sz="2" w:space="0"/>
              <w:bottom w:val="single" w:color="auto" w:sz="2" w:space="0"/>
              <w:right w:val="single" w:color="auto" w:sz="2" w:space="0"/>
            </w:tcBorders>
            <w:vAlign w:val="center"/>
          </w:tcPr>
          <w:p>
            <w:pPr>
              <w:widowControl/>
              <w:jc w:val="left"/>
              <w:rPr>
                <w:bCs/>
                <w:kern w:val="0"/>
                <w:sz w:val="18"/>
                <w:szCs w:val="18"/>
                <w:highlight w:val="none"/>
              </w:rPr>
            </w:pPr>
            <w:r>
              <w:rPr>
                <w:bCs/>
                <w:kern w:val="0"/>
                <w:sz w:val="18"/>
                <w:szCs w:val="18"/>
                <w:highlight w:val="none"/>
              </w:rPr>
              <w:t>一、公共汽电车</w:t>
            </w:r>
          </w:p>
        </w:tc>
        <w:tc>
          <w:tcPr>
            <w:tcW w:w="1985" w:type="dxa"/>
            <w:tcBorders>
              <w:top w:val="single" w:color="auto" w:sz="2" w:space="0"/>
              <w:left w:val="single" w:color="auto" w:sz="2" w:space="0"/>
              <w:bottom w:val="single" w:color="auto" w:sz="2" w:space="0"/>
              <w:right w:val="single" w:color="auto" w:sz="2" w:space="0"/>
            </w:tcBorders>
            <w:vAlign w:val="center"/>
          </w:tcPr>
          <w:p>
            <w:pPr>
              <w:jc w:val="center"/>
              <w:rPr>
                <w:sz w:val="18"/>
                <w:szCs w:val="18"/>
                <w:highlight w:val="none"/>
              </w:rPr>
            </w:pPr>
            <w:r>
              <w:rPr>
                <w:kern w:val="0"/>
                <w:sz w:val="18"/>
                <w:szCs w:val="18"/>
                <w:highlight w:val="none"/>
              </w:rPr>
              <w:t>—</w:t>
            </w:r>
          </w:p>
        </w:tc>
        <w:tc>
          <w:tcPr>
            <w:tcW w:w="1983" w:type="dxa"/>
            <w:tcBorders>
              <w:top w:val="single" w:color="auto" w:sz="2" w:space="0"/>
              <w:left w:val="single" w:color="auto" w:sz="2" w:space="0"/>
              <w:bottom w:val="single" w:color="auto" w:sz="2" w:space="0"/>
              <w:right w:val="single" w:color="auto" w:sz="2" w:space="0"/>
            </w:tcBorders>
            <w:vAlign w:val="center"/>
          </w:tcPr>
          <w:p>
            <w:pPr>
              <w:jc w:val="center"/>
              <w:rPr>
                <w:sz w:val="18"/>
                <w:szCs w:val="18"/>
                <w:highlight w:val="none"/>
              </w:rPr>
            </w:pPr>
            <w:r>
              <w:rPr>
                <w:kern w:val="0"/>
                <w:sz w:val="18"/>
                <w:szCs w:val="18"/>
                <w:highlight w:val="none"/>
              </w:rPr>
              <w:t>—</w:t>
            </w:r>
          </w:p>
        </w:tc>
        <w:tc>
          <w:tcPr>
            <w:tcW w:w="2121" w:type="dxa"/>
            <w:tcBorders>
              <w:top w:val="single" w:color="auto" w:sz="2" w:space="0"/>
              <w:left w:val="single" w:color="auto" w:sz="2" w:space="0"/>
              <w:bottom w:val="single" w:color="auto" w:sz="2" w:space="0"/>
            </w:tcBorders>
            <w:vAlign w:val="center"/>
          </w:tcPr>
          <w:p>
            <w:pPr>
              <w:jc w:val="center"/>
              <w:rPr>
                <w:sz w:val="18"/>
                <w:szCs w:val="18"/>
                <w:highlight w:val="none"/>
              </w:rPr>
            </w:pPr>
            <w:r>
              <w:rPr>
                <w:kern w:val="0"/>
                <w:sz w:val="18"/>
                <w:szCs w:val="18"/>
                <w:highlight w:val="none"/>
              </w:rPr>
              <w:t>—</w:t>
            </w:r>
          </w:p>
        </w:tc>
      </w:tr>
      <w:tr>
        <w:tblPrEx>
          <w:tblLayout w:type="fixed"/>
          <w:tblCellMar>
            <w:top w:w="0" w:type="dxa"/>
            <w:left w:w="108" w:type="dxa"/>
            <w:bottom w:w="0" w:type="dxa"/>
            <w:right w:w="108" w:type="dxa"/>
          </w:tblCellMar>
        </w:tblPrEx>
        <w:trPr>
          <w:trHeight w:val="284" w:hRule="atLeast"/>
          <w:jc w:val="center"/>
        </w:trPr>
        <w:tc>
          <w:tcPr>
            <w:tcW w:w="3389" w:type="dxa"/>
            <w:tcBorders>
              <w:top w:val="single" w:color="auto" w:sz="2" w:space="0"/>
              <w:bottom w:val="single" w:color="auto" w:sz="2" w:space="0"/>
              <w:right w:val="single" w:color="auto" w:sz="2" w:space="0"/>
            </w:tcBorders>
            <w:vAlign w:val="center"/>
          </w:tcPr>
          <w:p>
            <w:pPr>
              <w:widowControl/>
              <w:ind w:firstLine="360" w:firstLineChars="200"/>
              <w:jc w:val="left"/>
              <w:rPr>
                <w:kern w:val="0"/>
                <w:sz w:val="18"/>
                <w:szCs w:val="18"/>
                <w:highlight w:val="none"/>
              </w:rPr>
            </w:pPr>
            <w:r>
              <w:rPr>
                <w:kern w:val="0"/>
                <w:sz w:val="18"/>
                <w:szCs w:val="18"/>
                <w:highlight w:val="none"/>
              </w:rPr>
              <w:t>运营车数</w:t>
            </w:r>
          </w:p>
        </w:tc>
        <w:tc>
          <w:tcPr>
            <w:tcW w:w="1985" w:type="dxa"/>
            <w:tcBorders>
              <w:top w:val="single" w:color="auto" w:sz="2" w:space="0"/>
              <w:left w:val="single" w:color="auto" w:sz="2" w:space="0"/>
              <w:bottom w:val="single" w:color="auto" w:sz="2" w:space="0"/>
              <w:right w:val="single" w:color="auto" w:sz="2" w:space="0"/>
            </w:tcBorders>
            <w:vAlign w:val="center"/>
          </w:tcPr>
          <w:p>
            <w:pPr>
              <w:widowControl/>
              <w:jc w:val="center"/>
              <w:rPr>
                <w:kern w:val="0"/>
                <w:sz w:val="18"/>
                <w:szCs w:val="18"/>
                <w:highlight w:val="none"/>
              </w:rPr>
            </w:pPr>
            <w:r>
              <w:rPr>
                <w:kern w:val="0"/>
                <w:sz w:val="18"/>
                <w:szCs w:val="18"/>
                <w:highlight w:val="none"/>
              </w:rPr>
              <w:t>辆</w:t>
            </w:r>
          </w:p>
        </w:tc>
        <w:tc>
          <w:tcPr>
            <w:tcW w:w="1983" w:type="dxa"/>
            <w:tcBorders>
              <w:top w:val="single" w:color="auto" w:sz="2" w:space="0"/>
              <w:left w:val="single" w:color="auto" w:sz="2" w:space="0"/>
              <w:bottom w:val="single" w:color="auto" w:sz="2" w:space="0"/>
              <w:right w:val="single" w:color="auto" w:sz="2" w:space="0"/>
            </w:tcBorders>
            <w:vAlign w:val="center"/>
          </w:tcPr>
          <w:p>
            <w:pPr>
              <w:widowControl/>
              <w:jc w:val="center"/>
              <w:rPr>
                <w:kern w:val="0"/>
                <w:sz w:val="18"/>
                <w:szCs w:val="18"/>
                <w:highlight w:val="none"/>
              </w:rPr>
            </w:pPr>
            <w:r>
              <w:rPr>
                <w:kern w:val="0"/>
                <w:sz w:val="18"/>
                <w:szCs w:val="18"/>
                <w:highlight w:val="none"/>
              </w:rPr>
              <w:t>101</w:t>
            </w:r>
          </w:p>
        </w:tc>
        <w:tc>
          <w:tcPr>
            <w:tcW w:w="2121" w:type="dxa"/>
            <w:tcBorders>
              <w:top w:val="single" w:color="auto" w:sz="2" w:space="0"/>
              <w:left w:val="single" w:color="auto" w:sz="2" w:space="0"/>
              <w:bottom w:val="single" w:color="auto" w:sz="2" w:space="0"/>
            </w:tcBorders>
            <w:vAlign w:val="center"/>
          </w:tcPr>
          <w:p>
            <w:pPr>
              <w:widowControl/>
              <w:jc w:val="center"/>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3389" w:type="dxa"/>
            <w:tcBorders>
              <w:top w:val="single" w:color="auto" w:sz="2" w:space="0"/>
              <w:bottom w:val="single" w:color="auto" w:sz="2" w:space="0"/>
              <w:right w:val="single" w:color="auto" w:sz="2" w:space="0"/>
            </w:tcBorders>
            <w:vAlign w:val="center"/>
          </w:tcPr>
          <w:p>
            <w:pPr>
              <w:widowControl/>
              <w:ind w:firstLine="360" w:firstLineChars="200"/>
              <w:jc w:val="left"/>
              <w:rPr>
                <w:kern w:val="0"/>
                <w:sz w:val="18"/>
                <w:szCs w:val="18"/>
                <w:highlight w:val="none"/>
              </w:rPr>
            </w:pPr>
            <w:r>
              <w:rPr>
                <w:kern w:val="0"/>
                <w:sz w:val="18"/>
                <w:szCs w:val="18"/>
                <w:highlight w:val="none"/>
              </w:rPr>
              <w:t>客运量</w:t>
            </w:r>
          </w:p>
        </w:tc>
        <w:tc>
          <w:tcPr>
            <w:tcW w:w="1985" w:type="dxa"/>
            <w:tcBorders>
              <w:top w:val="single" w:color="auto" w:sz="2" w:space="0"/>
              <w:left w:val="single" w:color="auto" w:sz="2" w:space="0"/>
              <w:bottom w:val="single" w:color="auto" w:sz="2" w:space="0"/>
              <w:right w:val="single" w:color="auto" w:sz="2" w:space="0"/>
            </w:tcBorders>
            <w:vAlign w:val="center"/>
          </w:tcPr>
          <w:p>
            <w:pPr>
              <w:widowControl/>
              <w:jc w:val="center"/>
              <w:rPr>
                <w:kern w:val="0"/>
                <w:sz w:val="18"/>
                <w:szCs w:val="18"/>
                <w:highlight w:val="none"/>
              </w:rPr>
            </w:pPr>
            <w:r>
              <w:rPr>
                <w:kern w:val="0"/>
                <w:sz w:val="18"/>
                <w:szCs w:val="18"/>
                <w:highlight w:val="none"/>
              </w:rPr>
              <w:t>万人次</w:t>
            </w:r>
          </w:p>
        </w:tc>
        <w:tc>
          <w:tcPr>
            <w:tcW w:w="1983" w:type="dxa"/>
            <w:tcBorders>
              <w:top w:val="single" w:color="auto" w:sz="2" w:space="0"/>
              <w:left w:val="single" w:color="auto" w:sz="2" w:space="0"/>
              <w:bottom w:val="single" w:color="auto" w:sz="2" w:space="0"/>
              <w:right w:val="single" w:color="auto" w:sz="2" w:space="0"/>
            </w:tcBorders>
            <w:vAlign w:val="center"/>
          </w:tcPr>
          <w:p>
            <w:pPr>
              <w:widowControl/>
              <w:jc w:val="center"/>
              <w:rPr>
                <w:kern w:val="0"/>
                <w:sz w:val="18"/>
                <w:szCs w:val="18"/>
                <w:highlight w:val="none"/>
              </w:rPr>
            </w:pPr>
            <w:r>
              <w:rPr>
                <w:kern w:val="0"/>
                <w:sz w:val="18"/>
                <w:szCs w:val="18"/>
                <w:highlight w:val="none"/>
              </w:rPr>
              <w:t>102</w:t>
            </w:r>
          </w:p>
        </w:tc>
        <w:tc>
          <w:tcPr>
            <w:tcW w:w="2121" w:type="dxa"/>
            <w:tcBorders>
              <w:top w:val="single" w:color="auto" w:sz="2" w:space="0"/>
              <w:left w:val="single" w:color="auto" w:sz="2" w:space="0"/>
              <w:bottom w:val="single" w:color="auto" w:sz="2" w:space="0"/>
            </w:tcBorders>
            <w:vAlign w:val="center"/>
          </w:tcPr>
          <w:p>
            <w:pPr>
              <w:widowControl/>
              <w:jc w:val="center"/>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3389" w:type="dxa"/>
            <w:tcBorders>
              <w:top w:val="single" w:color="auto" w:sz="2" w:space="0"/>
              <w:bottom w:val="single" w:color="auto" w:sz="2" w:space="0"/>
              <w:right w:val="single" w:color="auto" w:sz="2" w:space="0"/>
            </w:tcBorders>
            <w:vAlign w:val="center"/>
          </w:tcPr>
          <w:p>
            <w:pPr>
              <w:widowControl/>
              <w:jc w:val="left"/>
              <w:rPr>
                <w:bCs/>
                <w:kern w:val="0"/>
                <w:sz w:val="18"/>
                <w:szCs w:val="18"/>
                <w:highlight w:val="none"/>
              </w:rPr>
            </w:pPr>
            <w:r>
              <w:rPr>
                <w:bCs/>
                <w:kern w:val="0"/>
                <w:sz w:val="18"/>
                <w:szCs w:val="18"/>
                <w:highlight w:val="none"/>
              </w:rPr>
              <w:t>二、城市轨道交通</w:t>
            </w:r>
          </w:p>
        </w:tc>
        <w:tc>
          <w:tcPr>
            <w:tcW w:w="1985" w:type="dxa"/>
            <w:tcBorders>
              <w:top w:val="single" w:color="auto" w:sz="2" w:space="0"/>
              <w:left w:val="single" w:color="auto" w:sz="2" w:space="0"/>
              <w:bottom w:val="single" w:color="auto" w:sz="2" w:space="0"/>
              <w:right w:val="single" w:color="auto" w:sz="2" w:space="0"/>
            </w:tcBorders>
            <w:vAlign w:val="center"/>
          </w:tcPr>
          <w:p>
            <w:pPr>
              <w:jc w:val="center"/>
              <w:rPr>
                <w:sz w:val="18"/>
                <w:szCs w:val="18"/>
                <w:highlight w:val="none"/>
              </w:rPr>
            </w:pPr>
            <w:r>
              <w:rPr>
                <w:kern w:val="0"/>
                <w:sz w:val="18"/>
                <w:szCs w:val="18"/>
                <w:highlight w:val="none"/>
              </w:rPr>
              <w:t>—</w:t>
            </w:r>
          </w:p>
        </w:tc>
        <w:tc>
          <w:tcPr>
            <w:tcW w:w="1983" w:type="dxa"/>
            <w:tcBorders>
              <w:top w:val="single" w:color="auto" w:sz="2" w:space="0"/>
              <w:left w:val="single" w:color="auto" w:sz="2" w:space="0"/>
              <w:bottom w:val="single" w:color="auto" w:sz="2" w:space="0"/>
              <w:right w:val="single" w:color="auto" w:sz="2" w:space="0"/>
            </w:tcBorders>
            <w:vAlign w:val="center"/>
          </w:tcPr>
          <w:p>
            <w:pPr>
              <w:jc w:val="center"/>
              <w:rPr>
                <w:sz w:val="18"/>
                <w:szCs w:val="18"/>
                <w:highlight w:val="none"/>
              </w:rPr>
            </w:pPr>
            <w:r>
              <w:rPr>
                <w:kern w:val="0"/>
                <w:sz w:val="18"/>
                <w:szCs w:val="18"/>
                <w:highlight w:val="none"/>
              </w:rPr>
              <w:t>—</w:t>
            </w:r>
          </w:p>
        </w:tc>
        <w:tc>
          <w:tcPr>
            <w:tcW w:w="2121" w:type="dxa"/>
            <w:tcBorders>
              <w:top w:val="single" w:color="auto" w:sz="2" w:space="0"/>
              <w:left w:val="single" w:color="auto" w:sz="2" w:space="0"/>
              <w:bottom w:val="single" w:color="auto" w:sz="2" w:space="0"/>
            </w:tcBorders>
            <w:vAlign w:val="center"/>
          </w:tcPr>
          <w:p>
            <w:pPr>
              <w:jc w:val="center"/>
              <w:rPr>
                <w:sz w:val="18"/>
                <w:szCs w:val="18"/>
                <w:highlight w:val="none"/>
              </w:rPr>
            </w:pPr>
            <w:r>
              <w:rPr>
                <w:kern w:val="0"/>
                <w:sz w:val="18"/>
                <w:szCs w:val="18"/>
                <w:highlight w:val="none"/>
              </w:rPr>
              <w:t>—</w:t>
            </w:r>
          </w:p>
        </w:tc>
      </w:tr>
      <w:tr>
        <w:tblPrEx>
          <w:tblLayout w:type="fixed"/>
          <w:tblCellMar>
            <w:top w:w="0" w:type="dxa"/>
            <w:left w:w="108" w:type="dxa"/>
            <w:bottom w:w="0" w:type="dxa"/>
            <w:right w:w="108" w:type="dxa"/>
          </w:tblCellMar>
        </w:tblPrEx>
        <w:trPr>
          <w:trHeight w:val="284" w:hRule="atLeast"/>
          <w:jc w:val="center"/>
        </w:trPr>
        <w:tc>
          <w:tcPr>
            <w:tcW w:w="3389" w:type="dxa"/>
            <w:tcBorders>
              <w:top w:val="single" w:color="auto" w:sz="2" w:space="0"/>
              <w:bottom w:val="single" w:color="auto" w:sz="2" w:space="0"/>
              <w:right w:val="single" w:color="auto" w:sz="2" w:space="0"/>
            </w:tcBorders>
            <w:vAlign w:val="center"/>
          </w:tcPr>
          <w:p>
            <w:pPr>
              <w:widowControl/>
              <w:ind w:firstLine="360" w:firstLineChars="200"/>
              <w:jc w:val="left"/>
              <w:rPr>
                <w:kern w:val="0"/>
                <w:sz w:val="18"/>
                <w:szCs w:val="18"/>
                <w:highlight w:val="none"/>
              </w:rPr>
            </w:pPr>
            <w:r>
              <w:rPr>
                <w:kern w:val="0"/>
                <w:sz w:val="18"/>
                <w:szCs w:val="18"/>
                <w:highlight w:val="none"/>
              </w:rPr>
              <w:t>进站量</w:t>
            </w:r>
          </w:p>
        </w:tc>
        <w:tc>
          <w:tcPr>
            <w:tcW w:w="1985" w:type="dxa"/>
            <w:tcBorders>
              <w:top w:val="single" w:color="auto" w:sz="2" w:space="0"/>
              <w:left w:val="single" w:color="auto" w:sz="2" w:space="0"/>
              <w:bottom w:val="single" w:color="auto" w:sz="2" w:space="0"/>
              <w:right w:val="single" w:color="auto" w:sz="2" w:space="0"/>
            </w:tcBorders>
            <w:vAlign w:val="center"/>
          </w:tcPr>
          <w:p>
            <w:pPr>
              <w:widowControl/>
              <w:jc w:val="center"/>
              <w:rPr>
                <w:kern w:val="0"/>
                <w:sz w:val="18"/>
                <w:szCs w:val="18"/>
                <w:highlight w:val="none"/>
              </w:rPr>
            </w:pPr>
            <w:r>
              <w:rPr>
                <w:kern w:val="0"/>
                <w:sz w:val="18"/>
                <w:szCs w:val="18"/>
                <w:highlight w:val="none"/>
              </w:rPr>
              <w:t>万人次</w:t>
            </w:r>
          </w:p>
        </w:tc>
        <w:tc>
          <w:tcPr>
            <w:tcW w:w="1983" w:type="dxa"/>
            <w:tcBorders>
              <w:top w:val="single" w:color="auto" w:sz="2" w:space="0"/>
              <w:left w:val="single" w:color="auto" w:sz="2" w:space="0"/>
              <w:bottom w:val="single" w:color="auto" w:sz="2" w:space="0"/>
              <w:right w:val="single" w:color="auto" w:sz="2" w:space="0"/>
            </w:tcBorders>
            <w:vAlign w:val="center"/>
          </w:tcPr>
          <w:p>
            <w:pPr>
              <w:widowControl/>
              <w:jc w:val="center"/>
              <w:rPr>
                <w:kern w:val="0"/>
                <w:sz w:val="18"/>
                <w:szCs w:val="18"/>
                <w:highlight w:val="none"/>
              </w:rPr>
            </w:pPr>
            <w:r>
              <w:rPr>
                <w:kern w:val="0"/>
                <w:sz w:val="18"/>
                <w:szCs w:val="18"/>
                <w:highlight w:val="none"/>
              </w:rPr>
              <w:t>201</w:t>
            </w:r>
          </w:p>
        </w:tc>
        <w:tc>
          <w:tcPr>
            <w:tcW w:w="2121" w:type="dxa"/>
            <w:tcBorders>
              <w:top w:val="single" w:color="auto" w:sz="2" w:space="0"/>
              <w:left w:val="single" w:color="auto" w:sz="2" w:space="0"/>
              <w:bottom w:val="single" w:color="auto" w:sz="2" w:space="0"/>
            </w:tcBorders>
            <w:vAlign w:val="center"/>
          </w:tcPr>
          <w:p>
            <w:pPr>
              <w:widowControl/>
              <w:jc w:val="center"/>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3389" w:type="dxa"/>
            <w:tcBorders>
              <w:top w:val="single" w:color="auto" w:sz="2" w:space="0"/>
              <w:bottom w:val="single" w:color="auto" w:sz="2" w:space="0"/>
              <w:right w:val="single" w:color="auto" w:sz="2" w:space="0"/>
            </w:tcBorders>
            <w:vAlign w:val="center"/>
          </w:tcPr>
          <w:p>
            <w:pPr>
              <w:widowControl/>
              <w:ind w:firstLine="360" w:firstLineChars="200"/>
              <w:jc w:val="left"/>
              <w:rPr>
                <w:kern w:val="0"/>
                <w:sz w:val="18"/>
                <w:szCs w:val="18"/>
                <w:highlight w:val="none"/>
              </w:rPr>
            </w:pPr>
            <w:r>
              <w:rPr>
                <w:kern w:val="0"/>
                <w:sz w:val="18"/>
                <w:szCs w:val="18"/>
                <w:highlight w:val="none"/>
              </w:rPr>
              <w:t>客运量</w:t>
            </w:r>
          </w:p>
        </w:tc>
        <w:tc>
          <w:tcPr>
            <w:tcW w:w="1985" w:type="dxa"/>
            <w:tcBorders>
              <w:top w:val="single" w:color="auto" w:sz="2" w:space="0"/>
              <w:left w:val="single" w:color="auto" w:sz="2" w:space="0"/>
              <w:bottom w:val="single" w:color="auto" w:sz="2" w:space="0"/>
              <w:right w:val="single" w:color="auto" w:sz="2" w:space="0"/>
            </w:tcBorders>
            <w:vAlign w:val="center"/>
          </w:tcPr>
          <w:p>
            <w:pPr>
              <w:widowControl/>
              <w:jc w:val="center"/>
              <w:rPr>
                <w:kern w:val="0"/>
                <w:sz w:val="18"/>
                <w:szCs w:val="18"/>
                <w:highlight w:val="none"/>
              </w:rPr>
            </w:pPr>
            <w:r>
              <w:rPr>
                <w:kern w:val="0"/>
                <w:sz w:val="18"/>
                <w:szCs w:val="18"/>
                <w:highlight w:val="none"/>
              </w:rPr>
              <w:t>万人次</w:t>
            </w:r>
          </w:p>
        </w:tc>
        <w:tc>
          <w:tcPr>
            <w:tcW w:w="1983" w:type="dxa"/>
            <w:tcBorders>
              <w:top w:val="single" w:color="auto" w:sz="2" w:space="0"/>
              <w:left w:val="single" w:color="auto" w:sz="2" w:space="0"/>
              <w:bottom w:val="single" w:color="auto" w:sz="2" w:space="0"/>
              <w:right w:val="single" w:color="auto" w:sz="2" w:space="0"/>
            </w:tcBorders>
            <w:vAlign w:val="center"/>
          </w:tcPr>
          <w:p>
            <w:pPr>
              <w:widowControl/>
              <w:jc w:val="center"/>
              <w:rPr>
                <w:kern w:val="0"/>
                <w:sz w:val="18"/>
                <w:szCs w:val="18"/>
                <w:highlight w:val="none"/>
              </w:rPr>
            </w:pPr>
            <w:r>
              <w:rPr>
                <w:kern w:val="0"/>
                <w:sz w:val="18"/>
                <w:szCs w:val="18"/>
                <w:highlight w:val="none"/>
              </w:rPr>
              <w:t>202</w:t>
            </w:r>
          </w:p>
        </w:tc>
        <w:tc>
          <w:tcPr>
            <w:tcW w:w="2121" w:type="dxa"/>
            <w:tcBorders>
              <w:top w:val="single" w:color="auto" w:sz="2" w:space="0"/>
              <w:left w:val="single" w:color="auto" w:sz="2" w:space="0"/>
              <w:bottom w:val="single" w:color="auto" w:sz="2" w:space="0"/>
            </w:tcBorders>
            <w:vAlign w:val="center"/>
          </w:tcPr>
          <w:p>
            <w:pPr>
              <w:widowControl/>
              <w:jc w:val="center"/>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3389" w:type="dxa"/>
            <w:tcBorders>
              <w:top w:val="single" w:color="auto" w:sz="2" w:space="0"/>
              <w:bottom w:val="single" w:color="auto" w:sz="2" w:space="0"/>
              <w:right w:val="single" w:color="auto" w:sz="2" w:space="0"/>
            </w:tcBorders>
            <w:vAlign w:val="center"/>
          </w:tcPr>
          <w:p>
            <w:pPr>
              <w:widowControl/>
              <w:ind w:firstLine="360" w:firstLineChars="200"/>
              <w:jc w:val="left"/>
              <w:rPr>
                <w:kern w:val="0"/>
                <w:sz w:val="18"/>
                <w:szCs w:val="18"/>
                <w:highlight w:val="none"/>
              </w:rPr>
            </w:pPr>
            <w:r>
              <w:rPr>
                <w:kern w:val="0"/>
                <w:sz w:val="18"/>
                <w:szCs w:val="18"/>
                <w:highlight w:val="none"/>
              </w:rPr>
              <w:t>旅客周转量</w:t>
            </w:r>
          </w:p>
        </w:tc>
        <w:tc>
          <w:tcPr>
            <w:tcW w:w="1985" w:type="dxa"/>
            <w:tcBorders>
              <w:top w:val="single" w:color="auto" w:sz="2" w:space="0"/>
              <w:left w:val="single" w:color="auto" w:sz="2" w:space="0"/>
              <w:bottom w:val="single" w:color="auto" w:sz="2" w:space="0"/>
              <w:right w:val="single" w:color="auto" w:sz="2" w:space="0"/>
            </w:tcBorders>
            <w:vAlign w:val="center"/>
          </w:tcPr>
          <w:p>
            <w:pPr>
              <w:widowControl/>
              <w:jc w:val="center"/>
              <w:rPr>
                <w:kern w:val="0"/>
                <w:sz w:val="18"/>
                <w:szCs w:val="18"/>
                <w:highlight w:val="none"/>
              </w:rPr>
            </w:pPr>
            <w:r>
              <w:rPr>
                <w:kern w:val="0"/>
                <w:sz w:val="18"/>
                <w:szCs w:val="18"/>
                <w:highlight w:val="none"/>
              </w:rPr>
              <w:t>万人公里</w:t>
            </w:r>
          </w:p>
        </w:tc>
        <w:tc>
          <w:tcPr>
            <w:tcW w:w="1983" w:type="dxa"/>
            <w:tcBorders>
              <w:top w:val="single" w:color="auto" w:sz="2" w:space="0"/>
              <w:left w:val="single" w:color="auto" w:sz="2" w:space="0"/>
              <w:bottom w:val="single" w:color="auto" w:sz="2" w:space="0"/>
              <w:right w:val="single" w:color="auto" w:sz="2" w:space="0"/>
            </w:tcBorders>
            <w:vAlign w:val="center"/>
          </w:tcPr>
          <w:p>
            <w:pPr>
              <w:widowControl/>
              <w:jc w:val="center"/>
              <w:rPr>
                <w:kern w:val="0"/>
                <w:sz w:val="18"/>
                <w:szCs w:val="18"/>
                <w:highlight w:val="none"/>
              </w:rPr>
            </w:pPr>
            <w:r>
              <w:rPr>
                <w:kern w:val="0"/>
                <w:sz w:val="18"/>
                <w:szCs w:val="18"/>
                <w:highlight w:val="none"/>
              </w:rPr>
              <w:t>203</w:t>
            </w:r>
          </w:p>
        </w:tc>
        <w:tc>
          <w:tcPr>
            <w:tcW w:w="2121" w:type="dxa"/>
            <w:tcBorders>
              <w:top w:val="single" w:color="auto" w:sz="2" w:space="0"/>
              <w:left w:val="single" w:color="auto" w:sz="2" w:space="0"/>
              <w:bottom w:val="single" w:color="auto" w:sz="2" w:space="0"/>
            </w:tcBorders>
            <w:vAlign w:val="center"/>
          </w:tcPr>
          <w:p>
            <w:pPr>
              <w:widowControl/>
              <w:jc w:val="center"/>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3389" w:type="dxa"/>
            <w:tcBorders>
              <w:top w:val="single" w:color="auto" w:sz="2" w:space="0"/>
              <w:bottom w:val="single" w:color="auto" w:sz="2" w:space="0"/>
              <w:right w:val="single" w:color="auto" w:sz="2" w:space="0"/>
            </w:tcBorders>
            <w:vAlign w:val="center"/>
          </w:tcPr>
          <w:p>
            <w:pPr>
              <w:widowControl/>
              <w:ind w:firstLine="360" w:firstLineChars="200"/>
              <w:jc w:val="left"/>
              <w:rPr>
                <w:kern w:val="0"/>
                <w:sz w:val="18"/>
                <w:szCs w:val="18"/>
                <w:highlight w:val="none"/>
              </w:rPr>
            </w:pPr>
            <w:r>
              <w:rPr>
                <w:kern w:val="0"/>
                <w:sz w:val="18"/>
                <w:szCs w:val="18"/>
                <w:highlight w:val="none"/>
              </w:rPr>
              <w:t>实际开行列次</w:t>
            </w:r>
          </w:p>
        </w:tc>
        <w:tc>
          <w:tcPr>
            <w:tcW w:w="1985" w:type="dxa"/>
            <w:tcBorders>
              <w:top w:val="single" w:color="auto" w:sz="2" w:space="0"/>
              <w:left w:val="single" w:color="auto" w:sz="2" w:space="0"/>
              <w:bottom w:val="single" w:color="auto" w:sz="2" w:space="0"/>
              <w:right w:val="single" w:color="auto" w:sz="2" w:space="0"/>
            </w:tcBorders>
            <w:vAlign w:val="center"/>
          </w:tcPr>
          <w:p>
            <w:pPr>
              <w:widowControl/>
              <w:jc w:val="center"/>
              <w:rPr>
                <w:kern w:val="0"/>
                <w:sz w:val="18"/>
                <w:szCs w:val="18"/>
                <w:highlight w:val="none"/>
              </w:rPr>
            </w:pPr>
            <w:r>
              <w:rPr>
                <w:kern w:val="0"/>
                <w:sz w:val="18"/>
                <w:szCs w:val="18"/>
                <w:highlight w:val="none"/>
              </w:rPr>
              <w:t>列次</w:t>
            </w:r>
          </w:p>
        </w:tc>
        <w:tc>
          <w:tcPr>
            <w:tcW w:w="1983" w:type="dxa"/>
            <w:tcBorders>
              <w:top w:val="single" w:color="auto" w:sz="2" w:space="0"/>
              <w:left w:val="single" w:color="auto" w:sz="2" w:space="0"/>
              <w:bottom w:val="single" w:color="auto" w:sz="2" w:space="0"/>
              <w:right w:val="single" w:color="auto" w:sz="2" w:space="0"/>
            </w:tcBorders>
            <w:vAlign w:val="center"/>
          </w:tcPr>
          <w:p>
            <w:pPr>
              <w:widowControl/>
              <w:jc w:val="center"/>
              <w:rPr>
                <w:kern w:val="0"/>
                <w:sz w:val="18"/>
                <w:szCs w:val="18"/>
                <w:highlight w:val="none"/>
              </w:rPr>
            </w:pPr>
            <w:r>
              <w:rPr>
                <w:kern w:val="0"/>
                <w:sz w:val="18"/>
                <w:szCs w:val="18"/>
                <w:highlight w:val="none"/>
              </w:rPr>
              <w:t>204</w:t>
            </w:r>
          </w:p>
        </w:tc>
        <w:tc>
          <w:tcPr>
            <w:tcW w:w="2121" w:type="dxa"/>
            <w:tcBorders>
              <w:top w:val="single" w:color="auto" w:sz="2" w:space="0"/>
              <w:left w:val="single" w:color="auto" w:sz="2" w:space="0"/>
              <w:bottom w:val="single" w:color="auto" w:sz="2" w:space="0"/>
            </w:tcBorders>
            <w:vAlign w:val="center"/>
          </w:tcPr>
          <w:p>
            <w:pPr>
              <w:widowControl/>
              <w:jc w:val="center"/>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3389" w:type="dxa"/>
            <w:tcBorders>
              <w:top w:val="single" w:color="auto" w:sz="2" w:space="0"/>
              <w:bottom w:val="single" w:color="auto" w:sz="2" w:space="0"/>
              <w:right w:val="single" w:color="auto" w:sz="2" w:space="0"/>
            </w:tcBorders>
            <w:vAlign w:val="center"/>
          </w:tcPr>
          <w:p>
            <w:pPr>
              <w:widowControl/>
              <w:jc w:val="left"/>
              <w:rPr>
                <w:bCs/>
                <w:kern w:val="0"/>
                <w:sz w:val="18"/>
                <w:szCs w:val="18"/>
                <w:highlight w:val="none"/>
              </w:rPr>
            </w:pPr>
            <w:r>
              <w:rPr>
                <w:bCs/>
                <w:kern w:val="0"/>
                <w:sz w:val="18"/>
                <w:szCs w:val="18"/>
                <w:highlight w:val="none"/>
              </w:rPr>
              <w:t>三、城市客运轮渡</w:t>
            </w:r>
          </w:p>
        </w:tc>
        <w:tc>
          <w:tcPr>
            <w:tcW w:w="1985" w:type="dxa"/>
            <w:tcBorders>
              <w:top w:val="single" w:color="auto" w:sz="2" w:space="0"/>
              <w:left w:val="single" w:color="auto" w:sz="2" w:space="0"/>
              <w:bottom w:val="single" w:color="auto" w:sz="2" w:space="0"/>
              <w:right w:val="single" w:color="auto" w:sz="2" w:space="0"/>
            </w:tcBorders>
            <w:vAlign w:val="center"/>
          </w:tcPr>
          <w:p>
            <w:pPr>
              <w:jc w:val="center"/>
              <w:rPr>
                <w:sz w:val="18"/>
                <w:szCs w:val="18"/>
                <w:highlight w:val="none"/>
              </w:rPr>
            </w:pPr>
            <w:r>
              <w:rPr>
                <w:kern w:val="0"/>
                <w:sz w:val="18"/>
                <w:szCs w:val="18"/>
                <w:highlight w:val="none"/>
              </w:rPr>
              <w:t>—</w:t>
            </w:r>
          </w:p>
        </w:tc>
        <w:tc>
          <w:tcPr>
            <w:tcW w:w="1983" w:type="dxa"/>
            <w:tcBorders>
              <w:top w:val="single" w:color="auto" w:sz="2" w:space="0"/>
              <w:left w:val="single" w:color="auto" w:sz="2" w:space="0"/>
              <w:bottom w:val="single" w:color="auto" w:sz="2" w:space="0"/>
              <w:right w:val="single" w:color="auto" w:sz="2" w:space="0"/>
            </w:tcBorders>
            <w:vAlign w:val="center"/>
          </w:tcPr>
          <w:p>
            <w:pPr>
              <w:jc w:val="center"/>
              <w:rPr>
                <w:sz w:val="18"/>
                <w:szCs w:val="18"/>
                <w:highlight w:val="none"/>
              </w:rPr>
            </w:pPr>
            <w:r>
              <w:rPr>
                <w:kern w:val="0"/>
                <w:sz w:val="18"/>
                <w:szCs w:val="18"/>
                <w:highlight w:val="none"/>
              </w:rPr>
              <w:t>—</w:t>
            </w:r>
          </w:p>
        </w:tc>
        <w:tc>
          <w:tcPr>
            <w:tcW w:w="2121" w:type="dxa"/>
            <w:tcBorders>
              <w:top w:val="single" w:color="auto" w:sz="2" w:space="0"/>
              <w:left w:val="single" w:color="auto" w:sz="2" w:space="0"/>
              <w:bottom w:val="single" w:color="auto" w:sz="2" w:space="0"/>
            </w:tcBorders>
            <w:vAlign w:val="center"/>
          </w:tcPr>
          <w:p>
            <w:pPr>
              <w:jc w:val="center"/>
              <w:rPr>
                <w:sz w:val="18"/>
                <w:szCs w:val="18"/>
                <w:highlight w:val="none"/>
              </w:rPr>
            </w:pPr>
            <w:r>
              <w:rPr>
                <w:kern w:val="0"/>
                <w:sz w:val="18"/>
                <w:szCs w:val="18"/>
                <w:highlight w:val="none"/>
              </w:rPr>
              <w:t>—</w:t>
            </w:r>
          </w:p>
        </w:tc>
      </w:tr>
      <w:tr>
        <w:tblPrEx>
          <w:tblLayout w:type="fixed"/>
          <w:tblCellMar>
            <w:top w:w="0" w:type="dxa"/>
            <w:left w:w="108" w:type="dxa"/>
            <w:bottom w:w="0" w:type="dxa"/>
            <w:right w:w="108" w:type="dxa"/>
          </w:tblCellMar>
        </w:tblPrEx>
        <w:trPr>
          <w:trHeight w:val="284" w:hRule="atLeast"/>
          <w:jc w:val="center"/>
        </w:trPr>
        <w:tc>
          <w:tcPr>
            <w:tcW w:w="3389" w:type="dxa"/>
            <w:tcBorders>
              <w:top w:val="single" w:color="auto" w:sz="2" w:space="0"/>
              <w:bottom w:val="single" w:color="auto" w:sz="2" w:space="0"/>
              <w:right w:val="single" w:color="auto" w:sz="2" w:space="0"/>
            </w:tcBorders>
            <w:vAlign w:val="center"/>
          </w:tcPr>
          <w:p>
            <w:pPr>
              <w:widowControl/>
              <w:ind w:firstLine="360" w:firstLineChars="200"/>
              <w:jc w:val="left"/>
              <w:rPr>
                <w:kern w:val="0"/>
                <w:sz w:val="18"/>
                <w:szCs w:val="18"/>
                <w:highlight w:val="none"/>
              </w:rPr>
            </w:pPr>
            <w:r>
              <w:rPr>
                <w:kern w:val="0"/>
                <w:sz w:val="18"/>
                <w:szCs w:val="18"/>
                <w:highlight w:val="none"/>
              </w:rPr>
              <w:t>运营船数</w:t>
            </w:r>
          </w:p>
        </w:tc>
        <w:tc>
          <w:tcPr>
            <w:tcW w:w="1985" w:type="dxa"/>
            <w:tcBorders>
              <w:top w:val="single" w:color="auto" w:sz="2" w:space="0"/>
              <w:left w:val="single" w:color="auto" w:sz="2" w:space="0"/>
              <w:bottom w:val="single" w:color="auto" w:sz="2" w:space="0"/>
              <w:right w:val="single" w:color="auto" w:sz="2" w:space="0"/>
            </w:tcBorders>
            <w:vAlign w:val="center"/>
          </w:tcPr>
          <w:p>
            <w:pPr>
              <w:widowControl/>
              <w:jc w:val="center"/>
              <w:rPr>
                <w:kern w:val="0"/>
                <w:sz w:val="18"/>
                <w:szCs w:val="18"/>
                <w:highlight w:val="none"/>
              </w:rPr>
            </w:pPr>
            <w:r>
              <w:rPr>
                <w:kern w:val="0"/>
                <w:sz w:val="18"/>
                <w:szCs w:val="18"/>
                <w:highlight w:val="none"/>
              </w:rPr>
              <w:t>艘</w:t>
            </w:r>
          </w:p>
        </w:tc>
        <w:tc>
          <w:tcPr>
            <w:tcW w:w="1983" w:type="dxa"/>
            <w:tcBorders>
              <w:top w:val="single" w:color="auto" w:sz="2" w:space="0"/>
              <w:left w:val="single" w:color="auto" w:sz="2" w:space="0"/>
              <w:bottom w:val="single" w:color="auto" w:sz="2" w:space="0"/>
              <w:right w:val="single" w:color="auto" w:sz="2" w:space="0"/>
            </w:tcBorders>
            <w:vAlign w:val="center"/>
          </w:tcPr>
          <w:p>
            <w:pPr>
              <w:widowControl/>
              <w:jc w:val="center"/>
              <w:rPr>
                <w:kern w:val="0"/>
                <w:sz w:val="18"/>
                <w:szCs w:val="18"/>
                <w:highlight w:val="none"/>
              </w:rPr>
            </w:pPr>
            <w:r>
              <w:rPr>
                <w:kern w:val="0"/>
                <w:sz w:val="18"/>
                <w:szCs w:val="18"/>
                <w:highlight w:val="none"/>
              </w:rPr>
              <w:t>301</w:t>
            </w:r>
          </w:p>
        </w:tc>
        <w:tc>
          <w:tcPr>
            <w:tcW w:w="2121" w:type="dxa"/>
            <w:tcBorders>
              <w:top w:val="single" w:color="auto" w:sz="2" w:space="0"/>
              <w:left w:val="single" w:color="auto" w:sz="2" w:space="0"/>
              <w:bottom w:val="single" w:color="auto" w:sz="2" w:space="0"/>
            </w:tcBorders>
            <w:vAlign w:val="center"/>
          </w:tcPr>
          <w:p>
            <w:pPr>
              <w:widowControl/>
              <w:jc w:val="center"/>
              <w:rPr>
                <w:kern w:val="0"/>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3389" w:type="dxa"/>
            <w:tcBorders>
              <w:top w:val="single" w:color="auto" w:sz="2" w:space="0"/>
              <w:bottom w:val="single" w:color="auto" w:sz="8" w:space="0"/>
              <w:right w:val="single" w:color="auto" w:sz="2" w:space="0"/>
            </w:tcBorders>
            <w:vAlign w:val="center"/>
          </w:tcPr>
          <w:p>
            <w:pPr>
              <w:widowControl/>
              <w:ind w:firstLine="360" w:firstLineChars="200"/>
              <w:jc w:val="left"/>
              <w:rPr>
                <w:kern w:val="0"/>
                <w:sz w:val="18"/>
                <w:szCs w:val="18"/>
                <w:highlight w:val="none"/>
              </w:rPr>
            </w:pPr>
            <w:r>
              <w:rPr>
                <w:kern w:val="0"/>
                <w:sz w:val="18"/>
                <w:szCs w:val="18"/>
                <w:highlight w:val="none"/>
              </w:rPr>
              <w:t>客运量</w:t>
            </w:r>
          </w:p>
        </w:tc>
        <w:tc>
          <w:tcPr>
            <w:tcW w:w="1985" w:type="dxa"/>
            <w:tcBorders>
              <w:top w:val="single" w:color="auto" w:sz="2" w:space="0"/>
              <w:left w:val="single" w:color="auto" w:sz="2" w:space="0"/>
              <w:bottom w:val="single" w:color="auto" w:sz="8" w:space="0"/>
              <w:right w:val="single" w:color="auto" w:sz="2" w:space="0"/>
            </w:tcBorders>
            <w:vAlign w:val="center"/>
          </w:tcPr>
          <w:p>
            <w:pPr>
              <w:widowControl/>
              <w:jc w:val="center"/>
              <w:rPr>
                <w:kern w:val="0"/>
                <w:sz w:val="18"/>
                <w:szCs w:val="18"/>
                <w:highlight w:val="none"/>
              </w:rPr>
            </w:pPr>
            <w:r>
              <w:rPr>
                <w:kern w:val="0"/>
                <w:sz w:val="18"/>
                <w:szCs w:val="18"/>
                <w:highlight w:val="none"/>
              </w:rPr>
              <w:t>万人次</w:t>
            </w:r>
          </w:p>
        </w:tc>
        <w:tc>
          <w:tcPr>
            <w:tcW w:w="1983" w:type="dxa"/>
            <w:tcBorders>
              <w:top w:val="single" w:color="auto" w:sz="2" w:space="0"/>
              <w:left w:val="single" w:color="auto" w:sz="2" w:space="0"/>
              <w:bottom w:val="single" w:color="auto" w:sz="8" w:space="0"/>
              <w:right w:val="single" w:color="auto" w:sz="2" w:space="0"/>
            </w:tcBorders>
            <w:vAlign w:val="center"/>
          </w:tcPr>
          <w:p>
            <w:pPr>
              <w:widowControl/>
              <w:jc w:val="center"/>
              <w:rPr>
                <w:kern w:val="0"/>
                <w:sz w:val="18"/>
                <w:szCs w:val="18"/>
                <w:highlight w:val="none"/>
              </w:rPr>
            </w:pPr>
            <w:r>
              <w:rPr>
                <w:kern w:val="0"/>
                <w:sz w:val="18"/>
                <w:szCs w:val="18"/>
                <w:highlight w:val="none"/>
              </w:rPr>
              <w:t>302</w:t>
            </w:r>
          </w:p>
        </w:tc>
        <w:tc>
          <w:tcPr>
            <w:tcW w:w="2121" w:type="dxa"/>
            <w:tcBorders>
              <w:top w:val="single" w:color="auto" w:sz="2" w:space="0"/>
              <w:left w:val="single" w:color="auto" w:sz="2" w:space="0"/>
              <w:bottom w:val="single" w:color="auto" w:sz="8" w:space="0"/>
            </w:tcBorders>
            <w:vAlign w:val="center"/>
          </w:tcPr>
          <w:p>
            <w:pPr>
              <w:widowControl/>
              <w:jc w:val="center"/>
              <w:rPr>
                <w:kern w:val="0"/>
                <w:sz w:val="18"/>
                <w:szCs w:val="18"/>
                <w:highlight w:val="none"/>
              </w:rPr>
            </w:pPr>
          </w:p>
        </w:tc>
      </w:tr>
    </w:tbl>
    <w:p>
      <w:pPr>
        <w:spacing w:line="220" w:lineRule="exact"/>
        <w:ind w:left="-630" w:leftChars="-300" w:right="-630" w:rightChars="-300"/>
        <w:rPr>
          <w:bCs/>
          <w:kern w:val="0"/>
          <w:sz w:val="18"/>
          <w:szCs w:val="18"/>
          <w:highlight w:val="none"/>
        </w:rPr>
      </w:pPr>
      <w:r>
        <w:rPr>
          <w:bCs/>
          <w:kern w:val="0"/>
          <w:sz w:val="18"/>
          <w:szCs w:val="18"/>
          <w:highlight w:val="none"/>
        </w:rPr>
        <w:t>单位负责人：         统计负责人：         填表人：         联系电话：           报出日期：20  年    月    日</w:t>
      </w:r>
    </w:p>
    <w:p>
      <w:pPr>
        <w:spacing w:line="220" w:lineRule="exact"/>
        <w:ind w:left="-525" w:leftChars="-250" w:right="-525" w:rightChars="-250"/>
        <w:rPr>
          <w:bCs/>
          <w:kern w:val="0"/>
          <w:sz w:val="18"/>
          <w:szCs w:val="18"/>
          <w:highlight w:val="none"/>
        </w:rPr>
      </w:pPr>
    </w:p>
    <w:p>
      <w:pPr>
        <w:spacing w:line="220" w:lineRule="exact"/>
        <w:ind w:left="36" w:leftChars="-300" w:right="-630" w:rightChars="-300" w:hanging="666" w:hangingChars="370"/>
        <w:rPr>
          <w:sz w:val="18"/>
          <w:szCs w:val="18"/>
          <w:highlight w:val="none"/>
        </w:rPr>
      </w:pPr>
      <w:r>
        <w:rPr>
          <w:sz w:val="18"/>
          <w:szCs w:val="18"/>
          <w:highlight w:val="none"/>
        </w:rPr>
        <w:t>说明：1.统计范围：所有从事公共汽电车客运业务的经营业户和所有从事城市轨道交通、城市客运轮渡业务的企业。</w:t>
      </w:r>
    </w:p>
    <w:p>
      <w:pPr>
        <w:spacing w:line="220" w:lineRule="exact"/>
        <w:ind w:left="-80" w:leftChars="-38"/>
        <w:rPr>
          <w:sz w:val="18"/>
          <w:szCs w:val="18"/>
          <w:highlight w:val="none"/>
        </w:rPr>
      </w:pPr>
      <w:r>
        <w:rPr>
          <w:sz w:val="18"/>
          <w:szCs w:val="18"/>
          <w:highlight w:val="none"/>
        </w:rPr>
        <w:t>2.本表第102行、201～203行、302行指标保留一位小数，其余各项指标均保留整数位。</w:t>
      </w:r>
    </w:p>
    <w:p>
      <w:pPr>
        <w:spacing w:before="156" w:beforeLines="50"/>
        <w:jc w:val="center"/>
        <w:outlineLvl w:val="1"/>
        <w:rPr>
          <w:sz w:val="32"/>
          <w:szCs w:val="32"/>
          <w:highlight w:val="none"/>
        </w:rPr>
      </w:pPr>
      <w:r>
        <w:rPr>
          <w:sz w:val="32"/>
          <w:highlight w:val="none"/>
        </w:rPr>
        <w:br w:type="page"/>
      </w:r>
      <w:bookmarkEnd w:id="84"/>
      <w:bookmarkEnd w:id="85"/>
      <w:bookmarkStart w:id="87" w:name="_Toc90388855"/>
      <w:r>
        <w:rPr>
          <w:sz w:val="32"/>
          <w:szCs w:val="32"/>
          <w:highlight w:val="none"/>
        </w:rPr>
        <w:t>水路运输月度生产</w:t>
      </w:r>
      <w:bookmarkEnd w:id="77"/>
      <w:bookmarkEnd w:id="78"/>
      <w:r>
        <w:rPr>
          <w:sz w:val="32"/>
          <w:szCs w:val="32"/>
          <w:highlight w:val="none"/>
        </w:rPr>
        <w:t>情况</w:t>
      </w:r>
      <w:bookmarkEnd w:id="79"/>
      <w:bookmarkEnd w:id="87"/>
    </w:p>
    <w:p>
      <w:pPr>
        <w:spacing w:line="400" w:lineRule="exact"/>
        <w:jc w:val="center"/>
        <w:rPr>
          <w:rFonts w:eastAsia="黑体"/>
          <w:sz w:val="28"/>
          <w:szCs w:val="28"/>
          <w:highlight w:val="none"/>
        </w:rPr>
      </w:pPr>
      <w:r>
        <w:rPr>
          <w:highlight w:val="none"/>
        </w:rPr>
        <mc:AlternateContent>
          <mc:Choice Requires="wpg">
            <w:drawing>
              <wp:anchor distT="0" distB="0" distL="114300" distR="114300" simplePos="0" relativeHeight="251650048" behindDoc="0" locked="0" layoutInCell="1" allowOverlap="1">
                <wp:simplePos x="0" y="0"/>
                <wp:positionH relativeFrom="column">
                  <wp:posOffset>3926205</wp:posOffset>
                </wp:positionH>
                <wp:positionV relativeFrom="paragraph">
                  <wp:posOffset>137795</wp:posOffset>
                </wp:positionV>
                <wp:extent cx="1725295" cy="768985"/>
                <wp:effectExtent l="0" t="0" r="27305" b="12065"/>
                <wp:wrapNone/>
                <wp:docPr id="33" name="Group 118"/>
                <wp:cNvGraphicFramePr/>
                <a:graphic xmlns:a="http://schemas.openxmlformats.org/drawingml/2006/main">
                  <a:graphicData uri="http://schemas.microsoft.com/office/word/2010/wordprocessingGroup">
                    <wpg:wgp>
                      <wpg:cNvGrpSpPr/>
                      <wpg:grpSpPr>
                        <a:xfrm>
                          <a:off x="0" y="0"/>
                          <a:ext cx="1725295" cy="768985"/>
                          <a:chOff x="8044" y="3248"/>
                          <a:chExt cx="2717" cy="1211"/>
                        </a:xfrm>
                      </wpg:grpSpPr>
                      <wps:wsp>
                        <wps:cNvPr id="34" name="文本框 1"/>
                        <wps:cNvSpPr txBox="1">
                          <a:spLocks noChangeArrowheads="1"/>
                        </wps:cNvSpPr>
                        <wps:spPr bwMode="auto">
                          <a:xfrm>
                            <a:off x="8957" y="3250"/>
                            <a:ext cx="1804" cy="1209"/>
                          </a:xfrm>
                          <a:prstGeom prst="rect">
                            <a:avLst/>
                          </a:prstGeom>
                          <a:solidFill>
                            <a:srgbClr val="FFFFFF"/>
                          </a:solidFill>
                          <a:ln w="9525">
                            <a:solidFill>
                              <a:srgbClr val="FFFFFF"/>
                            </a:solidFill>
                            <a:miter lim="800000"/>
                          </a:ln>
                        </wps:spPr>
                        <wps:txbx>
                          <w:txbxContent>
                            <w:p>
                              <w:pPr>
                                <w:spacing w:line="0" w:lineRule="atLeast"/>
                                <w:jc w:val="left"/>
                                <w:rPr>
                                  <w:sz w:val="18"/>
                                </w:rPr>
                              </w:pPr>
                              <w:r>
                                <w:rPr>
                                  <w:spacing w:val="50"/>
                                  <w:kern w:val="0"/>
                                  <w:sz w:val="18"/>
                                  <w:fitText w:val="1800" w:id="126"/>
                                </w:rPr>
                                <w:t>交企统W203</w:t>
                              </w:r>
                              <w:r>
                                <w:rPr>
                                  <w:kern w:val="0"/>
                                  <w:sz w:val="18"/>
                                  <w:fitText w:val="1800" w:id="126"/>
                                </w:rPr>
                                <w:t>表</w:t>
                              </w:r>
                            </w:p>
                            <w:p>
                              <w:pPr>
                                <w:spacing w:line="0" w:lineRule="atLeast"/>
                                <w:jc w:val="left"/>
                                <w:rPr>
                                  <w:spacing w:val="50"/>
                                  <w:kern w:val="0"/>
                                  <w:sz w:val="18"/>
                                </w:rPr>
                              </w:pPr>
                              <w:r>
                                <w:rPr>
                                  <w:spacing w:val="112"/>
                                  <w:kern w:val="0"/>
                                  <w:sz w:val="18"/>
                                  <w:fitText w:val="1800" w:id="127"/>
                                </w:rPr>
                                <w:t>交通运输</w:t>
                              </w:r>
                              <w:r>
                                <w:rPr>
                                  <w:spacing w:val="2"/>
                                  <w:kern w:val="0"/>
                                  <w:sz w:val="18"/>
                                  <w:fitText w:val="1800" w:id="127"/>
                                </w:rPr>
                                <w:t>部</w:t>
                              </w:r>
                            </w:p>
                            <w:p>
                              <w:pPr>
                                <w:spacing w:line="0" w:lineRule="atLeast"/>
                                <w:jc w:val="left"/>
                                <w:rPr>
                                  <w:spacing w:val="50"/>
                                  <w:kern w:val="0"/>
                                  <w:sz w:val="18"/>
                                </w:rPr>
                              </w:pPr>
                              <w:r>
                                <w:rPr>
                                  <w:spacing w:val="112"/>
                                  <w:kern w:val="0"/>
                                  <w:sz w:val="18"/>
                                  <w:fitText w:val="1800" w:id="128"/>
                                </w:rPr>
                                <w:t>国家统计</w:t>
                              </w:r>
                              <w:r>
                                <w:rPr>
                                  <w:spacing w:val="2"/>
                                  <w:kern w:val="0"/>
                                  <w:sz w:val="18"/>
                                  <w:fitText w:val="1800" w:id="128"/>
                                </w:rPr>
                                <w:t>局</w:t>
                              </w:r>
                            </w:p>
                            <w:p>
                              <w:pPr>
                                <w:spacing w:line="0" w:lineRule="atLeast"/>
                                <w:jc w:val="left"/>
                                <w:rPr>
                                  <w:spacing w:val="112"/>
                                  <w:kern w:val="0"/>
                                  <w:sz w:val="18"/>
                                </w:rPr>
                              </w:pPr>
                              <w:r>
                                <w:rPr>
                                  <w:spacing w:val="3"/>
                                  <w:kern w:val="0"/>
                                  <w:sz w:val="18"/>
                                  <w:fitText w:val="1800" w:id="129"/>
                                </w:rPr>
                                <w:t>国统制〔2021〕159</w:t>
                              </w:r>
                              <w:r>
                                <w:rPr>
                                  <w:spacing w:val="-3"/>
                                  <w:kern w:val="0"/>
                                  <w:sz w:val="18"/>
                                  <w:fitText w:val="1800" w:id="129"/>
                                </w:rPr>
                                <w:t>号</w:t>
                              </w:r>
                            </w:p>
                            <w:p>
                              <w:pPr>
                                <w:spacing w:line="0" w:lineRule="atLeast"/>
                                <w:jc w:val="left"/>
                                <w:rPr>
                                  <w:spacing w:val="72"/>
                                  <w:kern w:val="0"/>
                                  <w:sz w:val="18"/>
                                </w:rPr>
                              </w:pPr>
                              <w:r>
                                <w:rPr>
                                  <w:spacing w:val="73"/>
                                  <w:kern w:val="0"/>
                                  <w:sz w:val="18"/>
                                  <w:fitText w:val="1725" w:id="130"/>
                                </w:rPr>
                                <w:t>2024年12</w:t>
                              </w:r>
                              <w:r>
                                <w:rPr>
                                  <w:spacing w:val="-1"/>
                                  <w:kern w:val="0"/>
                                  <w:sz w:val="18"/>
                                  <w:fitText w:val="1725" w:id="130"/>
                                </w:rPr>
                                <w:t>月</w:t>
                              </w:r>
                            </w:p>
                            <w:p>
                              <w:pPr>
                                <w:spacing w:line="0" w:lineRule="atLeast"/>
                                <w:jc w:val="left"/>
                                <w:rPr>
                                  <w:spacing w:val="112"/>
                                  <w:kern w:val="0"/>
                                  <w:sz w:val="18"/>
                                </w:rPr>
                              </w:pPr>
                            </w:p>
                          </w:txbxContent>
                        </wps:txbx>
                        <wps:bodyPr rot="0" vert="horz" wrap="square" lIns="0" tIns="0" rIns="0" bIns="0" anchor="t" anchorCtr="0" upright="1">
                          <a:noAutofit/>
                        </wps:bodyPr>
                      </wps:wsp>
                      <wps:wsp>
                        <wps:cNvPr id="35" name="文本框 1"/>
                        <wps:cNvSpPr txBox="1">
                          <a:spLocks noChangeArrowheads="1"/>
                        </wps:cNvSpPr>
                        <wps:spPr bwMode="auto">
                          <a:xfrm>
                            <a:off x="8044" y="3248"/>
                            <a:ext cx="900" cy="1209"/>
                          </a:xfrm>
                          <a:prstGeom prst="rect">
                            <a:avLst/>
                          </a:prstGeom>
                          <a:solidFill>
                            <a:srgbClr val="FFFFFF"/>
                          </a:solidFill>
                          <a:ln w="9525">
                            <a:solidFill>
                              <a:srgbClr val="FFFFFF"/>
                            </a:solidFill>
                            <a:miter lim="800000"/>
                          </a:ln>
                        </wps:spPr>
                        <wps:txbx>
                          <w:txbxContent>
                            <w:p>
                              <w:pPr>
                                <w:spacing w:line="0" w:lineRule="atLeast"/>
                                <w:rPr>
                                  <w:rFonts w:ascii="宋体" w:hAnsi="宋体"/>
                                  <w:sz w:val="18"/>
                                </w:rPr>
                              </w:pPr>
                              <w:r>
                                <w:rPr>
                                  <w:rFonts w:hint="eastAsia" w:ascii="宋体" w:hAnsi="宋体"/>
                                  <w:sz w:val="18"/>
                                </w:rPr>
                                <w:t>表　　号：</w:t>
                              </w:r>
                            </w:p>
                            <w:p>
                              <w:pPr>
                                <w:spacing w:line="0" w:lineRule="atLeas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rPr>
                                <w:t>批准机关：</w:t>
                              </w:r>
                            </w:p>
                            <w:p>
                              <w:pPr>
                                <w:spacing w:line="0" w:lineRule="atLeast"/>
                                <w:rPr>
                                  <w:sz w:val="18"/>
                                </w:rPr>
                              </w:pPr>
                              <w:r>
                                <w:rPr>
                                  <w:rFonts w:hint="eastAsia" w:ascii="宋体" w:hAnsi="宋体"/>
                                  <w:sz w:val="18"/>
                                </w:rPr>
                                <w:t>批准文号：</w:t>
                              </w:r>
                            </w:p>
                            <w:p>
                              <w:pPr>
                                <w:spacing w:line="0" w:lineRule="atLeast"/>
                                <w:rPr>
                                  <w:sz w:val="18"/>
                                </w:rPr>
                              </w:pPr>
                              <w:r>
                                <w:rPr>
                                  <w:sz w:val="18"/>
                                </w:rPr>
                                <w:t>有效期至：</w:t>
                              </w:r>
                            </w:p>
                          </w:txbxContent>
                        </wps:txbx>
                        <wps:bodyPr rot="0" vert="horz" wrap="square" lIns="0" tIns="0" rIns="0" bIns="0" anchor="t" anchorCtr="0" upright="1">
                          <a:noAutofit/>
                        </wps:bodyPr>
                      </wps:wsp>
                    </wpg:wgp>
                  </a:graphicData>
                </a:graphic>
              </wp:anchor>
            </w:drawing>
          </mc:Choice>
          <mc:Fallback>
            <w:pict>
              <v:group id="Group 118" o:spid="_x0000_s1026" o:spt="203" style="position:absolute;left:0pt;margin-left:309.15pt;margin-top:10.85pt;height:60.55pt;width:135.85pt;z-index:251650048;mso-width-relative:page;mso-height-relative:page;" coordorigin="8044,3248" coordsize="2717,1211" o:gfxdata="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">
                <o:lock v:ext="edit" aspectratio="f"/>
                <v:shape id="文本框 1" o:spid="_x0000_s1026" o:spt="202" type="#_x0000_t202" style="position:absolute;left:8957;top:3250;height:1209;width:1804;" fillcolor="#FFFFFF" filled="t" stroked="t" coordsize="21600,21600" o:gfxdata="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v35Kr4A&#10;AADbAAAADwAAAAAAAAABACAAAAAiAAAAZHJzL2Rvd25yZXYueG1sUEsBAhQAFAAAAAgAh07iQDMv&#10;BZ47AAAAOQAAABAAAAAAAAAAAQAgAAAADQEAAGRycy9zaGFwZXhtbC54bWxQSwUGAAAAAAYABgBb&#10;AQAAtwMAAAAA&#10;">
                  <v:fill on="t" focussize="0,0"/>
                  <v:stroke color="#FFFFFF" miterlimit="8" joinstyle="miter"/>
                  <v:imagedata o:title=""/>
                  <o:lock v:ext="edit" aspectratio="f"/>
                  <v:textbox inset="0mm,0mm,0mm,0mm">
                    <w:txbxContent>
                      <w:p>
                        <w:pPr>
                          <w:spacing w:line="0" w:lineRule="atLeast"/>
                          <w:jc w:val="left"/>
                          <w:rPr>
                            <w:sz w:val="18"/>
                          </w:rPr>
                        </w:pPr>
                        <w:r>
                          <w:rPr>
                            <w:spacing w:val="50"/>
                            <w:kern w:val="0"/>
                            <w:sz w:val="18"/>
                            <w:fitText w:val="1800" w:id="131"/>
                          </w:rPr>
                          <w:t>交企统W203</w:t>
                        </w:r>
                        <w:r>
                          <w:rPr>
                            <w:kern w:val="0"/>
                            <w:sz w:val="18"/>
                            <w:fitText w:val="1800" w:id="131"/>
                          </w:rPr>
                          <w:t>表</w:t>
                        </w:r>
                      </w:p>
                      <w:p>
                        <w:pPr>
                          <w:spacing w:line="0" w:lineRule="atLeast"/>
                          <w:jc w:val="left"/>
                          <w:rPr>
                            <w:spacing w:val="50"/>
                            <w:kern w:val="0"/>
                            <w:sz w:val="18"/>
                          </w:rPr>
                        </w:pPr>
                        <w:r>
                          <w:rPr>
                            <w:spacing w:val="112"/>
                            <w:kern w:val="0"/>
                            <w:sz w:val="18"/>
                            <w:fitText w:val="1800" w:id="132"/>
                          </w:rPr>
                          <w:t>交通运输</w:t>
                        </w:r>
                        <w:r>
                          <w:rPr>
                            <w:spacing w:val="2"/>
                            <w:kern w:val="0"/>
                            <w:sz w:val="18"/>
                            <w:fitText w:val="1800" w:id="132"/>
                          </w:rPr>
                          <w:t>部</w:t>
                        </w:r>
                      </w:p>
                      <w:p>
                        <w:pPr>
                          <w:spacing w:line="0" w:lineRule="atLeast"/>
                          <w:jc w:val="left"/>
                          <w:rPr>
                            <w:spacing w:val="50"/>
                            <w:kern w:val="0"/>
                            <w:sz w:val="18"/>
                          </w:rPr>
                        </w:pPr>
                        <w:r>
                          <w:rPr>
                            <w:spacing w:val="112"/>
                            <w:kern w:val="0"/>
                            <w:sz w:val="18"/>
                            <w:fitText w:val="1800" w:id="133"/>
                          </w:rPr>
                          <w:t>国家统计</w:t>
                        </w:r>
                        <w:r>
                          <w:rPr>
                            <w:spacing w:val="2"/>
                            <w:kern w:val="0"/>
                            <w:sz w:val="18"/>
                            <w:fitText w:val="1800" w:id="133"/>
                          </w:rPr>
                          <w:t>局</w:t>
                        </w:r>
                      </w:p>
                      <w:p>
                        <w:pPr>
                          <w:spacing w:line="0" w:lineRule="atLeast"/>
                          <w:jc w:val="left"/>
                          <w:rPr>
                            <w:spacing w:val="112"/>
                            <w:kern w:val="0"/>
                            <w:sz w:val="18"/>
                          </w:rPr>
                        </w:pPr>
                        <w:r>
                          <w:rPr>
                            <w:spacing w:val="3"/>
                            <w:kern w:val="0"/>
                            <w:sz w:val="18"/>
                            <w:fitText w:val="1800" w:id="134"/>
                          </w:rPr>
                          <w:t>国统制〔2021〕159</w:t>
                        </w:r>
                        <w:r>
                          <w:rPr>
                            <w:spacing w:val="-3"/>
                            <w:kern w:val="0"/>
                            <w:sz w:val="18"/>
                            <w:fitText w:val="1800" w:id="134"/>
                          </w:rPr>
                          <w:t>号</w:t>
                        </w:r>
                      </w:p>
                      <w:p>
                        <w:pPr>
                          <w:spacing w:line="0" w:lineRule="atLeast"/>
                          <w:jc w:val="left"/>
                          <w:rPr>
                            <w:spacing w:val="72"/>
                            <w:kern w:val="0"/>
                            <w:sz w:val="18"/>
                          </w:rPr>
                        </w:pPr>
                        <w:r>
                          <w:rPr>
                            <w:spacing w:val="73"/>
                            <w:kern w:val="0"/>
                            <w:sz w:val="18"/>
                            <w:fitText w:val="1725" w:id="135"/>
                          </w:rPr>
                          <w:t>2024年12</w:t>
                        </w:r>
                        <w:r>
                          <w:rPr>
                            <w:spacing w:val="-1"/>
                            <w:kern w:val="0"/>
                            <w:sz w:val="18"/>
                            <w:fitText w:val="1725" w:id="135"/>
                          </w:rPr>
                          <w:t>月</w:t>
                        </w:r>
                      </w:p>
                      <w:p>
                        <w:pPr>
                          <w:spacing w:line="0" w:lineRule="atLeast"/>
                          <w:jc w:val="left"/>
                          <w:rPr>
                            <w:spacing w:val="112"/>
                            <w:kern w:val="0"/>
                            <w:sz w:val="18"/>
                          </w:rPr>
                        </w:pPr>
                      </w:p>
                    </w:txbxContent>
                  </v:textbox>
                </v:shape>
                <v:shape id="文本框 1" o:spid="_x0000_s1026" o:spt="202" type="#_x0000_t202" style="position:absolute;left:8044;top:3248;height:1209;width:900;" fillcolor="#FFFFFF" filled="t" stroked="t" coordsize="21600,21600" o:gfxdata="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WxXLG/&#10;AAAA2wAAAA8AAAAAAAAAAQAgAAAAIgAAAGRycy9kb3ducmV2LnhtbFBLAQIUABQAAAAIAIdO4kAz&#10;LwWeOwAAADkAAAAQAAAAAAAAAAEAIAAAAA4BAABkcnMvc2hhcGV4bWwueG1sUEsFBgAAAAAGAAYA&#10;WwEAALgDAAAAAA==&#10;">
                  <v:fill on="t" focussize="0,0"/>
                  <v:stroke color="#FFFFFF" miterlimit="8" joinstyle="miter"/>
                  <v:imagedata o:title=""/>
                  <o:lock v:ext="edit" aspectratio="f"/>
                  <v:textbox inset="0mm,0mm,0mm,0mm">
                    <w:txbxContent>
                      <w:p>
                        <w:pPr>
                          <w:spacing w:line="0" w:lineRule="atLeast"/>
                          <w:rPr>
                            <w:rFonts w:ascii="宋体" w:hAnsi="宋体"/>
                            <w:sz w:val="18"/>
                          </w:rPr>
                        </w:pPr>
                        <w:r>
                          <w:rPr>
                            <w:rFonts w:hint="eastAsia" w:ascii="宋体" w:hAnsi="宋体"/>
                            <w:sz w:val="18"/>
                          </w:rPr>
                          <w:t>表　　号：</w:t>
                        </w:r>
                      </w:p>
                      <w:p>
                        <w:pPr>
                          <w:spacing w:line="0" w:lineRule="atLeas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rPr>
                          <w:t>批准机关：</w:t>
                        </w:r>
                      </w:p>
                      <w:p>
                        <w:pPr>
                          <w:spacing w:line="0" w:lineRule="atLeast"/>
                          <w:rPr>
                            <w:sz w:val="18"/>
                          </w:rPr>
                        </w:pPr>
                        <w:r>
                          <w:rPr>
                            <w:rFonts w:hint="eastAsia" w:ascii="宋体" w:hAnsi="宋体"/>
                            <w:sz w:val="18"/>
                          </w:rPr>
                          <w:t>批准文号：</w:t>
                        </w:r>
                      </w:p>
                      <w:p>
                        <w:pPr>
                          <w:spacing w:line="0" w:lineRule="atLeast"/>
                          <w:rPr>
                            <w:sz w:val="18"/>
                          </w:rPr>
                        </w:pPr>
                        <w:r>
                          <w:rPr>
                            <w:sz w:val="18"/>
                          </w:rPr>
                          <w:t>有效期至：</w:t>
                        </w:r>
                      </w:p>
                    </w:txbxContent>
                  </v:textbox>
                </v:shape>
              </v:group>
            </w:pict>
          </mc:Fallback>
        </mc:AlternateContent>
      </w:r>
      <w:r>
        <w:rPr>
          <w:sz w:val="18"/>
          <w:szCs w:val="18"/>
          <w:highlight w:val="none"/>
        </w:rPr>
        <mc:AlternateContent>
          <mc:Choice Requires="wps">
            <w:drawing>
              <wp:anchor distT="45720" distB="45720" distL="114300" distR="114300" simplePos="0" relativeHeight="251672576" behindDoc="0" locked="0" layoutInCell="1" allowOverlap="1">
                <wp:simplePos x="0" y="0"/>
                <wp:positionH relativeFrom="column">
                  <wp:posOffset>-431800</wp:posOffset>
                </wp:positionH>
                <wp:positionV relativeFrom="paragraph">
                  <wp:posOffset>285750</wp:posOffset>
                </wp:positionV>
                <wp:extent cx="3354705" cy="520065"/>
                <wp:effectExtent l="6350" t="9525" r="10795" b="13335"/>
                <wp:wrapNone/>
                <wp:docPr id="3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354705" cy="520065"/>
                        </a:xfrm>
                        <a:prstGeom prst="rect">
                          <a:avLst/>
                        </a:prstGeom>
                        <a:solidFill>
                          <a:srgbClr val="FFFFFF"/>
                        </a:solidFill>
                        <a:ln w="3175">
                          <a:solidFill>
                            <a:srgbClr val="FFFFFF"/>
                          </a:solidFill>
                          <a:miter lim="800000"/>
                        </a:ln>
                      </wps:spPr>
                      <wps:txbx>
                        <w:txbxContent>
                          <w:p>
                            <w:pPr>
                              <w:spacing w:line="0" w:lineRule="atLeast"/>
                              <w:rPr>
                                <w:sz w:val="18"/>
                                <w:szCs w:val="18"/>
                              </w:rPr>
                            </w:pPr>
                            <w:r>
                              <w:rPr>
                                <w:rFonts w:hint="eastAsia"/>
                                <w:sz w:val="18"/>
                                <w:szCs w:val="18"/>
                              </w:rPr>
                              <w:t>统一社会信用代码：□□□□□□□□□□□□□□□□□□</w:t>
                            </w:r>
                          </w:p>
                          <w:p>
                            <w:pPr>
                              <w:spacing w:line="0" w:lineRule="atLeast"/>
                              <w:rPr>
                                <w:sz w:val="18"/>
                                <w:szCs w:val="18"/>
                              </w:rPr>
                            </w:pPr>
                            <w:r>
                              <w:rPr>
                                <w:rFonts w:hint="eastAsia"/>
                                <w:sz w:val="18"/>
                                <w:szCs w:val="18"/>
                              </w:rPr>
                              <w:t>尚未领取统一社会信用代码的填写原组织机构代码：</w:t>
                            </w:r>
                          </w:p>
                          <w:p>
                            <w:pPr>
                              <w:spacing w:line="0" w:lineRule="atLeast"/>
                              <w:rPr>
                                <w:sz w:val="18"/>
                                <w:szCs w:val="18"/>
                              </w:rPr>
                            </w:pPr>
                            <w:r>
                              <w:rPr>
                                <w:rFonts w:hint="eastAsia"/>
                                <w:sz w:val="18"/>
                                <w:szCs w:val="18"/>
                              </w:rPr>
                              <w:t>□□□□□□□□－□</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4pt;margin-top:22.5pt;height:40.95pt;width:264.15pt;z-index:251672576;mso-width-relative:page;mso-height-relative:page;" fillcolor="#FFFFFF" filled="t" stroked="t" coordsize="21600,21600" o:gfxdata="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ZQkJWtcA&#10;AAAKAQAADwAAAAAAAAABACAAAAAiAAAAZHJzL2Rvd25yZXYueG1sUEsBAhQAFAAAAAgAh07iQEAw&#10;de8gAgAAOgQAAA4AAAAAAAAAAQAgAAAAJgEAAGRycy9lMm9Eb2MueG1sUEsFBgAAAAAGAAYAWQEA&#10;ALgFAAAAAA==&#10;">
                <v:fill on="t" focussize="0,0"/>
                <v:stroke weight="0.25pt" color="#FFFFFF" miterlimit="8" joinstyle="miter"/>
                <v:imagedata o:title=""/>
                <o:lock v:ext="edit" aspectratio="f"/>
                <v:textbox>
                  <w:txbxContent>
                    <w:p>
                      <w:pPr>
                        <w:spacing w:line="0" w:lineRule="atLeast"/>
                        <w:rPr>
                          <w:sz w:val="18"/>
                          <w:szCs w:val="18"/>
                        </w:rPr>
                      </w:pPr>
                      <w:r>
                        <w:rPr>
                          <w:rFonts w:hint="eastAsia"/>
                          <w:sz w:val="18"/>
                          <w:szCs w:val="18"/>
                        </w:rPr>
                        <w:t>统一社会信用代码：□□□□□□□□□□□□□□□□□□</w:t>
                      </w:r>
                    </w:p>
                    <w:p>
                      <w:pPr>
                        <w:spacing w:line="0" w:lineRule="atLeast"/>
                        <w:rPr>
                          <w:sz w:val="18"/>
                          <w:szCs w:val="18"/>
                        </w:rPr>
                      </w:pPr>
                      <w:r>
                        <w:rPr>
                          <w:rFonts w:hint="eastAsia"/>
                          <w:sz w:val="18"/>
                          <w:szCs w:val="18"/>
                        </w:rPr>
                        <w:t>尚未领取统一社会信用代码的填写原组织机构代码：</w:t>
                      </w:r>
                    </w:p>
                    <w:p>
                      <w:pPr>
                        <w:spacing w:line="0" w:lineRule="atLeast"/>
                        <w:rPr>
                          <w:sz w:val="18"/>
                          <w:szCs w:val="18"/>
                        </w:rPr>
                      </w:pPr>
                      <w:r>
                        <w:rPr>
                          <w:rFonts w:hint="eastAsia"/>
                          <w:sz w:val="18"/>
                          <w:szCs w:val="18"/>
                        </w:rPr>
                        <w:t>□□□□□□□□－□</w:t>
                      </w:r>
                    </w:p>
                  </w:txbxContent>
                </v:textbox>
              </v:shape>
            </w:pict>
          </mc:Fallback>
        </mc:AlternateContent>
      </w:r>
    </w:p>
    <w:p>
      <w:pPr>
        <w:spacing w:line="400" w:lineRule="exact"/>
        <w:jc w:val="center"/>
        <w:rPr>
          <w:rFonts w:eastAsia="黑体"/>
          <w:sz w:val="28"/>
          <w:szCs w:val="28"/>
          <w:highlight w:val="none"/>
        </w:rPr>
      </w:pPr>
    </w:p>
    <w:p>
      <w:pPr>
        <w:spacing w:line="400" w:lineRule="exact"/>
        <w:ind w:left="-525" w:leftChars="-250"/>
        <w:rPr>
          <w:sz w:val="18"/>
          <w:szCs w:val="18"/>
          <w:highlight w:val="none"/>
        </w:rPr>
      </w:pPr>
    </w:p>
    <w:p>
      <w:pPr>
        <w:ind w:left="-525" w:leftChars="-250"/>
        <w:rPr>
          <w:kern w:val="0"/>
          <w:sz w:val="18"/>
          <w:szCs w:val="18"/>
          <w:highlight w:val="none"/>
        </w:rPr>
      </w:pPr>
      <w:r>
        <w:rPr>
          <w:kern w:val="0"/>
          <w:sz w:val="18"/>
          <w:szCs w:val="18"/>
          <w:highlight w:val="none"/>
        </w:rPr>
        <w:t>单位详细名称</w:t>
      </w:r>
      <w:r>
        <w:rPr>
          <w:sz w:val="18"/>
          <w:szCs w:val="18"/>
          <w:highlight w:val="none"/>
        </w:rPr>
        <w:t>：</w:t>
      </w:r>
      <w:r>
        <w:rPr>
          <w:sz w:val="18"/>
          <w:szCs w:val="18"/>
          <w:highlight w:val="none"/>
        </w:rPr>
        <w:tab/>
      </w:r>
      <w:r>
        <w:rPr>
          <w:kern w:val="0"/>
          <w:sz w:val="18"/>
          <w:szCs w:val="18"/>
          <w:highlight w:val="none"/>
        </w:rPr>
        <w:t xml:space="preserve">                                   20    年   月</w:t>
      </w:r>
    </w:p>
    <w:tbl>
      <w:tblPr>
        <w:tblStyle w:val="30"/>
        <w:tblW w:w="9497"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3261"/>
        <w:gridCol w:w="992"/>
        <w:gridCol w:w="707"/>
        <w:gridCol w:w="1136"/>
        <w:gridCol w:w="283"/>
        <w:gridCol w:w="566"/>
        <w:gridCol w:w="850"/>
        <w:gridCol w:w="143"/>
        <w:gridCol w:w="708"/>
        <w:gridCol w:w="851"/>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jc w:val="center"/>
        </w:trPr>
        <w:tc>
          <w:tcPr>
            <w:tcW w:w="9497" w:type="dxa"/>
            <w:gridSpan w:val="10"/>
            <w:tcBorders>
              <w:top w:val="single" w:color="auto" w:sz="8" w:space="0"/>
              <w:bottom w:val="single" w:color="auto" w:sz="2" w:space="0"/>
            </w:tcBorders>
          </w:tcPr>
          <w:p>
            <w:pPr>
              <w:jc w:val="left"/>
              <w:rPr>
                <w:bCs/>
                <w:sz w:val="18"/>
                <w:szCs w:val="18"/>
                <w:highlight w:val="none"/>
              </w:rPr>
            </w:pPr>
            <w:r>
              <w:rPr>
                <w:sz w:val="18"/>
                <w:szCs w:val="18"/>
                <w:highlight w:val="none"/>
              </w:rPr>
              <w:t>一、水路客运生产情况</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3" w:hRule="atLeast"/>
          <w:jc w:val="center"/>
        </w:trPr>
        <w:tc>
          <w:tcPr>
            <w:tcW w:w="3261" w:type="dxa"/>
            <w:vMerge w:val="restart"/>
            <w:tcBorders>
              <w:top w:val="single" w:color="auto" w:sz="2" w:space="0"/>
            </w:tcBorders>
            <w:vAlign w:val="center"/>
          </w:tcPr>
          <w:p>
            <w:pPr>
              <w:jc w:val="center"/>
              <w:rPr>
                <w:sz w:val="18"/>
                <w:szCs w:val="18"/>
                <w:highlight w:val="none"/>
              </w:rPr>
            </w:pPr>
            <w:r>
              <w:rPr>
                <w:sz w:val="18"/>
                <w:szCs w:val="18"/>
                <w:highlight w:val="none"/>
              </w:rPr>
              <w:t>指标名称</w:t>
            </w:r>
          </w:p>
        </w:tc>
        <w:tc>
          <w:tcPr>
            <w:tcW w:w="992" w:type="dxa"/>
            <w:vMerge w:val="restart"/>
            <w:tcBorders>
              <w:top w:val="single" w:color="auto" w:sz="2" w:space="0"/>
            </w:tcBorders>
            <w:vAlign w:val="center"/>
          </w:tcPr>
          <w:p>
            <w:pPr>
              <w:jc w:val="center"/>
              <w:rPr>
                <w:bCs/>
                <w:sz w:val="18"/>
                <w:szCs w:val="18"/>
                <w:highlight w:val="none"/>
              </w:rPr>
            </w:pPr>
            <w:r>
              <w:rPr>
                <w:bCs/>
                <w:sz w:val="18"/>
                <w:szCs w:val="18"/>
                <w:highlight w:val="none"/>
              </w:rPr>
              <w:t>计量单位</w:t>
            </w:r>
          </w:p>
        </w:tc>
        <w:tc>
          <w:tcPr>
            <w:tcW w:w="707" w:type="dxa"/>
            <w:vMerge w:val="restart"/>
            <w:tcBorders>
              <w:top w:val="single" w:color="auto" w:sz="2" w:space="0"/>
            </w:tcBorders>
            <w:vAlign w:val="center"/>
          </w:tcPr>
          <w:p>
            <w:pPr>
              <w:jc w:val="center"/>
              <w:rPr>
                <w:bCs/>
                <w:sz w:val="18"/>
                <w:szCs w:val="18"/>
                <w:highlight w:val="none"/>
              </w:rPr>
            </w:pPr>
            <w:r>
              <w:rPr>
                <w:bCs/>
                <w:sz w:val="18"/>
                <w:szCs w:val="18"/>
                <w:highlight w:val="none"/>
              </w:rPr>
              <w:t>代码</w:t>
            </w:r>
          </w:p>
        </w:tc>
        <w:tc>
          <w:tcPr>
            <w:tcW w:w="1136" w:type="dxa"/>
            <w:vMerge w:val="restart"/>
            <w:tcBorders>
              <w:top w:val="single" w:color="auto" w:sz="2" w:space="0"/>
              <w:right w:val="nil"/>
            </w:tcBorders>
            <w:vAlign w:val="center"/>
          </w:tcPr>
          <w:p>
            <w:pPr>
              <w:jc w:val="center"/>
              <w:rPr>
                <w:bCs/>
                <w:sz w:val="18"/>
                <w:szCs w:val="18"/>
                <w:highlight w:val="none"/>
              </w:rPr>
            </w:pPr>
            <w:r>
              <w:rPr>
                <w:bCs/>
                <w:sz w:val="18"/>
                <w:szCs w:val="18"/>
                <w:highlight w:val="none"/>
              </w:rPr>
              <w:t>总计</w:t>
            </w:r>
          </w:p>
        </w:tc>
        <w:tc>
          <w:tcPr>
            <w:tcW w:w="3401" w:type="dxa"/>
            <w:gridSpan w:val="6"/>
            <w:tcBorders>
              <w:top w:val="single" w:color="auto" w:sz="2" w:space="0"/>
              <w:left w:val="nil"/>
              <w:bottom w:val="single" w:color="auto" w:sz="2" w:space="0"/>
            </w:tcBorders>
          </w:tcPr>
          <w:p>
            <w:pPr>
              <w:jc w:val="center"/>
              <w:rPr>
                <w:bCs/>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3" w:hRule="atLeast"/>
          <w:jc w:val="center"/>
        </w:trPr>
        <w:tc>
          <w:tcPr>
            <w:tcW w:w="3261" w:type="dxa"/>
            <w:vMerge w:val="continue"/>
            <w:tcBorders>
              <w:top w:val="single" w:color="auto" w:sz="2" w:space="0"/>
            </w:tcBorders>
            <w:vAlign w:val="center"/>
          </w:tcPr>
          <w:p>
            <w:pPr>
              <w:jc w:val="center"/>
              <w:rPr>
                <w:sz w:val="18"/>
                <w:szCs w:val="18"/>
                <w:highlight w:val="none"/>
              </w:rPr>
            </w:pPr>
          </w:p>
        </w:tc>
        <w:tc>
          <w:tcPr>
            <w:tcW w:w="992" w:type="dxa"/>
            <w:vMerge w:val="continue"/>
            <w:tcBorders>
              <w:top w:val="single" w:color="auto" w:sz="2" w:space="0"/>
            </w:tcBorders>
            <w:vAlign w:val="center"/>
          </w:tcPr>
          <w:p>
            <w:pPr>
              <w:jc w:val="center"/>
              <w:rPr>
                <w:bCs/>
                <w:sz w:val="18"/>
                <w:szCs w:val="18"/>
                <w:highlight w:val="none"/>
              </w:rPr>
            </w:pPr>
          </w:p>
        </w:tc>
        <w:tc>
          <w:tcPr>
            <w:tcW w:w="707" w:type="dxa"/>
            <w:vMerge w:val="continue"/>
            <w:tcBorders>
              <w:top w:val="single" w:color="auto" w:sz="2" w:space="0"/>
            </w:tcBorders>
            <w:vAlign w:val="center"/>
          </w:tcPr>
          <w:p>
            <w:pPr>
              <w:jc w:val="center"/>
              <w:rPr>
                <w:bCs/>
                <w:sz w:val="18"/>
                <w:szCs w:val="18"/>
                <w:highlight w:val="none"/>
              </w:rPr>
            </w:pPr>
          </w:p>
        </w:tc>
        <w:tc>
          <w:tcPr>
            <w:tcW w:w="1136" w:type="dxa"/>
            <w:vMerge w:val="continue"/>
            <w:tcBorders>
              <w:top w:val="single" w:color="auto" w:sz="2" w:space="0"/>
            </w:tcBorders>
            <w:vAlign w:val="center"/>
          </w:tcPr>
          <w:p>
            <w:pPr>
              <w:jc w:val="center"/>
              <w:rPr>
                <w:bCs/>
                <w:sz w:val="18"/>
                <w:szCs w:val="18"/>
                <w:highlight w:val="none"/>
              </w:rPr>
            </w:pPr>
          </w:p>
        </w:tc>
        <w:tc>
          <w:tcPr>
            <w:tcW w:w="849" w:type="dxa"/>
            <w:gridSpan w:val="2"/>
            <w:vMerge w:val="restart"/>
            <w:tcBorders>
              <w:top w:val="single" w:color="auto" w:sz="2" w:space="0"/>
            </w:tcBorders>
            <w:vAlign w:val="center"/>
          </w:tcPr>
          <w:p>
            <w:pPr>
              <w:jc w:val="center"/>
              <w:rPr>
                <w:bCs/>
                <w:sz w:val="18"/>
                <w:szCs w:val="18"/>
                <w:highlight w:val="none"/>
              </w:rPr>
            </w:pPr>
            <w:r>
              <w:rPr>
                <w:bCs/>
                <w:sz w:val="18"/>
                <w:szCs w:val="18"/>
                <w:highlight w:val="none"/>
              </w:rPr>
              <w:t>内河</w:t>
            </w:r>
          </w:p>
        </w:tc>
        <w:tc>
          <w:tcPr>
            <w:tcW w:w="850" w:type="dxa"/>
            <w:vMerge w:val="restart"/>
            <w:tcBorders>
              <w:top w:val="single" w:color="auto" w:sz="2" w:space="0"/>
              <w:right w:val="nil"/>
            </w:tcBorders>
            <w:vAlign w:val="center"/>
          </w:tcPr>
          <w:p>
            <w:pPr>
              <w:jc w:val="center"/>
              <w:rPr>
                <w:bCs/>
                <w:sz w:val="18"/>
                <w:szCs w:val="18"/>
                <w:highlight w:val="none"/>
              </w:rPr>
            </w:pPr>
            <w:r>
              <w:rPr>
                <w:bCs/>
                <w:sz w:val="18"/>
                <w:szCs w:val="18"/>
                <w:highlight w:val="none"/>
              </w:rPr>
              <w:t>海洋</w:t>
            </w:r>
          </w:p>
        </w:tc>
        <w:tc>
          <w:tcPr>
            <w:tcW w:w="1702" w:type="dxa"/>
            <w:gridSpan w:val="3"/>
            <w:tcBorders>
              <w:top w:val="single" w:color="auto" w:sz="2" w:space="0"/>
              <w:left w:val="nil"/>
              <w:bottom w:val="single" w:color="auto" w:sz="2" w:space="0"/>
            </w:tcBorders>
          </w:tcPr>
          <w:p>
            <w:pPr>
              <w:jc w:val="center"/>
              <w:rPr>
                <w:bCs/>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3" w:hRule="atLeast"/>
          <w:jc w:val="center"/>
        </w:trPr>
        <w:tc>
          <w:tcPr>
            <w:tcW w:w="3261" w:type="dxa"/>
            <w:vMerge w:val="continue"/>
            <w:tcBorders>
              <w:top w:val="single" w:color="auto" w:sz="2" w:space="0"/>
            </w:tcBorders>
            <w:vAlign w:val="center"/>
          </w:tcPr>
          <w:p>
            <w:pPr>
              <w:jc w:val="center"/>
              <w:rPr>
                <w:sz w:val="18"/>
                <w:szCs w:val="18"/>
                <w:highlight w:val="none"/>
              </w:rPr>
            </w:pPr>
          </w:p>
        </w:tc>
        <w:tc>
          <w:tcPr>
            <w:tcW w:w="992" w:type="dxa"/>
            <w:vMerge w:val="continue"/>
            <w:tcBorders>
              <w:top w:val="single" w:color="auto" w:sz="2" w:space="0"/>
            </w:tcBorders>
            <w:vAlign w:val="center"/>
          </w:tcPr>
          <w:p>
            <w:pPr>
              <w:jc w:val="center"/>
              <w:rPr>
                <w:bCs/>
                <w:sz w:val="18"/>
                <w:szCs w:val="18"/>
                <w:highlight w:val="none"/>
              </w:rPr>
            </w:pPr>
          </w:p>
        </w:tc>
        <w:tc>
          <w:tcPr>
            <w:tcW w:w="707" w:type="dxa"/>
            <w:vMerge w:val="continue"/>
            <w:tcBorders>
              <w:top w:val="single" w:color="auto" w:sz="2" w:space="0"/>
            </w:tcBorders>
            <w:vAlign w:val="center"/>
          </w:tcPr>
          <w:p>
            <w:pPr>
              <w:jc w:val="center"/>
              <w:rPr>
                <w:bCs/>
                <w:sz w:val="18"/>
                <w:szCs w:val="18"/>
                <w:highlight w:val="none"/>
              </w:rPr>
            </w:pPr>
          </w:p>
        </w:tc>
        <w:tc>
          <w:tcPr>
            <w:tcW w:w="1136" w:type="dxa"/>
            <w:vMerge w:val="continue"/>
            <w:tcBorders>
              <w:top w:val="single" w:color="auto" w:sz="2" w:space="0"/>
            </w:tcBorders>
            <w:vAlign w:val="center"/>
          </w:tcPr>
          <w:p>
            <w:pPr>
              <w:jc w:val="center"/>
              <w:rPr>
                <w:bCs/>
                <w:sz w:val="18"/>
                <w:szCs w:val="18"/>
                <w:highlight w:val="none"/>
              </w:rPr>
            </w:pPr>
          </w:p>
        </w:tc>
        <w:tc>
          <w:tcPr>
            <w:tcW w:w="849" w:type="dxa"/>
            <w:gridSpan w:val="2"/>
            <w:vMerge w:val="continue"/>
            <w:tcBorders>
              <w:top w:val="single" w:color="auto" w:sz="2" w:space="0"/>
            </w:tcBorders>
            <w:vAlign w:val="center"/>
          </w:tcPr>
          <w:p>
            <w:pPr>
              <w:jc w:val="center"/>
              <w:rPr>
                <w:bCs/>
                <w:sz w:val="18"/>
                <w:szCs w:val="18"/>
                <w:highlight w:val="none"/>
              </w:rPr>
            </w:pPr>
          </w:p>
        </w:tc>
        <w:tc>
          <w:tcPr>
            <w:tcW w:w="850" w:type="dxa"/>
            <w:vMerge w:val="continue"/>
            <w:tcBorders>
              <w:top w:val="single" w:color="auto" w:sz="2" w:space="0"/>
            </w:tcBorders>
          </w:tcPr>
          <w:p>
            <w:pPr>
              <w:jc w:val="center"/>
              <w:rPr>
                <w:bCs/>
                <w:sz w:val="18"/>
                <w:szCs w:val="18"/>
                <w:highlight w:val="none"/>
              </w:rPr>
            </w:pPr>
          </w:p>
        </w:tc>
        <w:tc>
          <w:tcPr>
            <w:tcW w:w="851" w:type="dxa"/>
            <w:gridSpan w:val="2"/>
            <w:tcBorders>
              <w:top w:val="single" w:color="auto" w:sz="2" w:space="0"/>
            </w:tcBorders>
          </w:tcPr>
          <w:p>
            <w:pPr>
              <w:jc w:val="center"/>
              <w:rPr>
                <w:bCs/>
                <w:sz w:val="18"/>
                <w:szCs w:val="18"/>
                <w:highlight w:val="none"/>
              </w:rPr>
            </w:pPr>
            <w:r>
              <w:rPr>
                <w:bCs/>
                <w:sz w:val="18"/>
                <w:szCs w:val="18"/>
                <w:highlight w:val="none"/>
              </w:rPr>
              <w:t>沿海</w:t>
            </w:r>
          </w:p>
        </w:tc>
        <w:tc>
          <w:tcPr>
            <w:tcW w:w="851" w:type="dxa"/>
            <w:tcBorders>
              <w:top w:val="single" w:color="auto" w:sz="2" w:space="0"/>
            </w:tcBorders>
            <w:vAlign w:val="center"/>
          </w:tcPr>
          <w:p>
            <w:pPr>
              <w:jc w:val="center"/>
              <w:rPr>
                <w:bCs/>
                <w:sz w:val="18"/>
                <w:szCs w:val="18"/>
                <w:highlight w:val="none"/>
              </w:rPr>
            </w:pPr>
            <w:r>
              <w:rPr>
                <w:bCs/>
                <w:sz w:val="18"/>
                <w:szCs w:val="18"/>
                <w:highlight w:val="none"/>
              </w:rPr>
              <w:t>远洋</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jc w:val="center"/>
        </w:trPr>
        <w:tc>
          <w:tcPr>
            <w:tcW w:w="3261" w:type="dxa"/>
            <w:vAlign w:val="center"/>
          </w:tcPr>
          <w:p>
            <w:pPr>
              <w:jc w:val="center"/>
              <w:rPr>
                <w:sz w:val="18"/>
                <w:szCs w:val="18"/>
                <w:highlight w:val="none"/>
              </w:rPr>
            </w:pPr>
            <w:r>
              <w:rPr>
                <w:sz w:val="18"/>
                <w:szCs w:val="18"/>
                <w:highlight w:val="none"/>
              </w:rPr>
              <w:t>甲</w:t>
            </w:r>
          </w:p>
        </w:tc>
        <w:tc>
          <w:tcPr>
            <w:tcW w:w="992" w:type="dxa"/>
            <w:vAlign w:val="center"/>
          </w:tcPr>
          <w:p>
            <w:pPr>
              <w:jc w:val="center"/>
              <w:rPr>
                <w:bCs/>
                <w:sz w:val="18"/>
                <w:szCs w:val="18"/>
                <w:highlight w:val="none"/>
              </w:rPr>
            </w:pPr>
            <w:r>
              <w:rPr>
                <w:bCs/>
                <w:sz w:val="18"/>
                <w:szCs w:val="18"/>
                <w:highlight w:val="none"/>
              </w:rPr>
              <w:t>乙</w:t>
            </w:r>
          </w:p>
        </w:tc>
        <w:tc>
          <w:tcPr>
            <w:tcW w:w="707" w:type="dxa"/>
            <w:vAlign w:val="center"/>
          </w:tcPr>
          <w:p>
            <w:pPr>
              <w:jc w:val="center"/>
              <w:rPr>
                <w:bCs/>
                <w:sz w:val="18"/>
                <w:szCs w:val="18"/>
                <w:highlight w:val="none"/>
              </w:rPr>
            </w:pPr>
            <w:r>
              <w:rPr>
                <w:bCs/>
                <w:sz w:val="18"/>
                <w:szCs w:val="18"/>
                <w:highlight w:val="none"/>
              </w:rPr>
              <w:t>丙</w:t>
            </w:r>
          </w:p>
        </w:tc>
        <w:tc>
          <w:tcPr>
            <w:tcW w:w="1136" w:type="dxa"/>
            <w:vAlign w:val="center"/>
          </w:tcPr>
          <w:p>
            <w:pPr>
              <w:jc w:val="center"/>
              <w:rPr>
                <w:bCs/>
                <w:sz w:val="18"/>
                <w:szCs w:val="18"/>
                <w:highlight w:val="none"/>
              </w:rPr>
            </w:pPr>
            <w:r>
              <w:rPr>
                <w:bCs/>
                <w:sz w:val="18"/>
                <w:szCs w:val="18"/>
                <w:highlight w:val="none"/>
              </w:rPr>
              <w:t>1</w:t>
            </w:r>
          </w:p>
        </w:tc>
        <w:tc>
          <w:tcPr>
            <w:tcW w:w="849" w:type="dxa"/>
            <w:gridSpan w:val="2"/>
            <w:vAlign w:val="center"/>
          </w:tcPr>
          <w:p>
            <w:pPr>
              <w:jc w:val="center"/>
              <w:rPr>
                <w:bCs/>
                <w:sz w:val="18"/>
                <w:szCs w:val="18"/>
                <w:highlight w:val="none"/>
              </w:rPr>
            </w:pPr>
            <w:r>
              <w:rPr>
                <w:bCs/>
                <w:sz w:val="18"/>
                <w:szCs w:val="18"/>
                <w:highlight w:val="none"/>
              </w:rPr>
              <w:t>2</w:t>
            </w:r>
          </w:p>
        </w:tc>
        <w:tc>
          <w:tcPr>
            <w:tcW w:w="850" w:type="dxa"/>
          </w:tcPr>
          <w:p>
            <w:pPr>
              <w:jc w:val="center"/>
              <w:rPr>
                <w:bCs/>
                <w:sz w:val="18"/>
                <w:szCs w:val="18"/>
                <w:highlight w:val="none"/>
              </w:rPr>
            </w:pPr>
            <w:r>
              <w:rPr>
                <w:bCs/>
                <w:sz w:val="18"/>
                <w:szCs w:val="18"/>
                <w:highlight w:val="none"/>
              </w:rPr>
              <w:t>3</w:t>
            </w:r>
          </w:p>
        </w:tc>
        <w:tc>
          <w:tcPr>
            <w:tcW w:w="851" w:type="dxa"/>
            <w:gridSpan w:val="2"/>
          </w:tcPr>
          <w:p>
            <w:pPr>
              <w:jc w:val="center"/>
              <w:rPr>
                <w:bCs/>
                <w:sz w:val="18"/>
                <w:szCs w:val="18"/>
                <w:highlight w:val="none"/>
              </w:rPr>
            </w:pPr>
            <w:r>
              <w:rPr>
                <w:bCs/>
                <w:sz w:val="18"/>
                <w:szCs w:val="18"/>
                <w:highlight w:val="none"/>
              </w:rPr>
              <w:t>4</w:t>
            </w:r>
          </w:p>
        </w:tc>
        <w:tc>
          <w:tcPr>
            <w:tcW w:w="851" w:type="dxa"/>
            <w:vAlign w:val="center"/>
          </w:tcPr>
          <w:p>
            <w:pPr>
              <w:jc w:val="center"/>
              <w:rPr>
                <w:bCs/>
                <w:sz w:val="18"/>
                <w:szCs w:val="18"/>
                <w:highlight w:val="none"/>
              </w:rPr>
            </w:pPr>
            <w:r>
              <w:rPr>
                <w:bCs/>
                <w:sz w:val="18"/>
                <w:szCs w:val="18"/>
                <w:highlight w:val="none"/>
              </w:rPr>
              <w:t>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jc w:val="center"/>
        </w:trPr>
        <w:tc>
          <w:tcPr>
            <w:tcW w:w="3261" w:type="dxa"/>
            <w:vAlign w:val="center"/>
          </w:tcPr>
          <w:p>
            <w:pPr>
              <w:ind w:firstLine="360" w:firstLineChars="200"/>
              <w:jc w:val="left"/>
              <w:rPr>
                <w:sz w:val="18"/>
                <w:szCs w:val="18"/>
                <w:highlight w:val="none"/>
              </w:rPr>
            </w:pPr>
            <w:r>
              <w:rPr>
                <w:sz w:val="18"/>
                <w:szCs w:val="18"/>
                <w:highlight w:val="none"/>
              </w:rPr>
              <w:t>客运船舶数</w:t>
            </w:r>
          </w:p>
        </w:tc>
        <w:tc>
          <w:tcPr>
            <w:tcW w:w="992" w:type="dxa"/>
            <w:vAlign w:val="center"/>
          </w:tcPr>
          <w:p>
            <w:pPr>
              <w:jc w:val="center"/>
              <w:rPr>
                <w:bCs/>
                <w:sz w:val="18"/>
                <w:szCs w:val="18"/>
                <w:highlight w:val="none"/>
              </w:rPr>
            </w:pPr>
            <w:r>
              <w:rPr>
                <w:bCs/>
                <w:sz w:val="18"/>
                <w:szCs w:val="18"/>
                <w:highlight w:val="none"/>
              </w:rPr>
              <w:t>艘</w:t>
            </w:r>
          </w:p>
        </w:tc>
        <w:tc>
          <w:tcPr>
            <w:tcW w:w="707" w:type="dxa"/>
            <w:vAlign w:val="center"/>
          </w:tcPr>
          <w:p>
            <w:pPr>
              <w:jc w:val="center"/>
              <w:rPr>
                <w:bCs/>
                <w:sz w:val="18"/>
                <w:szCs w:val="18"/>
                <w:highlight w:val="none"/>
              </w:rPr>
            </w:pPr>
            <w:r>
              <w:rPr>
                <w:bCs/>
                <w:sz w:val="18"/>
                <w:szCs w:val="18"/>
                <w:highlight w:val="none"/>
              </w:rPr>
              <w:t>101</w:t>
            </w:r>
          </w:p>
        </w:tc>
        <w:tc>
          <w:tcPr>
            <w:tcW w:w="1136" w:type="dxa"/>
            <w:vAlign w:val="center"/>
          </w:tcPr>
          <w:p>
            <w:pPr>
              <w:jc w:val="center"/>
              <w:rPr>
                <w:bCs/>
                <w:sz w:val="18"/>
                <w:szCs w:val="18"/>
                <w:highlight w:val="none"/>
              </w:rPr>
            </w:pPr>
          </w:p>
        </w:tc>
        <w:tc>
          <w:tcPr>
            <w:tcW w:w="849" w:type="dxa"/>
            <w:gridSpan w:val="2"/>
            <w:vAlign w:val="center"/>
          </w:tcPr>
          <w:p>
            <w:pPr>
              <w:jc w:val="center"/>
              <w:rPr>
                <w:bCs/>
                <w:sz w:val="18"/>
                <w:szCs w:val="18"/>
                <w:highlight w:val="none"/>
              </w:rPr>
            </w:pPr>
          </w:p>
        </w:tc>
        <w:tc>
          <w:tcPr>
            <w:tcW w:w="850" w:type="dxa"/>
          </w:tcPr>
          <w:p>
            <w:pPr>
              <w:jc w:val="center"/>
              <w:rPr>
                <w:bCs/>
                <w:sz w:val="18"/>
                <w:szCs w:val="18"/>
                <w:highlight w:val="none"/>
              </w:rPr>
            </w:pPr>
          </w:p>
        </w:tc>
        <w:tc>
          <w:tcPr>
            <w:tcW w:w="851" w:type="dxa"/>
            <w:gridSpan w:val="2"/>
          </w:tcPr>
          <w:p>
            <w:pPr>
              <w:jc w:val="center"/>
              <w:rPr>
                <w:bCs/>
                <w:sz w:val="18"/>
                <w:szCs w:val="18"/>
                <w:highlight w:val="none"/>
              </w:rPr>
            </w:pPr>
          </w:p>
        </w:tc>
        <w:tc>
          <w:tcPr>
            <w:tcW w:w="851" w:type="dxa"/>
            <w:vAlign w:val="center"/>
          </w:tcPr>
          <w:p>
            <w:pPr>
              <w:jc w:val="center"/>
              <w:rPr>
                <w:bCs/>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jc w:val="center"/>
        </w:trPr>
        <w:tc>
          <w:tcPr>
            <w:tcW w:w="3261" w:type="dxa"/>
            <w:vAlign w:val="center"/>
          </w:tcPr>
          <w:p>
            <w:pPr>
              <w:ind w:firstLine="360" w:firstLineChars="200"/>
              <w:jc w:val="left"/>
              <w:rPr>
                <w:sz w:val="18"/>
                <w:szCs w:val="18"/>
                <w:highlight w:val="none"/>
              </w:rPr>
            </w:pPr>
            <w:r>
              <w:rPr>
                <w:sz w:val="18"/>
                <w:szCs w:val="18"/>
                <w:highlight w:val="none"/>
              </w:rPr>
              <w:t>客运船舶额定载客量</w:t>
            </w:r>
          </w:p>
        </w:tc>
        <w:tc>
          <w:tcPr>
            <w:tcW w:w="992" w:type="dxa"/>
            <w:vAlign w:val="center"/>
          </w:tcPr>
          <w:p>
            <w:pPr>
              <w:jc w:val="center"/>
              <w:rPr>
                <w:bCs/>
                <w:sz w:val="18"/>
                <w:szCs w:val="18"/>
                <w:highlight w:val="none"/>
              </w:rPr>
            </w:pPr>
            <w:r>
              <w:rPr>
                <w:bCs/>
                <w:sz w:val="18"/>
                <w:szCs w:val="18"/>
                <w:highlight w:val="none"/>
              </w:rPr>
              <w:t>客位</w:t>
            </w:r>
          </w:p>
        </w:tc>
        <w:tc>
          <w:tcPr>
            <w:tcW w:w="707" w:type="dxa"/>
            <w:vAlign w:val="center"/>
          </w:tcPr>
          <w:p>
            <w:pPr>
              <w:jc w:val="center"/>
              <w:rPr>
                <w:bCs/>
                <w:sz w:val="18"/>
                <w:szCs w:val="18"/>
                <w:highlight w:val="none"/>
              </w:rPr>
            </w:pPr>
            <w:r>
              <w:rPr>
                <w:bCs/>
                <w:sz w:val="18"/>
                <w:szCs w:val="18"/>
                <w:highlight w:val="none"/>
              </w:rPr>
              <w:t>102</w:t>
            </w:r>
          </w:p>
        </w:tc>
        <w:tc>
          <w:tcPr>
            <w:tcW w:w="1136" w:type="dxa"/>
            <w:vAlign w:val="center"/>
          </w:tcPr>
          <w:p>
            <w:pPr>
              <w:jc w:val="center"/>
              <w:rPr>
                <w:bCs/>
                <w:sz w:val="18"/>
                <w:szCs w:val="18"/>
                <w:highlight w:val="none"/>
              </w:rPr>
            </w:pPr>
          </w:p>
        </w:tc>
        <w:tc>
          <w:tcPr>
            <w:tcW w:w="849" w:type="dxa"/>
            <w:gridSpan w:val="2"/>
            <w:vAlign w:val="center"/>
          </w:tcPr>
          <w:p>
            <w:pPr>
              <w:jc w:val="center"/>
              <w:rPr>
                <w:bCs/>
                <w:sz w:val="18"/>
                <w:szCs w:val="18"/>
                <w:highlight w:val="none"/>
              </w:rPr>
            </w:pPr>
          </w:p>
        </w:tc>
        <w:tc>
          <w:tcPr>
            <w:tcW w:w="850" w:type="dxa"/>
          </w:tcPr>
          <w:p>
            <w:pPr>
              <w:jc w:val="center"/>
              <w:rPr>
                <w:bCs/>
                <w:sz w:val="18"/>
                <w:szCs w:val="18"/>
                <w:highlight w:val="none"/>
              </w:rPr>
            </w:pPr>
          </w:p>
        </w:tc>
        <w:tc>
          <w:tcPr>
            <w:tcW w:w="851" w:type="dxa"/>
            <w:gridSpan w:val="2"/>
          </w:tcPr>
          <w:p>
            <w:pPr>
              <w:jc w:val="center"/>
              <w:rPr>
                <w:bCs/>
                <w:sz w:val="18"/>
                <w:szCs w:val="18"/>
                <w:highlight w:val="none"/>
              </w:rPr>
            </w:pPr>
          </w:p>
        </w:tc>
        <w:tc>
          <w:tcPr>
            <w:tcW w:w="851" w:type="dxa"/>
            <w:vAlign w:val="center"/>
          </w:tcPr>
          <w:p>
            <w:pPr>
              <w:jc w:val="center"/>
              <w:rPr>
                <w:bCs/>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jc w:val="center"/>
        </w:trPr>
        <w:tc>
          <w:tcPr>
            <w:tcW w:w="3261" w:type="dxa"/>
            <w:vAlign w:val="center"/>
          </w:tcPr>
          <w:p>
            <w:pPr>
              <w:ind w:firstLine="360" w:firstLineChars="200"/>
              <w:rPr>
                <w:sz w:val="18"/>
                <w:szCs w:val="18"/>
                <w:highlight w:val="none"/>
              </w:rPr>
            </w:pPr>
            <w:r>
              <w:rPr>
                <w:sz w:val="18"/>
                <w:szCs w:val="18"/>
                <w:highlight w:val="none"/>
              </w:rPr>
              <w:t>客运量</w:t>
            </w:r>
          </w:p>
        </w:tc>
        <w:tc>
          <w:tcPr>
            <w:tcW w:w="992" w:type="dxa"/>
            <w:vAlign w:val="center"/>
          </w:tcPr>
          <w:p>
            <w:pPr>
              <w:jc w:val="center"/>
              <w:rPr>
                <w:b/>
                <w:bCs/>
                <w:sz w:val="18"/>
                <w:szCs w:val="18"/>
                <w:highlight w:val="none"/>
              </w:rPr>
            </w:pPr>
            <w:r>
              <w:rPr>
                <w:sz w:val="18"/>
                <w:szCs w:val="18"/>
                <w:highlight w:val="none"/>
              </w:rPr>
              <w:t>人</w:t>
            </w:r>
          </w:p>
        </w:tc>
        <w:tc>
          <w:tcPr>
            <w:tcW w:w="707" w:type="dxa"/>
            <w:vAlign w:val="center"/>
          </w:tcPr>
          <w:p>
            <w:pPr>
              <w:jc w:val="center"/>
              <w:rPr>
                <w:bCs/>
                <w:sz w:val="18"/>
                <w:szCs w:val="18"/>
                <w:highlight w:val="none"/>
              </w:rPr>
            </w:pPr>
            <w:r>
              <w:rPr>
                <w:bCs/>
                <w:sz w:val="18"/>
                <w:szCs w:val="18"/>
                <w:highlight w:val="none"/>
              </w:rPr>
              <w:t>103</w:t>
            </w:r>
          </w:p>
        </w:tc>
        <w:tc>
          <w:tcPr>
            <w:tcW w:w="1136" w:type="dxa"/>
            <w:vAlign w:val="center"/>
          </w:tcPr>
          <w:p>
            <w:pPr>
              <w:jc w:val="center"/>
              <w:rPr>
                <w:b/>
                <w:bCs/>
                <w:sz w:val="18"/>
                <w:szCs w:val="18"/>
                <w:highlight w:val="none"/>
              </w:rPr>
            </w:pPr>
          </w:p>
        </w:tc>
        <w:tc>
          <w:tcPr>
            <w:tcW w:w="849" w:type="dxa"/>
            <w:gridSpan w:val="2"/>
            <w:vAlign w:val="center"/>
          </w:tcPr>
          <w:p>
            <w:pPr>
              <w:jc w:val="center"/>
              <w:rPr>
                <w:b/>
                <w:bCs/>
                <w:sz w:val="18"/>
                <w:szCs w:val="18"/>
                <w:highlight w:val="none"/>
              </w:rPr>
            </w:pPr>
          </w:p>
        </w:tc>
        <w:tc>
          <w:tcPr>
            <w:tcW w:w="850" w:type="dxa"/>
          </w:tcPr>
          <w:p>
            <w:pPr>
              <w:jc w:val="center"/>
              <w:rPr>
                <w:b/>
                <w:bCs/>
                <w:sz w:val="18"/>
                <w:szCs w:val="18"/>
                <w:highlight w:val="none"/>
              </w:rPr>
            </w:pPr>
          </w:p>
        </w:tc>
        <w:tc>
          <w:tcPr>
            <w:tcW w:w="851" w:type="dxa"/>
            <w:gridSpan w:val="2"/>
          </w:tcPr>
          <w:p>
            <w:pPr>
              <w:jc w:val="center"/>
              <w:rPr>
                <w:b/>
                <w:bCs/>
                <w:sz w:val="18"/>
                <w:szCs w:val="18"/>
                <w:highlight w:val="none"/>
              </w:rPr>
            </w:pPr>
          </w:p>
        </w:tc>
        <w:tc>
          <w:tcPr>
            <w:tcW w:w="851" w:type="dxa"/>
            <w:vAlign w:val="center"/>
          </w:tcPr>
          <w:p>
            <w:pPr>
              <w:jc w:val="center"/>
              <w:rPr>
                <w:b/>
                <w:bCs/>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jc w:val="center"/>
        </w:trPr>
        <w:tc>
          <w:tcPr>
            <w:tcW w:w="3261" w:type="dxa"/>
            <w:vAlign w:val="center"/>
          </w:tcPr>
          <w:p>
            <w:pPr>
              <w:ind w:firstLine="720" w:firstLineChars="400"/>
              <w:rPr>
                <w:sz w:val="18"/>
                <w:szCs w:val="18"/>
                <w:highlight w:val="none"/>
              </w:rPr>
            </w:pPr>
            <w:r>
              <w:rPr>
                <w:sz w:val="18"/>
                <w:szCs w:val="18"/>
                <w:highlight w:val="none"/>
              </w:rPr>
              <w:t>其中：邮轮</w:t>
            </w:r>
          </w:p>
        </w:tc>
        <w:tc>
          <w:tcPr>
            <w:tcW w:w="992" w:type="dxa"/>
            <w:vAlign w:val="center"/>
          </w:tcPr>
          <w:p>
            <w:pPr>
              <w:jc w:val="center"/>
              <w:rPr>
                <w:sz w:val="18"/>
                <w:szCs w:val="18"/>
                <w:highlight w:val="none"/>
              </w:rPr>
            </w:pPr>
            <w:r>
              <w:rPr>
                <w:sz w:val="18"/>
                <w:szCs w:val="18"/>
                <w:highlight w:val="none"/>
              </w:rPr>
              <w:t>人</w:t>
            </w:r>
          </w:p>
        </w:tc>
        <w:tc>
          <w:tcPr>
            <w:tcW w:w="707" w:type="dxa"/>
            <w:vAlign w:val="center"/>
          </w:tcPr>
          <w:p>
            <w:pPr>
              <w:jc w:val="center"/>
              <w:rPr>
                <w:bCs/>
                <w:sz w:val="18"/>
                <w:szCs w:val="18"/>
                <w:highlight w:val="none"/>
              </w:rPr>
            </w:pPr>
            <w:r>
              <w:rPr>
                <w:bCs/>
                <w:sz w:val="18"/>
                <w:szCs w:val="18"/>
                <w:highlight w:val="none"/>
              </w:rPr>
              <w:t>104</w:t>
            </w:r>
          </w:p>
        </w:tc>
        <w:tc>
          <w:tcPr>
            <w:tcW w:w="1136" w:type="dxa"/>
            <w:vAlign w:val="center"/>
          </w:tcPr>
          <w:p>
            <w:pPr>
              <w:jc w:val="center"/>
              <w:rPr>
                <w:b/>
                <w:bCs/>
                <w:sz w:val="18"/>
                <w:szCs w:val="18"/>
                <w:highlight w:val="none"/>
              </w:rPr>
            </w:pPr>
          </w:p>
        </w:tc>
        <w:tc>
          <w:tcPr>
            <w:tcW w:w="849" w:type="dxa"/>
            <w:gridSpan w:val="2"/>
            <w:vAlign w:val="center"/>
          </w:tcPr>
          <w:p>
            <w:pPr>
              <w:jc w:val="center"/>
              <w:rPr>
                <w:b/>
                <w:bCs/>
                <w:sz w:val="18"/>
                <w:szCs w:val="18"/>
                <w:highlight w:val="none"/>
              </w:rPr>
            </w:pPr>
          </w:p>
        </w:tc>
        <w:tc>
          <w:tcPr>
            <w:tcW w:w="850" w:type="dxa"/>
          </w:tcPr>
          <w:p>
            <w:pPr>
              <w:jc w:val="center"/>
              <w:rPr>
                <w:b/>
                <w:bCs/>
                <w:sz w:val="18"/>
                <w:szCs w:val="18"/>
                <w:highlight w:val="none"/>
              </w:rPr>
            </w:pPr>
          </w:p>
        </w:tc>
        <w:tc>
          <w:tcPr>
            <w:tcW w:w="851" w:type="dxa"/>
            <w:gridSpan w:val="2"/>
          </w:tcPr>
          <w:p>
            <w:pPr>
              <w:jc w:val="center"/>
              <w:rPr>
                <w:b/>
                <w:bCs/>
                <w:sz w:val="18"/>
                <w:szCs w:val="18"/>
                <w:highlight w:val="none"/>
              </w:rPr>
            </w:pPr>
          </w:p>
        </w:tc>
        <w:tc>
          <w:tcPr>
            <w:tcW w:w="851" w:type="dxa"/>
            <w:vAlign w:val="center"/>
          </w:tcPr>
          <w:p>
            <w:pPr>
              <w:jc w:val="center"/>
              <w:rPr>
                <w:b/>
                <w:bCs/>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jc w:val="center"/>
        </w:trPr>
        <w:tc>
          <w:tcPr>
            <w:tcW w:w="3261" w:type="dxa"/>
            <w:tcBorders>
              <w:bottom w:val="single" w:color="auto" w:sz="2" w:space="0"/>
            </w:tcBorders>
            <w:vAlign w:val="center"/>
          </w:tcPr>
          <w:p>
            <w:pPr>
              <w:ind w:firstLine="360" w:firstLineChars="200"/>
              <w:rPr>
                <w:sz w:val="18"/>
                <w:szCs w:val="18"/>
                <w:highlight w:val="none"/>
              </w:rPr>
            </w:pPr>
            <w:r>
              <w:rPr>
                <w:sz w:val="18"/>
                <w:szCs w:val="18"/>
                <w:highlight w:val="none"/>
              </w:rPr>
              <w:t>旅客周转量</w:t>
            </w:r>
          </w:p>
        </w:tc>
        <w:tc>
          <w:tcPr>
            <w:tcW w:w="992" w:type="dxa"/>
            <w:tcBorders>
              <w:bottom w:val="single" w:color="auto" w:sz="2" w:space="0"/>
            </w:tcBorders>
            <w:vAlign w:val="center"/>
          </w:tcPr>
          <w:p>
            <w:pPr>
              <w:jc w:val="center"/>
              <w:rPr>
                <w:b/>
                <w:bCs/>
                <w:sz w:val="18"/>
                <w:szCs w:val="18"/>
                <w:highlight w:val="none"/>
              </w:rPr>
            </w:pPr>
            <w:r>
              <w:rPr>
                <w:sz w:val="18"/>
                <w:szCs w:val="18"/>
                <w:highlight w:val="none"/>
              </w:rPr>
              <w:t>人公里</w:t>
            </w:r>
          </w:p>
        </w:tc>
        <w:tc>
          <w:tcPr>
            <w:tcW w:w="707" w:type="dxa"/>
            <w:tcBorders>
              <w:bottom w:val="single" w:color="auto" w:sz="2" w:space="0"/>
            </w:tcBorders>
            <w:vAlign w:val="center"/>
          </w:tcPr>
          <w:p>
            <w:pPr>
              <w:jc w:val="center"/>
              <w:rPr>
                <w:bCs/>
                <w:sz w:val="18"/>
                <w:szCs w:val="18"/>
                <w:highlight w:val="none"/>
              </w:rPr>
            </w:pPr>
            <w:r>
              <w:rPr>
                <w:bCs/>
                <w:sz w:val="18"/>
                <w:szCs w:val="18"/>
                <w:highlight w:val="none"/>
              </w:rPr>
              <w:t>105</w:t>
            </w:r>
          </w:p>
        </w:tc>
        <w:tc>
          <w:tcPr>
            <w:tcW w:w="1136" w:type="dxa"/>
            <w:tcBorders>
              <w:bottom w:val="single" w:color="auto" w:sz="2" w:space="0"/>
            </w:tcBorders>
            <w:vAlign w:val="center"/>
          </w:tcPr>
          <w:p>
            <w:pPr>
              <w:jc w:val="center"/>
              <w:rPr>
                <w:b/>
                <w:bCs/>
                <w:sz w:val="18"/>
                <w:szCs w:val="18"/>
                <w:highlight w:val="none"/>
              </w:rPr>
            </w:pPr>
          </w:p>
        </w:tc>
        <w:tc>
          <w:tcPr>
            <w:tcW w:w="849" w:type="dxa"/>
            <w:gridSpan w:val="2"/>
            <w:tcBorders>
              <w:bottom w:val="single" w:color="auto" w:sz="2" w:space="0"/>
            </w:tcBorders>
            <w:vAlign w:val="center"/>
          </w:tcPr>
          <w:p>
            <w:pPr>
              <w:jc w:val="center"/>
              <w:rPr>
                <w:b/>
                <w:bCs/>
                <w:sz w:val="18"/>
                <w:szCs w:val="18"/>
                <w:highlight w:val="none"/>
              </w:rPr>
            </w:pPr>
          </w:p>
        </w:tc>
        <w:tc>
          <w:tcPr>
            <w:tcW w:w="850" w:type="dxa"/>
            <w:tcBorders>
              <w:bottom w:val="single" w:color="auto" w:sz="2" w:space="0"/>
            </w:tcBorders>
          </w:tcPr>
          <w:p>
            <w:pPr>
              <w:jc w:val="center"/>
              <w:rPr>
                <w:b/>
                <w:bCs/>
                <w:sz w:val="18"/>
                <w:szCs w:val="18"/>
                <w:highlight w:val="none"/>
              </w:rPr>
            </w:pPr>
          </w:p>
        </w:tc>
        <w:tc>
          <w:tcPr>
            <w:tcW w:w="851" w:type="dxa"/>
            <w:gridSpan w:val="2"/>
            <w:tcBorders>
              <w:bottom w:val="single" w:color="auto" w:sz="2" w:space="0"/>
            </w:tcBorders>
          </w:tcPr>
          <w:p>
            <w:pPr>
              <w:jc w:val="center"/>
              <w:rPr>
                <w:b/>
                <w:bCs/>
                <w:sz w:val="18"/>
                <w:szCs w:val="18"/>
                <w:highlight w:val="none"/>
              </w:rPr>
            </w:pPr>
          </w:p>
        </w:tc>
        <w:tc>
          <w:tcPr>
            <w:tcW w:w="851" w:type="dxa"/>
            <w:tcBorders>
              <w:bottom w:val="single" w:color="auto" w:sz="2" w:space="0"/>
            </w:tcBorders>
            <w:vAlign w:val="center"/>
          </w:tcPr>
          <w:p>
            <w:pPr>
              <w:jc w:val="center"/>
              <w:rPr>
                <w:b/>
                <w:bCs/>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jc w:val="center"/>
        </w:trPr>
        <w:tc>
          <w:tcPr>
            <w:tcW w:w="9497" w:type="dxa"/>
            <w:gridSpan w:val="10"/>
            <w:tcBorders>
              <w:top w:val="single" w:color="auto" w:sz="2" w:space="0"/>
              <w:bottom w:val="single" w:color="auto" w:sz="2" w:space="0"/>
            </w:tcBorders>
          </w:tcPr>
          <w:p>
            <w:pPr>
              <w:jc w:val="left"/>
              <w:rPr>
                <w:b/>
                <w:bCs/>
                <w:sz w:val="18"/>
                <w:szCs w:val="18"/>
                <w:highlight w:val="none"/>
              </w:rPr>
            </w:pPr>
            <w:r>
              <w:rPr>
                <w:bCs/>
                <w:sz w:val="18"/>
                <w:szCs w:val="18"/>
                <w:highlight w:val="none"/>
              </w:rPr>
              <w:t>二、海洋货运生产情况</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3" w:hRule="atLeast"/>
          <w:jc w:val="center"/>
        </w:trPr>
        <w:tc>
          <w:tcPr>
            <w:tcW w:w="3261" w:type="dxa"/>
            <w:vMerge w:val="restart"/>
            <w:tcBorders>
              <w:top w:val="single" w:color="auto" w:sz="2" w:space="0"/>
              <w:right w:val="single" w:color="auto" w:sz="2" w:space="0"/>
            </w:tcBorders>
            <w:vAlign w:val="center"/>
          </w:tcPr>
          <w:p>
            <w:pPr>
              <w:jc w:val="center"/>
              <w:rPr>
                <w:bCs/>
                <w:sz w:val="18"/>
                <w:szCs w:val="18"/>
                <w:highlight w:val="none"/>
              </w:rPr>
            </w:pPr>
            <w:r>
              <w:rPr>
                <w:bCs/>
                <w:sz w:val="18"/>
                <w:szCs w:val="18"/>
                <w:highlight w:val="none"/>
              </w:rPr>
              <w:t>指标名称</w:t>
            </w:r>
          </w:p>
        </w:tc>
        <w:tc>
          <w:tcPr>
            <w:tcW w:w="992" w:type="dxa"/>
            <w:vMerge w:val="restart"/>
            <w:tcBorders>
              <w:top w:val="single" w:color="auto" w:sz="2" w:space="0"/>
              <w:left w:val="single" w:color="auto" w:sz="2" w:space="0"/>
            </w:tcBorders>
            <w:vAlign w:val="center"/>
          </w:tcPr>
          <w:p>
            <w:pPr>
              <w:jc w:val="center"/>
              <w:rPr>
                <w:bCs/>
                <w:sz w:val="18"/>
                <w:szCs w:val="18"/>
                <w:highlight w:val="none"/>
              </w:rPr>
            </w:pPr>
            <w:r>
              <w:rPr>
                <w:bCs/>
                <w:sz w:val="18"/>
                <w:szCs w:val="18"/>
                <w:highlight w:val="none"/>
              </w:rPr>
              <w:t>计量单位</w:t>
            </w:r>
          </w:p>
        </w:tc>
        <w:tc>
          <w:tcPr>
            <w:tcW w:w="707" w:type="dxa"/>
            <w:vMerge w:val="restart"/>
            <w:tcBorders>
              <w:top w:val="single" w:color="auto" w:sz="2" w:space="0"/>
            </w:tcBorders>
            <w:vAlign w:val="center"/>
          </w:tcPr>
          <w:p>
            <w:pPr>
              <w:jc w:val="center"/>
              <w:rPr>
                <w:bCs/>
                <w:sz w:val="18"/>
                <w:szCs w:val="18"/>
                <w:highlight w:val="none"/>
              </w:rPr>
            </w:pPr>
            <w:r>
              <w:rPr>
                <w:bCs/>
                <w:sz w:val="18"/>
                <w:szCs w:val="18"/>
                <w:highlight w:val="none"/>
              </w:rPr>
              <w:t>代码</w:t>
            </w:r>
          </w:p>
        </w:tc>
        <w:tc>
          <w:tcPr>
            <w:tcW w:w="1419" w:type="dxa"/>
            <w:gridSpan w:val="2"/>
            <w:vMerge w:val="restart"/>
            <w:tcBorders>
              <w:top w:val="single" w:color="auto" w:sz="2" w:space="0"/>
              <w:right w:val="nil"/>
            </w:tcBorders>
            <w:vAlign w:val="center"/>
          </w:tcPr>
          <w:p>
            <w:pPr>
              <w:jc w:val="center"/>
              <w:rPr>
                <w:bCs/>
                <w:sz w:val="18"/>
                <w:szCs w:val="18"/>
                <w:highlight w:val="none"/>
              </w:rPr>
            </w:pPr>
            <w:r>
              <w:rPr>
                <w:bCs/>
                <w:sz w:val="18"/>
                <w:szCs w:val="18"/>
                <w:highlight w:val="none"/>
              </w:rPr>
              <w:t>总计</w:t>
            </w:r>
          </w:p>
        </w:tc>
        <w:tc>
          <w:tcPr>
            <w:tcW w:w="3118" w:type="dxa"/>
            <w:gridSpan w:val="5"/>
            <w:tcBorders>
              <w:top w:val="single" w:color="auto" w:sz="2" w:space="0"/>
              <w:left w:val="nil"/>
              <w:bottom w:val="single" w:color="auto" w:sz="2" w:space="0"/>
            </w:tcBorders>
          </w:tcPr>
          <w:p>
            <w:pPr>
              <w:jc w:val="center"/>
              <w:rPr>
                <w:bCs/>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3" w:hRule="atLeast"/>
          <w:jc w:val="center"/>
        </w:trPr>
        <w:tc>
          <w:tcPr>
            <w:tcW w:w="3261" w:type="dxa"/>
            <w:vMerge w:val="continue"/>
            <w:tcBorders>
              <w:top w:val="single" w:color="auto" w:sz="2" w:space="0"/>
              <w:bottom w:val="single" w:color="auto" w:sz="2" w:space="0"/>
              <w:right w:val="single" w:color="auto" w:sz="2" w:space="0"/>
            </w:tcBorders>
            <w:vAlign w:val="center"/>
          </w:tcPr>
          <w:p>
            <w:pPr>
              <w:jc w:val="center"/>
              <w:rPr>
                <w:bCs/>
                <w:sz w:val="18"/>
                <w:szCs w:val="18"/>
                <w:highlight w:val="none"/>
              </w:rPr>
            </w:pPr>
          </w:p>
        </w:tc>
        <w:tc>
          <w:tcPr>
            <w:tcW w:w="992" w:type="dxa"/>
            <w:vMerge w:val="continue"/>
            <w:tcBorders>
              <w:top w:val="single" w:color="auto" w:sz="2" w:space="0"/>
              <w:left w:val="single" w:color="auto" w:sz="2" w:space="0"/>
              <w:bottom w:val="single" w:color="auto" w:sz="2" w:space="0"/>
            </w:tcBorders>
            <w:vAlign w:val="center"/>
          </w:tcPr>
          <w:p>
            <w:pPr>
              <w:jc w:val="center"/>
              <w:rPr>
                <w:bCs/>
                <w:sz w:val="18"/>
                <w:szCs w:val="18"/>
                <w:highlight w:val="none"/>
              </w:rPr>
            </w:pPr>
          </w:p>
        </w:tc>
        <w:tc>
          <w:tcPr>
            <w:tcW w:w="707" w:type="dxa"/>
            <w:vMerge w:val="continue"/>
            <w:tcBorders>
              <w:top w:val="single" w:color="auto" w:sz="2" w:space="0"/>
            </w:tcBorders>
            <w:vAlign w:val="center"/>
          </w:tcPr>
          <w:p>
            <w:pPr>
              <w:jc w:val="center"/>
              <w:rPr>
                <w:bCs/>
                <w:sz w:val="18"/>
                <w:szCs w:val="18"/>
                <w:highlight w:val="none"/>
              </w:rPr>
            </w:pPr>
          </w:p>
        </w:tc>
        <w:tc>
          <w:tcPr>
            <w:tcW w:w="1419" w:type="dxa"/>
            <w:gridSpan w:val="2"/>
            <w:vMerge w:val="continue"/>
            <w:tcBorders>
              <w:top w:val="single" w:color="auto" w:sz="2" w:space="0"/>
            </w:tcBorders>
          </w:tcPr>
          <w:p>
            <w:pPr>
              <w:jc w:val="center"/>
              <w:rPr>
                <w:bCs/>
                <w:sz w:val="18"/>
                <w:szCs w:val="18"/>
                <w:highlight w:val="none"/>
              </w:rPr>
            </w:pPr>
          </w:p>
        </w:tc>
        <w:tc>
          <w:tcPr>
            <w:tcW w:w="1559" w:type="dxa"/>
            <w:gridSpan w:val="3"/>
            <w:tcBorders>
              <w:top w:val="single" w:color="auto" w:sz="2" w:space="0"/>
            </w:tcBorders>
          </w:tcPr>
          <w:p>
            <w:pPr>
              <w:jc w:val="center"/>
              <w:rPr>
                <w:bCs/>
                <w:sz w:val="18"/>
                <w:szCs w:val="18"/>
                <w:highlight w:val="none"/>
              </w:rPr>
            </w:pPr>
            <w:r>
              <w:rPr>
                <w:bCs/>
                <w:sz w:val="18"/>
                <w:szCs w:val="18"/>
                <w:highlight w:val="none"/>
              </w:rPr>
              <w:t>沿海</w:t>
            </w:r>
          </w:p>
        </w:tc>
        <w:tc>
          <w:tcPr>
            <w:tcW w:w="1559" w:type="dxa"/>
            <w:gridSpan w:val="2"/>
            <w:tcBorders>
              <w:top w:val="single" w:color="auto" w:sz="2" w:space="0"/>
            </w:tcBorders>
            <w:vAlign w:val="center"/>
          </w:tcPr>
          <w:p>
            <w:pPr>
              <w:jc w:val="center"/>
              <w:rPr>
                <w:bCs/>
                <w:sz w:val="18"/>
                <w:szCs w:val="18"/>
                <w:highlight w:val="none"/>
              </w:rPr>
            </w:pPr>
            <w:r>
              <w:rPr>
                <w:bCs/>
                <w:sz w:val="18"/>
                <w:szCs w:val="18"/>
                <w:highlight w:val="none"/>
              </w:rPr>
              <w:t>远洋</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jc w:val="center"/>
        </w:trPr>
        <w:tc>
          <w:tcPr>
            <w:tcW w:w="3261" w:type="dxa"/>
            <w:tcBorders>
              <w:top w:val="single" w:color="auto" w:sz="2" w:space="0"/>
              <w:bottom w:val="single" w:color="auto" w:sz="2" w:space="0"/>
              <w:right w:val="single" w:color="auto" w:sz="2" w:space="0"/>
            </w:tcBorders>
            <w:vAlign w:val="center"/>
          </w:tcPr>
          <w:p>
            <w:pPr>
              <w:jc w:val="center"/>
              <w:rPr>
                <w:bCs/>
                <w:sz w:val="18"/>
                <w:szCs w:val="18"/>
                <w:highlight w:val="none"/>
              </w:rPr>
            </w:pPr>
            <w:r>
              <w:rPr>
                <w:bCs/>
                <w:sz w:val="18"/>
                <w:szCs w:val="18"/>
                <w:highlight w:val="none"/>
              </w:rPr>
              <w:t>甲</w:t>
            </w:r>
          </w:p>
        </w:tc>
        <w:tc>
          <w:tcPr>
            <w:tcW w:w="992" w:type="dxa"/>
            <w:tcBorders>
              <w:top w:val="single" w:color="auto" w:sz="2" w:space="0"/>
              <w:left w:val="single" w:color="auto" w:sz="2" w:space="0"/>
              <w:bottom w:val="single" w:color="auto" w:sz="2" w:space="0"/>
            </w:tcBorders>
            <w:vAlign w:val="center"/>
          </w:tcPr>
          <w:p>
            <w:pPr>
              <w:jc w:val="center"/>
              <w:rPr>
                <w:bCs/>
                <w:sz w:val="18"/>
                <w:szCs w:val="18"/>
                <w:highlight w:val="none"/>
              </w:rPr>
            </w:pPr>
            <w:r>
              <w:rPr>
                <w:bCs/>
                <w:sz w:val="18"/>
                <w:szCs w:val="18"/>
                <w:highlight w:val="none"/>
              </w:rPr>
              <w:t>乙</w:t>
            </w:r>
          </w:p>
        </w:tc>
        <w:tc>
          <w:tcPr>
            <w:tcW w:w="707" w:type="dxa"/>
            <w:vAlign w:val="center"/>
          </w:tcPr>
          <w:p>
            <w:pPr>
              <w:jc w:val="center"/>
              <w:rPr>
                <w:bCs/>
                <w:sz w:val="18"/>
                <w:szCs w:val="18"/>
                <w:highlight w:val="none"/>
              </w:rPr>
            </w:pPr>
            <w:r>
              <w:rPr>
                <w:bCs/>
                <w:sz w:val="18"/>
                <w:szCs w:val="18"/>
                <w:highlight w:val="none"/>
              </w:rPr>
              <w:t>丙</w:t>
            </w:r>
          </w:p>
        </w:tc>
        <w:tc>
          <w:tcPr>
            <w:tcW w:w="1419" w:type="dxa"/>
            <w:gridSpan w:val="2"/>
          </w:tcPr>
          <w:p>
            <w:pPr>
              <w:jc w:val="center"/>
              <w:rPr>
                <w:bCs/>
                <w:sz w:val="18"/>
                <w:szCs w:val="18"/>
                <w:highlight w:val="none"/>
              </w:rPr>
            </w:pPr>
            <w:r>
              <w:rPr>
                <w:bCs/>
                <w:sz w:val="18"/>
                <w:szCs w:val="18"/>
                <w:highlight w:val="none"/>
              </w:rPr>
              <w:t>1</w:t>
            </w:r>
          </w:p>
        </w:tc>
        <w:tc>
          <w:tcPr>
            <w:tcW w:w="1559" w:type="dxa"/>
            <w:gridSpan w:val="3"/>
          </w:tcPr>
          <w:p>
            <w:pPr>
              <w:jc w:val="center"/>
              <w:rPr>
                <w:bCs/>
                <w:sz w:val="18"/>
                <w:szCs w:val="18"/>
                <w:highlight w:val="none"/>
              </w:rPr>
            </w:pPr>
            <w:r>
              <w:rPr>
                <w:bCs/>
                <w:sz w:val="18"/>
                <w:szCs w:val="18"/>
                <w:highlight w:val="none"/>
              </w:rPr>
              <w:t>2</w:t>
            </w:r>
          </w:p>
        </w:tc>
        <w:tc>
          <w:tcPr>
            <w:tcW w:w="1559" w:type="dxa"/>
            <w:gridSpan w:val="2"/>
            <w:vAlign w:val="center"/>
          </w:tcPr>
          <w:p>
            <w:pPr>
              <w:jc w:val="center"/>
              <w:rPr>
                <w:bCs/>
                <w:sz w:val="18"/>
                <w:szCs w:val="18"/>
                <w:highlight w:val="none"/>
              </w:rPr>
            </w:pPr>
            <w:r>
              <w:rPr>
                <w:bCs/>
                <w:sz w:val="18"/>
                <w:szCs w:val="18"/>
                <w:highlight w:val="none"/>
              </w:rPr>
              <w:t>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jc w:val="center"/>
        </w:trPr>
        <w:tc>
          <w:tcPr>
            <w:tcW w:w="3261" w:type="dxa"/>
            <w:tcBorders>
              <w:top w:val="single" w:color="auto" w:sz="2" w:space="0"/>
              <w:bottom w:val="single" w:color="auto" w:sz="2" w:space="0"/>
              <w:right w:val="single" w:color="auto" w:sz="2" w:space="0"/>
            </w:tcBorders>
            <w:vAlign w:val="center"/>
          </w:tcPr>
          <w:p>
            <w:pPr>
              <w:ind w:firstLine="360" w:firstLineChars="200"/>
              <w:jc w:val="left"/>
              <w:rPr>
                <w:sz w:val="18"/>
                <w:szCs w:val="18"/>
                <w:highlight w:val="none"/>
              </w:rPr>
            </w:pPr>
            <w:r>
              <w:rPr>
                <w:sz w:val="18"/>
                <w:szCs w:val="18"/>
                <w:highlight w:val="none"/>
              </w:rPr>
              <w:t>货运船舶数</w:t>
            </w:r>
          </w:p>
        </w:tc>
        <w:tc>
          <w:tcPr>
            <w:tcW w:w="992" w:type="dxa"/>
            <w:tcBorders>
              <w:top w:val="single" w:color="auto" w:sz="2" w:space="0"/>
              <w:left w:val="single" w:color="auto" w:sz="2" w:space="0"/>
              <w:bottom w:val="single" w:color="auto" w:sz="2" w:space="0"/>
            </w:tcBorders>
            <w:vAlign w:val="center"/>
          </w:tcPr>
          <w:p>
            <w:pPr>
              <w:jc w:val="center"/>
              <w:rPr>
                <w:bCs/>
                <w:sz w:val="18"/>
                <w:szCs w:val="18"/>
                <w:highlight w:val="none"/>
              </w:rPr>
            </w:pPr>
            <w:r>
              <w:rPr>
                <w:bCs/>
                <w:sz w:val="18"/>
                <w:szCs w:val="18"/>
                <w:highlight w:val="none"/>
              </w:rPr>
              <w:t>艘</w:t>
            </w:r>
          </w:p>
        </w:tc>
        <w:tc>
          <w:tcPr>
            <w:tcW w:w="707" w:type="dxa"/>
            <w:vAlign w:val="center"/>
          </w:tcPr>
          <w:p>
            <w:pPr>
              <w:jc w:val="center"/>
              <w:rPr>
                <w:bCs/>
                <w:sz w:val="18"/>
                <w:szCs w:val="18"/>
                <w:highlight w:val="none"/>
              </w:rPr>
            </w:pPr>
            <w:r>
              <w:rPr>
                <w:bCs/>
                <w:sz w:val="18"/>
                <w:szCs w:val="18"/>
                <w:highlight w:val="none"/>
              </w:rPr>
              <w:t>201</w:t>
            </w:r>
          </w:p>
        </w:tc>
        <w:tc>
          <w:tcPr>
            <w:tcW w:w="1419" w:type="dxa"/>
            <w:gridSpan w:val="2"/>
          </w:tcPr>
          <w:p>
            <w:pPr>
              <w:jc w:val="center"/>
              <w:rPr>
                <w:bCs/>
                <w:sz w:val="18"/>
                <w:szCs w:val="18"/>
                <w:highlight w:val="none"/>
              </w:rPr>
            </w:pPr>
          </w:p>
        </w:tc>
        <w:tc>
          <w:tcPr>
            <w:tcW w:w="1559" w:type="dxa"/>
            <w:gridSpan w:val="3"/>
          </w:tcPr>
          <w:p>
            <w:pPr>
              <w:jc w:val="center"/>
              <w:rPr>
                <w:bCs/>
                <w:sz w:val="18"/>
                <w:szCs w:val="18"/>
                <w:highlight w:val="none"/>
              </w:rPr>
            </w:pPr>
          </w:p>
        </w:tc>
        <w:tc>
          <w:tcPr>
            <w:tcW w:w="1559" w:type="dxa"/>
            <w:gridSpan w:val="2"/>
            <w:vAlign w:val="center"/>
          </w:tcPr>
          <w:p>
            <w:pPr>
              <w:jc w:val="center"/>
              <w:rPr>
                <w:bCs/>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jc w:val="center"/>
        </w:trPr>
        <w:tc>
          <w:tcPr>
            <w:tcW w:w="3261" w:type="dxa"/>
            <w:tcBorders>
              <w:top w:val="single" w:color="auto" w:sz="2" w:space="0"/>
              <w:bottom w:val="single" w:color="auto" w:sz="2" w:space="0"/>
              <w:right w:val="single" w:color="auto" w:sz="2" w:space="0"/>
            </w:tcBorders>
            <w:vAlign w:val="center"/>
          </w:tcPr>
          <w:p>
            <w:pPr>
              <w:ind w:firstLine="360" w:firstLineChars="200"/>
              <w:jc w:val="left"/>
              <w:rPr>
                <w:sz w:val="18"/>
                <w:szCs w:val="18"/>
                <w:highlight w:val="none"/>
              </w:rPr>
            </w:pPr>
            <w:r>
              <w:rPr>
                <w:sz w:val="18"/>
                <w:szCs w:val="18"/>
                <w:highlight w:val="none"/>
              </w:rPr>
              <w:t>货运船舶额定净载重量</w:t>
            </w:r>
          </w:p>
        </w:tc>
        <w:tc>
          <w:tcPr>
            <w:tcW w:w="992" w:type="dxa"/>
            <w:tcBorders>
              <w:top w:val="single" w:color="auto" w:sz="2" w:space="0"/>
              <w:left w:val="single" w:color="auto" w:sz="2" w:space="0"/>
              <w:bottom w:val="single" w:color="auto" w:sz="2" w:space="0"/>
            </w:tcBorders>
            <w:vAlign w:val="center"/>
          </w:tcPr>
          <w:p>
            <w:pPr>
              <w:jc w:val="center"/>
              <w:rPr>
                <w:bCs/>
                <w:sz w:val="18"/>
                <w:szCs w:val="18"/>
                <w:highlight w:val="none"/>
              </w:rPr>
            </w:pPr>
            <w:r>
              <w:rPr>
                <w:bCs/>
                <w:sz w:val="18"/>
                <w:szCs w:val="18"/>
                <w:highlight w:val="none"/>
              </w:rPr>
              <w:t>吨</w:t>
            </w:r>
          </w:p>
        </w:tc>
        <w:tc>
          <w:tcPr>
            <w:tcW w:w="707" w:type="dxa"/>
            <w:vAlign w:val="center"/>
          </w:tcPr>
          <w:p>
            <w:pPr>
              <w:jc w:val="center"/>
              <w:rPr>
                <w:bCs/>
                <w:sz w:val="18"/>
                <w:szCs w:val="18"/>
                <w:highlight w:val="none"/>
              </w:rPr>
            </w:pPr>
            <w:r>
              <w:rPr>
                <w:bCs/>
                <w:sz w:val="18"/>
                <w:szCs w:val="18"/>
                <w:highlight w:val="none"/>
              </w:rPr>
              <w:t>202</w:t>
            </w:r>
          </w:p>
        </w:tc>
        <w:tc>
          <w:tcPr>
            <w:tcW w:w="1419" w:type="dxa"/>
            <w:gridSpan w:val="2"/>
          </w:tcPr>
          <w:p>
            <w:pPr>
              <w:jc w:val="center"/>
              <w:rPr>
                <w:bCs/>
                <w:sz w:val="18"/>
                <w:szCs w:val="18"/>
                <w:highlight w:val="none"/>
              </w:rPr>
            </w:pPr>
          </w:p>
        </w:tc>
        <w:tc>
          <w:tcPr>
            <w:tcW w:w="1559" w:type="dxa"/>
            <w:gridSpan w:val="3"/>
          </w:tcPr>
          <w:p>
            <w:pPr>
              <w:jc w:val="center"/>
              <w:rPr>
                <w:bCs/>
                <w:sz w:val="18"/>
                <w:szCs w:val="18"/>
                <w:highlight w:val="none"/>
              </w:rPr>
            </w:pPr>
          </w:p>
        </w:tc>
        <w:tc>
          <w:tcPr>
            <w:tcW w:w="1559" w:type="dxa"/>
            <w:gridSpan w:val="2"/>
            <w:vAlign w:val="center"/>
          </w:tcPr>
          <w:p>
            <w:pPr>
              <w:jc w:val="center"/>
              <w:rPr>
                <w:bCs/>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jc w:val="center"/>
        </w:trPr>
        <w:tc>
          <w:tcPr>
            <w:tcW w:w="3261" w:type="dxa"/>
            <w:tcBorders>
              <w:top w:val="single" w:color="auto" w:sz="2" w:space="0"/>
              <w:bottom w:val="single" w:color="auto" w:sz="2" w:space="0"/>
              <w:right w:val="single" w:color="auto" w:sz="2" w:space="0"/>
            </w:tcBorders>
            <w:vAlign w:val="center"/>
          </w:tcPr>
          <w:p>
            <w:pPr>
              <w:ind w:firstLine="360" w:firstLineChars="200"/>
              <w:jc w:val="left"/>
              <w:rPr>
                <w:sz w:val="18"/>
                <w:szCs w:val="18"/>
                <w:highlight w:val="none"/>
              </w:rPr>
            </w:pPr>
            <w:r>
              <w:rPr>
                <w:sz w:val="18"/>
                <w:szCs w:val="18"/>
                <w:highlight w:val="none"/>
              </w:rPr>
              <w:t>货运量</w:t>
            </w:r>
          </w:p>
        </w:tc>
        <w:tc>
          <w:tcPr>
            <w:tcW w:w="992" w:type="dxa"/>
            <w:tcBorders>
              <w:top w:val="single" w:color="auto" w:sz="2" w:space="0"/>
              <w:left w:val="single" w:color="auto" w:sz="2" w:space="0"/>
              <w:bottom w:val="single" w:color="auto" w:sz="2" w:space="0"/>
            </w:tcBorders>
            <w:vAlign w:val="center"/>
          </w:tcPr>
          <w:p>
            <w:pPr>
              <w:jc w:val="center"/>
              <w:rPr>
                <w:bCs/>
                <w:sz w:val="18"/>
                <w:szCs w:val="18"/>
                <w:highlight w:val="none"/>
              </w:rPr>
            </w:pPr>
            <w:r>
              <w:rPr>
                <w:bCs/>
                <w:sz w:val="18"/>
                <w:szCs w:val="18"/>
                <w:highlight w:val="none"/>
              </w:rPr>
              <w:t>吨</w:t>
            </w:r>
          </w:p>
        </w:tc>
        <w:tc>
          <w:tcPr>
            <w:tcW w:w="707" w:type="dxa"/>
            <w:vAlign w:val="center"/>
          </w:tcPr>
          <w:p>
            <w:pPr>
              <w:jc w:val="center"/>
              <w:rPr>
                <w:bCs/>
                <w:sz w:val="18"/>
                <w:szCs w:val="18"/>
                <w:highlight w:val="none"/>
              </w:rPr>
            </w:pPr>
            <w:r>
              <w:rPr>
                <w:bCs/>
                <w:sz w:val="18"/>
                <w:szCs w:val="18"/>
                <w:highlight w:val="none"/>
              </w:rPr>
              <w:t>203</w:t>
            </w:r>
          </w:p>
        </w:tc>
        <w:tc>
          <w:tcPr>
            <w:tcW w:w="1419" w:type="dxa"/>
            <w:gridSpan w:val="2"/>
          </w:tcPr>
          <w:p>
            <w:pPr>
              <w:jc w:val="center"/>
              <w:rPr>
                <w:bCs/>
                <w:sz w:val="18"/>
                <w:szCs w:val="18"/>
                <w:highlight w:val="none"/>
              </w:rPr>
            </w:pPr>
          </w:p>
        </w:tc>
        <w:tc>
          <w:tcPr>
            <w:tcW w:w="1559" w:type="dxa"/>
            <w:gridSpan w:val="3"/>
          </w:tcPr>
          <w:p>
            <w:pPr>
              <w:jc w:val="center"/>
              <w:rPr>
                <w:bCs/>
                <w:sz w:val="18"/>
                <w:szCs w:val="18"/>
                <w:highlight w:val="none"/>
              </w:rPr>
            </w:pPr>
          </w:p>
        </w:tc>
        <w:tc>
          <w:tcPr>
            <w:tcW w:w="1559" w:type="dxa"/>
            <w:gridSpan w:val="2"/>
            <w:vAlign w:val="center"/>
          </w:tcPr>
          <w:p>
            <w:pPr>
              <w:jc w:val="center"/>
              <w:rPr>
                <w:bCs/>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jc w:val="center"/>
        </w:trPr>
        <w:tc>
          <w:tcPr>
            <w:tcW w:w="3261" w:type="dxa"/>
            <w:tcBorders>
              <w:top w:val="single" w:color="auto" w:sz="2" w:space="0"/>
              <w:bottom w:val="single" w:color="auto" w:sz="2" w:space="0"/>
              <w:right w:val="single" w:color="auto" w:sz="2" w:space="0"/>
            </w:tcBorders>
            <w:vAlign w:val="center"/>
          </w:tcPr>
          <w:p>
            <w:pPr>
              <w:ind w:firstLine="720" w:firstLineChars="400"/>
              <w:jc w:val="left"/>
              <w:rPr>
                <w:sz w:val="18"/>
                <w:szCs w:val="18"/>
                <w:highlight w:val="none"/>
              </w:rPr>
            </w:pPr>
            <w:r>
              <w:rPr>
                <w:sz w:val="18"/>
                <w:szCs w:val="18"/>
                <w:highlight w:val="none"/>
              </w:rPr>
              <w:t>其中：煤炭及制品</w:t>
            </w:r>
          </w:p>
        </w:tc>
        <w:tc>
          <w:tcPr>
            <w:tcW w:w="992" w:type="dxa"/>
            <w:tcBorders>
              <w:top w:val="single" w:color="auto" w:sz="2" w:space="0"/>
              <w:left w:val="single" w:color="auto" w:sz="2" w:space="0"/>
              <w:bottom w:val="single" w:color="auto" w:sz="2" w:space="0"/>
            </w:tcBorders>
            <w:vAlign w:val="center"/>
          </w:tcPr>
          <w:p>
            <w:pPr>
              <w:jc w:val="center"/>
              <w:rPr>
                <w:bCs/>
                <w:sz w:val="18"/>
                <w:szCs w:val="18"/>
                <w:highlight w:val="none"/>
              </w:rPr>
            </w:pPr>
            <w:r>
              <w:rPr>
                <w:bCs/>
                <w:sz w:val="18"/>
                <w:szCs w:val="18"/>
                <w:highlight w:val="none"/>
              </w:rPr>
              <w:t>吨</w:t>
            </w:r>
          </w:p>
        </w:tc>
        <w:tc>
          <w:tcPr>
            <w:tcW w:w="707" w:type="dxa"/>
            <w:vAlign w:val="center"/>
          </w:tcPr>
          <w:p>
            <w:pPr>
              <w:jc w:val="center"/>
              <w:rPr>
                <w:bCs/>
                <w:sz w:val="18"/>
                <w:szCs w:val="18"/>
                <w:highlight w:val="none"/>
              </w:rPr>
            </w:pPr>
            <w:r>
              <w:rPr>
                <w:bCs/>
                <w:sz w:val="18"/>
                <w:szCs w:val="18"/>
                <w:highlight w:val="none"/>
              </w:rPr>
              <w:t>204</w:t>
            </w:r>
          </w:p>
        </w:tc>
        <w:tc>
          <w:tcPr>
            <w:tcW w:w="1419" w:type="dxa"/>
            <w:gridSpan w:val="2"/>
          </w:tcPr>
          <w:p>
            <w:pPr>
              <w:jc w:val="center"/>
              <w:rPr>
                <w:bCs/>
                <w:sz w:val="18"/>
                <w:szCs w:val="18"/>
                <w:highlight w:val="none"/>
              </w:rPr>
            </w:pPr>
          </w:p>
        </w:tc>
        <w:tc>
          <w:tcPr>
            <w:tcW w:w="1559" w:type="dxa"/>
            <w:gridSpan w:val="3"/>
          </w:tcPr>
          <w:p>
            <w:pPr>
              <w:jc w:val="center"/>
              <w:rPr>
                <w:bCs/>
                <w:sz w:val="18"/>
                <w:szCs w:val="18"/>
                <w:highlight w:val="none"/>
              </w:rPr>
            </w:pPr>
          </w:p>
        </w:tc>
        <w:tc>
          <w:tcPr>
            <w:tcW w:w="1559" w:type="dxa"/>
            <w:gridSpan w:val="2"/>
            <w:vAlign w:val="center"/>
          </w:tcPr>
          <w:p>
            <w:pPr>
              <w:jc w:val="center"/>
              <w:rPr>
                <w:bCs/>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jc w:val="center"/>
        </w:trPr>
        <w:tc>
          <w:tcPr>
            <w:tcW w:w="3261" w:type="dxa"/>
            <w:tcBorders>
              <w:top w:val="single" w:color="auto" w:sz="2" w:space="0"/>
              <w:bottom w:val="single" w:color="auto" w:sz="2" w:space="0"/>
              <w:right w:val="single" w:color="auto" w:sz="2" w:space="0"/>
            </w:tcBorders>
            <w:vAlign w:val="center"/>
          </w:tcPr>
          <w:p>
            <w:pPr>
              <w:ind w:firstLine="1260" w:firstLineChars="700"/>
              <w:jc w:val="left"/>
              <w:rPr>
                <w:sz w:val="18"/>
                <w:szCs w:val="18"/>
                <w:highlight w:val="none"/>
              </w:rPr>
            </w:pPr>
            <w:r>
              <w:rPr>
                <w:sz w:val="18"/>
                <w:szCs w:val="18"/>
                <w:highlight w:val="none"/>
              </w:rPr>
              <w:t>石油、天然气及制品</w:t>
            </w:r>
          </w:p>
        </w:tc>
        <w:tc>
          <w:tcPr>
            <w:tcW w:w="992" w:type="dxa"/>
            <w:tcBorders>
              <w:top w:val="single" w:color="auto" w:sz="2" w:space="0"/>
              <w:left w:val="single" w:color="auto" w:sz="2" w:space="0"/>
              <w:bottom w:val="single" w:color="auto" w:sz="2" w:space="0"/>
            </w:tcBorders>
            <w:vAlign w:val="center"/>
          </w:tcPr>
          <w:p>
            <w:pPr>
              <w:jc w:val="center"/>
              <w:rPr>
                <w:bCs/>
                <w:sz w:val="18"/>
                <w:szCs w:val="18"/>
                <w:highlight w:val="none"/>
              </w:rPr>
            </w:pPr>
            <w:r>
              <w:rPr>
                <w:bCs/>
                <w:sz w:val="18"/>
                <w:szCs w:val="18"/>
                <w:highlight w:val="none"/>
              </w:rPr>
              <w:t>吨</w:t>
            </w:r>
          </w:p>
        </w:tc>
        <w:tc>
          <w:tcPr>
            <w:tcW w:w="707" w:type="dxa"/>
            <w:vAlign w:val="center"/>
          </w:tcPr>
          <w:p>
            <w:pPr>
              <w:jc w:val="center"/>
              <w:rPr>
                <w:bCs/>
                <w:sz w:val="18"/>
                <w:szCs w:val="18"/>
                <w:highlight w:val="none"/>
              </w:rPr>
            </w:pPr>
            <w:r>
              <w:rPr>
                <w:bCs/>
                <w:sz w:val="18"/>
                <w:szCs w:val="18"/>
                <w:highlight w:val="none"/>
              </w:rPr>
              <w:t>205</w:t>
            </w:r>
          </w:p>
        </w:tc>
        <w:tc>
          <w:tcPr>
            <w:tcW w:w="1419" w:type="dxa"/>
            <w:gridSpan w:val="2"/>
          </w:tcPr>
          <w:p>
            <w:pPr>
              <w:jc w:val="center"/>
              <w:rPr>
                <w:bCs/>
                <w:sz w:val="18"/>
                <w:szCs w:val="18"/>
                <w:highlight w:val="none"/>
              </w:rPr>
            </w:pPr>
          </w:p>
        </w:tc>
        <w:tc>
          <w:tcPr>
            <w:tcW w:w="1559" w:type="dxa"/>
            <w:gridSpan w:val="3"/>
          </w:tcPr>
          <w:p>
            <w:pPr>
              <w:jc w:val="center"/>
              <w:rPr>
                <w:bCs/>
                <w:sz w:val="18"/>
                <w:szCs w:val="18"/>
                <w:highlight w:val="none"/>
              </w:rPr>
            </w:pPr>
          </w:p>
        </w:tc>
        <w:tc>
          <w:tcPr>
            <w:tcW w:w="1559" w:type="dxa"/>
            <w:gridSpan w:val="2"/>
            <w:vAlign w:val="center"/>
          </w:tcPr>
          <w:p>
            <w:pPr>
              <w:jc w:val="center"/>
              <w:rPr>
                <w:bCs/>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jc w:val="center"/>
        </w:trPr>
        <w:tc>
          <w:tcPr>
            <w:tcW w:w="3261" w:type="dxa"/>
            <w:tcBorders>
              <w:top w:val="single" w:color="auto" w:sz="2" w:space="0"/>
              <w:bottom w:val="single" w:color="auto" w:sz="2" w:space="0"/>
              <w:right w:val="single" w:color="auto" w:sz="2" w:space="0"/>
            </w:tcBorders>
            <w:vAlign w:val="center"/>
          </w:tcPr>
          <w:p>
            <w:pPr>
              <w:ind w:firstLine="1620" w:firstLineChars="900"/>
              <w:jc w:val="left"/>
              <w:rPr>
                <w:sz w:val="18"/>
                <w:szCs w:val="18"/>
                <w:highlight w:val="none"/>
              </w:rPr>
            </w:pPr>
            <w:r>
              <w:rPr>
                <w:sz w:val="18"/>
                <w:szCs w:val="18"/>
                <w:highlight w:val="none"/>
              </w:rPr>
              <w:t>其中：原油</w:t>
            </w:r>
          </w:p>
        </w:tc>
        <w:tc>
          <w:tcPr>
            <w:tcW w:w="992" w:type="dxa"/>
            <w:tcBorders>
              <w:top w:val="single" w:color="auto" w:sz="2" w:space="0"/>
              <w:left w:val="single" w:color="auto" w:sz="2" w:space="0"/>
              <w:bottom w:val="single" w:color="auto" w:sz="2" w:space="0"/>
            </w:tcBorders>
            <w:vAlign w:val="center"/>
          </w:tcPr>
          <w:p>
            <w:pPr>
              <w:jc w:val="center"/>
              <w:rPr>
                <w:bCs/>
                <w:sz w:val="18"/>
                <w:szCs w:val="18"/>
                <w:highlight w:val="none"/>
              </w:rPr>
            </w:pPr>
            <w:r>
              <w:rPr>
                <w:bCs/>
                <w:sz w:val="18"/>
                <w:szCs w:val="18"/>
                <w:highlight w:val="none"/>
              </w:rPr>
              <w:t>吨</w:t>
            </w:r>
          </w:p>
        </w:tc>
        <w:tc>
          <w:tcPr>
            <w:tcW w:w="707" w:type="dxa"/>
            <w:vAlign w:val="center"/>
          </w:tcPr>
          <w:p>
            <w:pPr>
              <w:jc w:val="center"/>
              <w:rPr>
                <w:bCs/>
                <w:sz w:val="18"/>
                <w:szCs w:val="18"/>
                <w:highlight w:val="none"/>
              </w:rPr>
            </w:pPr>
            <w:r>
              <w:rPr>
                <w:bCs/>
                <w:sz w:val="18"/>
                <w:szCs w:val="18"/>
                <w:highlight w:val="none"/>
              </w:rPr>
              <w:t>206</w:t>
            </w:r>
          </w:p>
        </w:tc>
        <w:tc>
          <w:tcPr>
            <w:tcW w:w="1419" w:type="dxa"/>
            <w:gridSpan w:val="2"/>
          </w:tcPr>
          <w:p>
            <w:pPr>
              <w:jc w:val="center"/>
              <w:rPr>
                <w:bCs/>
                <w:sz w:val="18"/>
                <w:szCs w:val="18"/>
                <w:highlight w:val="none"/>
              </w:rPr>
            </w:pPr>
          </w:p>
        </w:tc>
        <w:tc>
          <w:tcPr>
            <w:tcW w:w="1559" w:type="dxa"/>
            <w:gridSpan w:val="3"/>
          </w:tcPr>
          <w:p>
            <w:pPr>
              <w:jc w:val="center"/>
              <w:rPr>
                <w:bCs/>
                <w:sz w:val="18"/>
                <w:szCs w:val="18"/>
                <w:highlight w:val="none"/>
              </w:rPr>
            </w:pPr>
          </w:p>
        </w:tc>
        <w:tc>
          <w:tcPr>
            <w:tcW w:w="1559" w:type="dxa"/>
            <w:gridSpan w:val="2"/>
            <w:vAlign w:val="center"/>
          </w:tcPr>
          <w:p>
            <w:pPr>
              <w:jc w:val="center"/>
              <w:rPr>
                <w:bCs/>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jc w:val="center"/>
        </w:trPr>
        <w:tc>
          <w:tcPr>
            <w:tcW w:w="3261" w:type="dxa"/>
            <w:tcBorders>
              <w:top w:val="single" w:color="auto" w:sz="2" w:space="0"/>
              <w:bottom w:val="single" w:color="auto" w:sz="2" w:space="0"/>
              <w:right w:val="single" w:color="auto" w:sz="2" w:space="0"/>
            </w:tcBorders>
            <w:vAlign w:val="center"/>
          </w:tcPr>
          <w:p>
            <w:pPr>
              <w:ind w:firstLine="1260" w:firstLineChars="700"/>
              <w:jc w:val="left"/>
              <w:rPr>
                <w:sz w:val="18"/>
                <w:szCs w:val="18"/>
                <w:highlight w:val="none"/>
              </w:rPr>
            </w:pPr>
            <w:r>
              <w:rPr>
                <w:sz w:val="18"/>
                <w:szCs w:val="18"/>
                <w:highlight w:val="none"/>
              </w:rPr>
              <w:t>金属矿石</w:t>
            </w:r>
          </w:p>
        </w:tc>
        <w:tc>
          <w:tcPr>
            <w:tcW w:w="992" w:type="dxa"/>
            <w:tcBorders>
              <w:top w:val="single" w:color="auto" w:sz="2" w:space="0"/>
              <w:left w:val="single" w:color="auto" w:sz="2" w:space="0"/>
              <w:bottom w:val="single" w:color="auto" w:sz="2" w:space="0"/>
            </w:tcBorders>
            <w:vAlign w:val="center"/>
          </w:tcPr>
          <w:p>
            <w:pPr>
              <w:jc w:val="center"/>
              <w:rPr>
                <w:bCs/>
                <w:sz w:val="18"/>
                <w:szCs w:val="18"/>
                <w:highlight w:val="none"/>
              </w:rPr>
            </w:pPr>
            <w:r>
              <w:rPr>
                <w:bCs/>
                <w:sz w:val="18"/>
                <w:szCs w:val="18"/>
                <w:highlight w:val="none"/>
              </w:rPr>
              <w:t>吨</w:t>
            </w:r>
          </w:p>
        </w:tc>
        <w:tc>
          <w:tcPr>
            <w:tcW w:w="707" w:type="dxa"/>
            <w:vAlign w:val="center"/>
          </w:tcPr>
          <w:p>
            <w:pPr>
              <w:jc w:val="center"/>
              <w:rPr>
                <w:bCs/>
                <w:sz w:val="18"/>
                <w:szCs w:val="18"/>
                <w:highlight w:val="none"/>
              </w:rPr>
            </w:pPr>
            <w:r>
              <w:rPr>
                <w:bCs/>
                <w:sz w:val="18"/>
                <w:szCs w:val="18"/>
                <w:highlight w:val="none"/>
              </w:rPr>
              <w:t>207</w:t>
            </w:r>
          </w:p>
        </w:tc>
        <w:tc>
          <w:tcPr>
            <w:tcW w:w="1419" w:type="dxa"/>
            <w:gridSpan w:val="2"/>
          </w:tcPr>
          <w:p>
            <w:pPr>
              <w:jc w:val="center"/>
              <w:rPr>
                <w:bCs/>
                <w:sz w:val="18"/>
                <w:szCs w:val="18"/>
                <w:highlight w:val="none"/>
              </w:rPr>
            </w:pPr>
          </w:p>
        </w:tc>
        <w:tc>
          <w:tcPr>
            <w:tcW w:w="1559" w:type="dxa"/>
            <w:gridSpan w:val="3"/>
          </w:tcPr>
          <w:p>
            <w:pPr>
              <w:jc w:val="center"/>
              <w:rPr>
                <w:bCs/>
                <w:sz w:val="18"/>
                <w:szCs w:val="18"/>
                <w:highlight w:val="none"/>
              </w:rPr>
            </w:pPr>
          </w:p>
        </w:tc>
        <w:tc>
          <w:tcPr>
            <w:tcW w:w="1559" w:type="dxa"/>
            <w:gridSpan w:val="2"/>
            <w:vAlign w:val="center"/>
          </w:tcPr>
          <w:p>
            <w:pPr>
              <w:jc w:val="center"/>
              <w:rPr>
                <w:bCs/>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jc w:val="center"/>
        </w:trPr>
        <w:tc>
          <w:tcPr>
            <w:tcW w:w="3261" w:type="dxa"/>
            <w:tcBorders>
              <w:top w:val="single" w:color="auto" w:sz="2" w:space="0"/>
              <w:bottom w:val="single" w:color="auto" w:sz="2" w:space="0"/>
              <w:right w:val="single" w:color="auto" w:sz="2" w:space="0"/>
            </w:tcBorders>
            <w:vAlign w:val="center"/>
          </w:tcPr>
          <w:p>
            <w:pPr>
              <w:ind w:firstLine="1620" w:firstLineChars="900"/>
              <w:jc w:val="left"/>
              <w:rPr>
                <w:sz w:val="18"/>
                <w:szCs w:val="18"/>
                <w:highlight w:val="none"/>
              </w:rPr>
            </w:pPr>
            <w:r>
              <w:rPr>
                <w:sz w:val="18"/>
                <w:szCs w:val="18"/>
                <w:highlight w:val="none"/>
              </w:rPr>
              <w:t>其中：铁矿石</w:t>
            </w:r>
          </w:p>
        </w:tc>
        <w:tc>
          <w:tcPr>
            <w:tcW w:w="992" w:type="dxa"/>
            <w:tcBorders>
              <w:top w:val="single" w:color="auto" w:sz="2" w:space="0"/>
              <w:left w:val="single" w:color="auto" w:sz="2" w:space="0"/>
              <w:bottom w:val="single" w:color="auto" w:sz="2" w:space="0"/>
            </w:tcBorders>
            <w:vAlign w:val="center"/>
          </w:tcPr>
          <w:p>
            <w:pPr>
              <w:jc w:val="center"/>
              <w:rPr>
                <w:bCs/>
                <w:sz w:val="18"/>
                <w:szCs w:val="18"/>
                <w:highlight w:val="none"/>
              </w:rPr>
            </w:pPr>
            <w:r>
              <w:rPr>
                <w:bCs/>
                <w:sz w:val="18"/>
                <w:szCs w:val="18"/>
                <w:highlight w:val="none"/>
              </w:rPr>
              <w:t>吨</w:t>
            </w:r>
          </w:p>
        </w:tc>
        <w:tc>
          <w:tcPr>
            <w:tcW w:w="707" w:type="dxa"/>
            <w:vAlign w:val="center"/>
          </w:tcPr>
          <w:p>
            <w:pPr>
              <w:jc w:val="center"/>
              <w:rPr>
                <w:bCs/>
                <w:sz w:val="18"/>
                <w:szCs w:val="18"/>
                <w:highlight w:val="none"/>
              </w:rPr>
            </w:pPr>
            <w:r>
              <w:rPr>
                <w:bCs/>
                <w:sz w:val="18"/>
                <w:szCs w:val="18"/>
                <w:highlight w:val="none"/>
              </w:rPr>
              <w:t>208</w:t>
            </w:r>
          </w:p>
        </w:tc>
        <w:tc>
          <w:tcPr>
            <w:tcW w:w="1419" w:type="dxa"/>
            <w:gridSpan w:val="2"/>
          </w:tcPr>
          <w:p>
            <w:pPr>
              <w:jc w:val="center"/>
              <w:rPr>
                <w:bCs/>
                <w:sz w:val="18"/>
                <w:szCs w:val="18"/>
                <w:highlight w:val="none"/>
              </w:rPr>
            </w:pPr>
          </w:p>
        </w:tc>
        <w:tc>
          <w:tcPr>
            <w:tcW w:w="1559" w:type="dxa"/>
            <w:gridSpan w:val="3"/>
          </w:tcPr>
          <w:p>
            <w:pPr>
              <w:jc w:val="center"/>
              <w:rPr>
                <w:bCs/>
                <w:sz w:val="18"/>
                <w:szCs w:val="18"/>
                <w:highlight w:val="none"/>
              </w:rPr>
            </w:pPr>
          </w:p>
        </w:tc>
        <w:tc>
          <w:tcPr>
            <w:tcW w:w="1559" w:type="dxa"/>
            <w:gridSpan w:val="2"/>
            <w:vAlign w:val="center"/>
          </w:tcPr>
          <w:p>
            <w:pPr>
              <w:jc w:val="center"/>
              <w:rPr>
                <w:bCs/>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jc w:val="center"/>
        </w:trPr>
        <w:tc>
          <w:tcPr>
            <w:tcW w:w="3261" w:type="dxa"/>
            <w:tcBorders>
              <w:top w:val="single" w:color="auto" w:sz="2" w:space="0"/>
              <w:bottom w:val="single" w:color="auto" w:sz="2" w:space="0"/>
              <w:right w:val="single" w:color="auto" w:sz="2" w:space="0"/>
            </w:tcBorders>
            <w:vAlign w:val="center"/>
          </w:tcPr>
          <w:p>
            <w:pPr>
              <w:ind w:firstLine="1260" w:firstLineChars="700"/>
              <w:jc w:val="left"/>
              <w:rPr>
                <w:sz w:val="18"/>
                <w:szCs w:val="18"/>
                <w:highlight w:val="none"/>
              </w:rPr>
            </w:pPr>
            <w:r>
              <w:rPr>
                <w:sz w:val="18"/>
                <w:szCs w:val="18"/>
                <w:highlight w:val="none"/>
              </w:rPr>
              <w:t>矿物性建筑材料</w:t>
            </w:r>
          </w:p>
        </w:tc>
        <w:tc>
          <w:tcPr>
            <w:tcW w:w="992" w:type="dxa"/>
            <w:tcBorders>
              <w:top w:val="single" w:color="auto" w:sz="2" w:space="0"/>
              <w:left w:val="single" w:color="auto" w:sz="2" w:space="0"/>
              <w:bottom w:val="single" w:color="auto" w:sz="2" w:space="0"/>
            </w:tcBorders>
            <w:vAlign w:val="center"/>
          </w:tcPr>
          <w:p>
            <w:pPr>
              <w:jc w:val="center"/>
              <w:rPr>
                <w:bCs/>
                <w:sz w:val="18"/>
                <w:szCs w:val="18"/>
                <w:highlight w:val="none"/>
              </w:rPr>
            </w:pPr>
            <w:r>
              <w:rPr>
                <w:bCs/>
                <w:sz w:val="18"/>
                <w:szCs w:val="18"/>
                <w:highlight w:val="none"/>
              </w:rPr>
              <w:t>吨</w:t>
            </w:r>
          </w:p>
        </w:tc>
        <w:tc>
          <w:tcPr>
            <w:tcW w:w="707" w:type="dxa"/>
            <w:vAlign w:val="center"/>
          </w:tcPr>
          <w:p>
            <w:pPr>
              <w:jc w:val="center"/>
              <w:rPr>
                <w:bCs/>
                <w:sz w:val="18"/>
                <w:szCs w:val="18"/>
                <w:highlight w:val="none"/>
              </w:rPr>
            </w:pPr>
            <w:r>
              <w:rPr>
                <w:bCs/>
                <w:sz w:val="18"/>
                <w:szCs w:val="18"/>
                <w:highlight w:val="none"/>
              </w:rPr>
              <w:t>209</w:t>
            </w:r>
          </w:p>
        </w:tc>
        <w:tc>
          <w:tcPr>
            <w:tcW w:w="1419" w:type="dxa"/>
            <w:gridSpan w:val="2"/>
          </w:tcPr>
          <w:p>
            <w:pPr>
              <w:jc w:val="center"/>
              <w:rPr>
                <w:bCs/>
                <w:sz w:val="18"/>
                <w:szCs w:val="18"/>
                <w:highlight w:val="none"/>
              </w:rPr>
            </w:pPr>
          </w:p>
        </w:tc>
        <w:tc>
          <w:tcPr>
            <w:tcW w:w="1559" w:type="dxa"/>
            <w:gridSpan w:val="3"/>
          </w:tcPr>
          <w:p>
            <w:pPr>
              <w:jc w:val="center"/>
              <w:rPr>
                <w:bCs/>
                <w:sz w:val="18"/>
                <w:szCs w:val="18"/>
                <w:highlight w:val="none"/>
              </w:rPr>
            </w:pPr>
          </w:p>
        </w:tc>
        <w:tc>
          <w:tcPr>
            <w:tcW w:w="1559" w:type="dxa"/>
            <w:gridSpan w:val="2"/>
            <w:vAlign w:val="center"/>
          </w:tcPr>
          <w:p>
            <w:pPr>
              <w:jc w:val="center"/>
              <w:rPr>
                <w:bCs/>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jc w:val="center"/>
        </w:trPr>
        <w:tc>
          <w:tcPr>
            <w:tcW w:w="3261" w:type="dxa"/>
            <w:tcBorders>
              <w:top w:val="single" w:color="auto" w:sz="2" w:space="0"/>
              <w:bottom w:val="single" w:color="auto" w:sz="2" w:space="0"/>
              <w:right w:val="single" w:color="auto" w:sz="2" w:space="0"/>
            </w:tcBorders>
            <w:vAlign w:val="center"/>
          </w:tcPr>
          <w:p>
            <w:pPr>
              <w:ind w:firstLine="1260" w:firstLineChars="700"/>
              <w:jc w:val="left"/>
              <w:rPr>
                <w:sz w:val="18"/>
                <w:szCs w:val="18"/>
                <w:highlight w:val="none"/>
              </w:rPr>
            </w:pPr>
            <w:r>
              <w:rPr>
                <w:sz w:val="18"/>
                <w:szCs w:val="18"/>
                <w:highlight w:val="none"/>
              </w:rPr>
              <w:t>粮食</w:t>
            </w:r>
          </w:p>
        </w:tc>
        <w:tc>
          <w:tcPr>
            <w:tcW w:w="992" w:type="dxa"/>
            <w:tcBorders>
              <w:top w:val="single" w:color="auto" w:sz="2" w:space="0"/>
              <w:left w:val="single" w:color="auto" w:sz="2" w:space="0"/>
              <w:bottom w:val="single" w:color="auto" w:sz="2" w:space="0"/>
            </w:tcBorders>
            <w:vAlign w:val="center"/>
          </w:tcPr>
          <w:p>
            <w:pPr>
              <w:jc w:val="center"/>
              <w:rPr>
                <w:bCs/>
                <w:sz w:val="18"/>
                <w:szCs w:val="18"/>
                <w:highlight w:val="none"/>
              </w:rPr>
            </w:pPr>
            <w:r>
              <w:rPr>
                <w:bCs/>
                <w:sz w:val="18"/>
                <w:szCs w:val="18"/>
                <w:highlight w:val="none"/>
              </w:rPr>
              <w:t>吨</w:t>
            </w:r>
          </w:p>
        </w:tc>
        <w:tc>
          <w:tcPr>
            <w:tcW w:w="707" w:type="dxa"/>
            <w:vAlign w:val="center"/>
          </w:tcPr>
          <w:p>
            <w:pPr>
              <w:jc w:val="center"/>
              <w:rPr>
                <w:bCs/>
                <w:sz w:val="18"/>
                <w:szCs w:val="18"/>
                <w:highlight w:val="none"/>
              </w:rPr>
            </w:pPr>
            <w:r>
              <w:rPr>
                <w:bCs/>
                <w:sz w:val="18"/>
                <w:szCs w:val="18"/>
                <w:highlight w:val="none"/>
              </w:rPr>
              <w:t>210</w:t>
            </w:r>
          </w:p>
        </w:tc>
        <w:tc>
          <w:tcPr>
            <w:tcW w:w="1419" w:type="dxa"/>
            <w:gridSpan w:val="2"/>
          </w:tcPr>
          <w:p>
            <w:pPr>
              <w:jc w:val="center"/>
              <w:rPr>
                <w:bCs/>
                <w:sz w:val="18"/>
                <w:szCs w:val="18"/>
                <w:highlight w:val="none"/>
              </w:rPr>
            </w:pPr>
          </w:p>
        </w:tc>
        <w:tc>
          <w:tcPr>
            <w:tcW w:w="1559" w:type="dxa"/>
            <w:gridSpan w:val="3"/>
          </w:tcPr>
          <w:p>
            <w:pPr>
              <w:jc w:val="center"/>
              <w:rPr>
                <w:bCs/>
                <w:sz w:val="18"/>
                <w:szCs w:val="18"/>
                <w:highlight w:val="none"/>
              </w:rPr>
            </w:pPr>
          </w:p>
        </w:tc>
        <w:tc>
          <w:tcPr>
            <w:tcW w:w="1559" w:type="dxa"/>
            <w:gridSpan w:val="2"/>
            <w:vAlign w:val="center"/>
          </w:tcPr>
          <w:p>
            <w:pPr>
              <w:jc w:val="center"/>
              <w:rPr>
                <w:bCs/>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jc w:val="center"/>
        </w:trPr>
        <w:tc>
          <w:tcPr>
            <w:tcW w:w="3261" w:type="dxa"/>
            <w:tcBorders>
              <w:top w:val="single" w:color="auto" w:sz="2" w:space="0"/>
              <w:bottom w:val="single" w:color="auto" w:sz="2" w:space="0"/>
              <w:right w:val="single" w:color="auto" w:sz="2" w:space="0"/>
            </w:tcBorders>
            <w:vAlign w:val="center"/>
          </w:tcPr>
          <w:p>
            <w:pPr>
              <w:ind w:firstLine="360" w:firstLineChars="200"/>
              <w:jc w:val="left"/>
              <w:rPr>
                <w:sz w:val="18"/>
                <w:szCs w:val="18"/>
                <w:highlight w:val="none"/>
              </w:rPr>
            </w:pPr>
            <w:r>
              <w:rPr>
                <w:sz w:val="18"/>
                <w:szCs w:val="18"/>
                <w:highlight w:val="none"/>
              </w:rPr>
              <w:t>货物周转量</w:t>
            </w:r>
          </w:p>
        </w:tc>
        <w:tc>
          <w:tcPr>
            <w:tcW w:w="992" w:type="dxa"/>
            <w:tcBorders>
              <w:top w:val="single" w:color="auto" w:sz="2" w:space="0"/>
              <w:left w:val="single" w:color="auto" w:sz="2" w:space="0"/>
              <w:bottom w:val="single" w:color="auto" w:sz="2" w:space="0"/>
            </w:tcBorders>
            <w:vAlign w:val="center"/>
          </w:tcPr>
          <w:p>
            <w:pPr>
              <w:jc w:val="center"/>
              <w:rPr>
                <w:bCs/>
                <w:sz w:val="18"/>
                <w:szCs w:val="18"/>
                <w:highlight w:val="none"/>
              </w:rPr>
            </w:pPr>
            <w:r>
              <w:rPr>
                <w:bCs/>
                <w:sz w:val="18"/>
                <w:szCs w:val="18"/>
                <w:highlight w:val="none"/>
              </w:rPr>
              <w:t>吨公里</w:t>
            </w:r>
          </w:p>
        </w:tc>
        <w:tc>
          <w:tcPr>
            <w:tcW w:w="707" w:type="dxa"/>
            <w:vAlign w:val="center"/>
          </w:tcPr>
          <w:p>
            <w:pPr>
              <w:jc w:val="center"/>
              <w:rPr>
                <w:bCs/>
                <w:sz w:val="18"/>
                <w:szCs w:val="18"/>
                <w:highlight w:val="none"/>
              </w:rPr>
            </w:pPr>
            <w:r>
              <w:rPr>
                <w:bCs/>
                <w:sz w:val="18"/>
                <w:szCs w:val="18"/>
                <w:highlight w:val="none"/>
              </w:rPr>
              <w:t>211</w:t>
            </w:r>
          </w:p>
        </w:tc>
        <w:tc>
          <w:tcPr>
            <w:tcW w:w="1419" w:type="dxa"/>
            <w:gridSpan w:val="2"/>
          </w:tcPr>
          <w:p>
            <w:pPr>
              <w:jc w:val="center"/>
              <w:rPr>
                <w:bCs/>
                <w:sz w:val="18"/>
                <w:szCs w:val="18"/>
                <w:highlight w:val="none"/>
              </w:rPr>
            </w:pPr>
          </w:p>
        </w:tc>
        <w:tc>
          <w:tcPr>
            <w:tcW w:w="1559" w:type="dxa"/>
            <w:gridSpan w:val="3"/>
          </w:tcPr>
          <w:p>
            <w:pPr>
              <w:jc w:val="center"/>
              <w:rPr>
                <w:bCs/>
                <w:sz w:val="18"/>
                <w:szCs w:val="18"/>
                <w:highlight w:val="none"/>
              </w:rPr>
            </w:pPr>
          </w:p>
        </w:tc>
        <w:tc>
          <w:tcPr>
            <w:tcW w:w="1559" w:type="dxa"/>
            <w:gridSpan w:val="2"/>
            <w:vAlign w:val="center"/>
          </w:tcPr>
          <w:p>
            <w:pPr>
              <w:jc w:val="center"/>
              <w:rPr>
                <w:bCs/>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jc w:val="center"/>
        </w:trPr>
        <w:tc>
          <w:tcPr>
            <w:tcW w:w="3261" w:type="dxa"/>
            <w:tcBorders>
              <w:top w:val="single" w:color="auto" w:sz="2" w:space="0"/>
              <w:bottom w:val="single" w:color="auto" w:sz="2" w:space="0"/>
              <w:right w:val="single" w:color="auto" w:sz="2" w:space="0"/>
            </w:tcBorders>
            <w:vAlign w:val="center"/>
          </w:tcPr>
          <w:p>
            <w:pPr>
              <w:ind w:firstLine="360" w:firstLineChars="200"/>
              <w:jc w:val="left"/>
              <w:rPr>
                <w:sz w:val="18"/>
                <w:szCs w:val="18"/>
                <w:highlight w:val="none"/>
              </w:rPr>
            </w:pPr>
            <w:r>
              <w:rPr>
                <w:sz w:val="18"/>
                <w:szCs w:val="18"/>
                <w:highlight w:val="none"/>
              </w:rPr>
              <w:t>集装箱箱运量</w:t>
            </w:r>
          </w:p>
        </w:tc>
        <w:tc>
          <w:tcPr>
            <w:tcW w:w="992" w:type="dxa"/>
            <w:tcBorders>
              <w:top w:val="single" w:color="auto" w:sz="2" w:space="0"/>
              <w:left w:val="single" w:color="auto" w:sz="2" w:space="0"/>
              <w:bottom w:val="single" w:color="auto" w:sz="2" w:space="0"/>
            </w:tcBorders>
            <w:vAlign w:val="center"/>
          </w:tcPr>
          <w:p>
            <w:pPr>
              <w:jc w:val="center"/>
              <w:rPr>
                <w:bCs/>
                <w:sz w:val="18"/>
                <w:szCs w:val="18"/>
                <w:highlight w:val="none"/>
              </w:rPr>
            </w:pPr>
            <w:r>
              <w:rPr>
                <w:bCs/>
                <w:sz w:val="18"/>
                <w:szCs w:val="18"/>
                <w:highlight w:val="none"/>
              </w:rPr>
              <w:t>TEU</w:t>
            </w:r>
          </w:p>
        </w:tc>
        <w:tc>
          <w:tcPr>
            <w:tcW w:w="707" w:type="dxa"/>
            <w:vAlign w:val="center"/>
          </w:tcPr>
          <w:p>
            <w:pPr>
              <w:jc w:val="center"/>
              <w:rPr>
                <w:bCs/>
                <w:sz w:val="18"/>
                <w:szCs w:val="18"/>
                <w:highlight w:val="none"/>
              </w:rPr>
            </w:pPr>
            <w:r>
              <w:rPr>
                <w:bCs/>
                <w:sz w:val="18"/>
                <w:szCs w:val="18"/>
                <w:highlight w:val="none"/>
              </w:rPr>
              <w:t>212</w:t>
            </w:r>
          </w:p>
        </w:tc>
        <w:tc>
          <w:tcPr>
            <w:tcW w:w="1419" w:type="dxa"/>
            <w:gridSpan w:val="2"/>
          </w:tcPr>
          <w:p>
            <w:pPr>
              <w:jc w:val="center"/>
              <w:rPr>
                <w:bCs/>
                <w:sz w:val="18"/>
                <w:szCs w:val="18"/>
                <w:highlight w:val="none"/>
              </w:rPr>
            </w:pPr>
          </w:p>
        </w:tc>
        <w:tc>
          <w:tcPr>
            <w:tcW w:w="1559" w:type="dxa"/>
            <w:gridSpan w:val="3"/>
          </w:tcPr>
          <w:p>
            <w:pPr>
              <w:jc w:val="center"/>
              <w:rPr>
                <w:bCs/>
                <w:sz w:val="18"/>
                <w:szCs w:val="18"/>
                <w:highlight w:val="none"/>
              </w:rPr>
            </w:pPr>
          </w:p>
        </w:tc>
        <w:tc>
          <w:tcPr>
            <w:tcW w:w="1559" w:type="dxa"/>
            <w:gridSpan w:val="2"/>
            <w:vAlign w:val="center"/>
          </w:tcPr>
          <w:p>
            <w:pPr>
              <w:jc w:val="center"/>
              <w:rPr>
                <w:bCs/>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jc w:val="center"/>
        </w:trPr>
        <w:tc>
          <w:tcPr>
            <w:tcW w:w="3261" w:type="dxa"/>
            <w:tcBorders>
              <w:top w:val="single" w:color="auto" w:sz="2" w:space="0"/>
              <w:bottom w:val="single" w:color="auto" w:sz="8" w:space="0"/>
              <w:right w:val="single" w:color="auto" w:sz="2" w:space="0"/>
            </w:tcBorders>
            <w:vAlign w:val="center"/>
          </w:tcPr>
          <w:p>
            <w:pPr>
              <w:ind w:firstLine="360" w:firstLineChars="200"/>
              <w:jc w:val="left"/>
              <w:rPr>
                <w:sz w:val="18"/>
                <w:szCs w:val="18"/>
                <w:highlight w:val="none"/>
              </w:rPr>
            </w:pPr>
            <w:r>
              <w:rPr>
                <w:sz w:val="18"/>
                <w:szCs w:val="18"/>
                <w:highlight w:val="none"/>
              </w:rPr>
              <w:t>集装箱周转量</w:t>
            </w:r>
          </w:p>
        </w:tc>
        <w:tc>
          <w:tcPr>
            <w:tcW w:w="992" w:type="dxa"/>
            <w:tcBorders>
              <w:top w:val="single" w:color="auto" w:sz="2" w:space="0"/>
              <w:left w:val="single" w:color="auto" w:sz="2" w:space="0"/>
              <w:bottom w:val="single" w:color="auto" w:sz="8" w:space="0"/>
            </w:tcBorders>
            <w:vAlign w:val="center"/>
          </w:tcPr>
          <w:p>
            <w:pPr>
              <w:jc w:val="center"/>
              <w:rPr>
                <w:bCs/>
                <w:sz w:val="18"/>
                <w:szCs w:val="18"/>
                <w:highlight w:val="none"/>
              </w:rPr>
            </w:pPr>
            <w:r>
              <w:rPr>
                <w:bCs/>
                <w:sz w:val="18"/>
                <w:szCs w:val="18"/>
                <w:highlight w:val="none"/>
              </w:rPr>
              <w:t>TEU公里</w:t>
            </w:r>
          </w:p>
        </w:tc>
        <w:tc>
          <w:tcPr>
            <w:tcW w:w="707" w:type="dxa"/>
            <w:tcBorders>
              <w:bottom w:val="single" w:color="auto" w:sz="8" w:space="0"/>
            </w:tcBorders>
            <w:vAlign w:val="center"/>
          </w:tcPr>
          <w:p>
            <w:pPr>
              <w:jc w:val="center"/>
              <w:rPr>
                <w:bCs/>
                <w:sz w:val="18"/>
                <w:szCs w:val="18"/>
                <w:highlight w:val="none"/>
              </w:rPr>
            </w:pPr>
            <w:r>
              <w:rPr>
                <w:bCs/>
                <w:sz w:val="18"/>
                <w:szCs w:val="18"/>
                <w:highlight w:val="none"/>
              </w:rPr>
              <w:t>213</w:t>
            </w:r>
          </w:p>
        </w:tc>
        <w:tc>
          <w:tcPr>
            <w:tcW w:w="1419" w:type="dxa"/>
            <w:gridSpan w:val="2"/>
          </w:tcPr>
          <w:p>
            <w:pPr>
              <w:jc w:val="center"/>
              <w:rPr>
                <w:bCs/>
                <w:sz w:val="18"/>
                <w:szCs w:val="18"/>
                <w:highlight w:val="none"/>
              </w:rPr>
            </w:pPr>
          </w:p>
        </w:tc>
        <w:tc>
          <w:tcPr>
            <w:tcW w:w="1559" w:type="dxa"/>
            <w:gridSpan w:val="3"/>
          </w:tcPr>
          <w:p>
            <w:pPr>
              <w:jc w:val="center"/>
              <w:rPr>
                <w:bCs/>
                <w:sz w:val="18"/>
                <w:szCs w:val="18"/>
                <w:highlight w:val="none"/>
              </w:rPr>
            </w:pPr>
          </w:p>
        </w:tc>
        <w:tc>
          <w:tcPr>
            <w:tcW w:w="1559" w:type="dxa"/>
            <w:gridSpan w:val="2"/>
            <w:vAlign w:val="center"/>
          </w:tcPr>
          <w:p>
            <w:pPr>
              <w:jc w:val="center"/>
              <w:rPr>
                <w:bCs/>
                <w:sz w:val="18"/>
                <w:szCs w:val="18"/>
                <w:highlight w:val="none"/>
              </w:rPr>
            </w:pPr>
          </w:p>
        </w:tc>
      </w:tr>
    </w:tbl>
    <w:p>
      <w:pPr>
        <w:spacing w:line="220" w:lineRule="exact"/>
        <w:ind w:left="-525" w:leftChars="-250" w:right="-525" w:rightChars="-250"/>
        <w:rPr>
          <w:bCs/>
          <w:kern w:val="0"/>
          <w:sz w:val="18"/>
          <w:szCs w:val="18"/>
          <w:highlight w:val="none"/>
        </w:rPr>
      </w:pPr>
      <w:r>
        <w:rPr>
          <w:bCs/>
          <w:kern w:val="0"/>
          <w:sz w:val="18"/>
          <w:szCs w:val="18"/>
          <w:highlight w:val="none"/>
        </w:rPr>
        <w:t>单位负责人：         统计负责人：        填表人：         联系电话：      报出日期：20   年    月    日</w:t>
      </w:r>
    </w:p>
    <w:p>
      <w:pPr>
        <w:spacing w:line="220" w:lineRule="exact"/>
        <w:ind w:left="-525" w:leftChars="-250" w:right="-525" w:rightChars="-250"/>
        <w:jc w:val="left"/>
        <w:rPr>
          <w:bCs/>
          <w:kern w:val="0"/>
          <w:sz w:val="18"/>
          <w:szCs w:val="18"/>
          <w:highlight w:val="none"/>
        </w:rPr>
      </w:pPr>
    </w:p>
    <w:p>
      <w:pPr>
        <w:spacing w:line="220" w:lineRule="exact"/>
        <w:ind w:left="501" w:leftChars="-250" w:right="-525" w:rightChars="-250" w:hanging="1026" w:hangingChars="570"/>
        <w:rPr>
          <w:sz w:val="18"/>
          <w:szCs w:val="18"/>
          <w:highlight w:val="none"/>
        </w:rPr>
      </w:pPr>
      <w:r>
        <w:rPr>
          <w:sz w:val="18"/>
          <w:szCs w:val="18"/>
          <w:highlight w:val="none"/>
        </w:rPr>
        <w:t>说明：1.统计范围：所有从事内河客运和海洋客货运输业务的企业。</w:t>
      </w:r>
    </w:p>
    <w:p>
      <w:pPr>
        <w:spacing w:line="220" w:lineRule="exact"/>
        <w:ind w:left="140" w:leftChars="7" w:right="-525" w:rightChars="-250" w:hanging="125" w:hangingChars="70"/>
        <w:rPr>
          <w:sz w:val="18"/>
          <w:szCs w:val="18"/>
          <w:highlight w:val="none"/>
        </w:rPr>
      </w:pPr>
      <w:r>
        <w:rPr>
          <w:sz w:val="18"/>
          <w:szCs w:val="18"/>
          <w:highlight w:val="none"/>
        </w:rPr>
        <w:t>2.从事水上客、货运输活动的我国企业拥有的营业性运输船舶（含我国企业拥有的悬挂外国旗的船舶），含调查期内没有运输生产任务的船舶。不包括：（1）内河渡运船舶；（2）海事巡逻、海关稽查、航道疏浚、公安消防、地质勘探等专用船舶；（3）供渔民农业生产使用的各种渔船；（4）为港口生产服务的专业工程船舶。</w:t>
      </w:r>
    </w:p>
    <w:p>
      <w:pPr>
        <w:spacing w:line="220" w:lineRule="exact"/>
        <w:ind w:left="140" w:leftChars="7" w:right="-525" w:rightChars="-250" w:hanging="125" w:hangingChars="70"/>
        <w:rPr>
          <w:sz w:val="18"/>
          <w:szCs w:val="18"/>
          <w:highlight w:val="none"/>
        </w:rPr>
      </w:pPr>
      <w:r>
        <w:rPr>
          <w:sz w:val="18"/>
          <w:szCs w:val="18"/>
          <w:highlight w:val="none"/>
        </w:rPr>
        <w:t>3.船舶数按照报告期末时点数据进行填写，只填写以本单位名义办理船舶营业运输证的船舶数量，按照船舶所有权口径进行统计，包含自有自营、租出至国内其他经营业户、租出至国外及港澳台船舶以及委托他人经营船舶，不包括只有经营权的租入船舶，否则会造成重复统计。不含以企业下属公司名义办理相关经营资质的船舶数。</w:t>
      </w:r>
    </w:p>
    <w:p>
      <w:pPr>
        <w:spacing w:line="220" w:lineRule="exact"/>
        <w:ind w:left="140" w:leftChars="7" w:right="-525" w:rightChars="-250" w:hanging="125" w:hangingChars="70"/>
        <w:rPr>
          <w:sz w:val="18"/>
          <w:szCs w:val="18"/>
          <w:highlight w:val="none"/>
        </w:rPr>
      </w:pPr>
      <w:r>
        <w:rPr>
          <w:sz w:val="18"/>
          <w:szCs w:val="18"/>
          <w:highlight w:val="none"/>
        </w:rPr>
        <w:t>4.客货船数量在“货运船舶数”中填报。</w:t>
      </w:r>
    </w:p>
    <w:p>
      <w:pPr>
        <w:spacing w:line="220" w:lineRule="exact"/>
        <w:ind w:left="140" w:leftChars="7" w:right="-525" w:rightChars="-250" w:hanging="125" w:hangingChars="70"/>
        <w:rPr>
          <w:sz w:val="18"/>
          <w:szCs w:val="18"/>
          <w:highlight w:val="none"/>
        </w:rPr>
      </w:pPr>
      <w:r>
        <w:rPr>
          <w:sz w:val="18"/>
          <w:szCs w:val="18"/>
          <w:highlight w:val="none"/>
        </w:rPr>
        <w:t>5.运输生产情况填写报告期内所有具有经营权的运输船舶完成的运输情况。经营权统计具体原则为：</w:t>
      </w:r>
    </w:p>
    <w:p>
      <w:pPr>
        <w:spacing w:line="220" w:lineRule="exact"/>
        <w:ind w:left="249" w:leftChars="50" w:right="-525" w:rightChars="-250" w:hanging="144" w:hangingChars="80"/>
        <w:rPr>
          <w:sz w:val="18"/>
          <w:szCs w:val="18"/>
          <w:highlight w:val="none"/>
        </w:rPr>
      </w:pPr>
      <w:r>
        <w:rPr>
          <w:sz w:val="18"/>
          <w:szCs w:val="18"/>
          <w:highlight w:val="none"/>
        </w:rPr>
        <w:t>（1）自有船舶和有经营调度权的租入船舶（包括光租、期租）所完成的运输量应予以统计；</w:t>
      </w:r>
    </w:p>
    <w:p>
      <w:pPr>
        <w:spacing w:line="220" w:lineRule="exact"/>
        <w:ind w:left="249" w:leftChars="50" w:right="-525" w:rightChars="-250" w:hanging="144" w:hangingChars="80"/>
        <w:rPr>
          <w:sz w:val="18"/>
          <w:szCs w:val="18"/>
          <w:highlight w:val="none"/>
        </w:rPr>
      </w:pPr>
      <w:r>
        <w:rPr>
          <w:sz w:val="18"/>
          <w:szCs w:val="18"/>
          <w:highlight w:val="none"/>
        </w:rPr>
        <w:t>（2）对于以光租、期租形式租出的船舶所完成的运输量区别对待：</w:t>
      </w:r>
      <w:r>
        <w:rPr>
          <w:rFonts w:hint="eastAsia" w:ascii="宋体" w:hAnsi="宋体" w:cs="宋体"/>
          <w:sz w:val="18"/>
          <w:szCs w:val="18"/>
          <w:highlight w:val="none"/>
        </w:rPr>
        <w:t>①</w:t>
      </w:r>
      <w:r>
        <w:rPr>
          <w:sz w:val="18"/>
          <w:szCs w:val="18"/>
          <w:highlight w:val="none"/>
        </w:rPr>
        <w:t>租赁给国内公司经营的船舶，严格按照经营权原则统计、报送，避免重复计算造成的总量虚增；</w:t>
      </w:r>
      <w:r>
        <w:rPr>
          <w:rFonts w:hint="eastAsia" w:ascii="宋体" w:hAnsi="宋体" w:cs="宋体"/>
          <w:sz w:val="18"/>
          <w:szCs w:val="18"/>
          <w:highlight w:val="none"/>
        </w:rPr>
        <w:t>②</w:t>
      </w:r>
      <w:r>
        <w:rPr>
          <w:sz w:val="18"/>
          <w:szCs w:val="18"/>
          <w:highlight w:val="none"/>
        </w:rPr>
        <w:t>租赁给港、澳、台及境外公司经营的船舶，在中国境内（含港、澳、台地区）完成的运输量，由出租方所在省份负责填报。</w:t>
      </w:r>
    </w:p>
    <w:p>
      <w:pPr>
        <w:spacing w:line="220" w:lineRule="exact"/>
        <w:ind w:left="140" w:leftChars="7" w:right="-525" w:rightChars="-250" w:hanging="125" w:hangingChars="70"/>
        <w:rPr>
          <w:sz w:val="18"/>
          <w:szCs w:val="18"/>
          <w:highlight w:val="none"/>
        </w:rPr>
      </w:pPr>
      <w:r>
        <w:rPr>
          <w:sz w:val="18"/>
          <w:szCs w:val="18"/>
          <w:highlight w:val="none"/>
        </w:rPr>
        <w:t>6.本表212、213行指标保留两位小数，其余各项指标均保留整数位。</w:t>
      </w:r>
    </w:p>
    <w:p>
      <w:pPr>
        <w:spacing w:line="220" w:lineRule="exact"/>
        <w:ind w:left="140" w:leftChars="7" w:right="-525" w:rightChars="-250" w:hanging="125" w:hangingChars="70"/>
        <w:rPr>
          <w:sz w:val="18"/>
          <w:szCs w:val="18"/>
          <w:highlight w:val="none"/>
        </w:rPr>
      </w:pPr>
      <w:r>
        <w:rPr>
          <w:sz w:val="18"/>
          <w:szCs w:val="18"/>
          <w:highlight w:val="none"/>
        </w:rPr>
        <w:t>7.表内主要逻辑关系：</w:t>
      </w:r>
    </w:p>
    <w:p>
      <w:pPr>
        <w:pStyle w:val="53"/>
        <w:spacing w:line="220" w:lineRule="exact"/>
        <w:ind w:left="594" w:leftChars="255" w:hanging="59" w:hangingChars="33"/>
        <w:rPr>
          <w:rFonts w:cs="Times New Roman"/>
          <w:highlight w:val="none"/>
        </w:rPr>
      </w:pPr>
      <w:bookmarkStart w:id="88" w:name="_Hlk489967271"/>
      <w:r>
        <w:rPr>
          <w:rFonts w:cs="Times New Roman"/>
          <w:highlight w:val="none"/>
        </w:rPr>
        <w:t>101行~105行：1列=2列+3列；3列=4列+5列；</w:t>
      </w:r>
    </w:p>
    <w:p>
      <w:pPr>
        <w:pStyle w:val="53"/>
        <w:spacing w:line="220" w:lineRule="exact"/>
        <w:ind w:left="0" w:leftChars="0" w:firstLine="540" w:firstLineChars="300"/>
        <w:rPr>
          <w:rFonts w:cs="Times New Roman"/>
          <w:highlight w:val="none"/>
        </w:rPr>
      </w:pPr>
      <w:r>
        <w:rPr>
          <w:rFonts w:cs="Times New Roman"/>
          <w:highlight w:val="none"/>
        </w:rPr>
        <w:t>201行~213行：1列=2列+3列；</w:t>
      </w:r>
    </w:p>
    <w:p>
      <w:pPr>
        <w:pStyle w:val="53"/>
        <w:spacing w:line="220" w:lineRule="exact"/>
        <w:ind w:left="0" w:leftChars="0" w:firstLine="540" w:firstLineChars="300"/>
        <w:rPr>
          <w:rFonts w:cs="Times New Roman"/>
          <w:highlight w:val="none"/>
        </w:rPr>
      </w:pPr>
      <w:r>
        <w:rPr>
          <w:rFonts w:cs="Times New Roman"/>
          <w:highlight w:val="none"/>
        </w:rPr>
        <w:t>103行≥104行；</w:t>
      </w:r>
    </w:p>
    <w:p>
      <w:pPr>
        <w:pStyle w:val="53"/>
        <w:spacing w:line="220" w:lineRule="exact"/>
        <w:ind w:left="0" w:leftChars="0" w:firstLine="540" w:firstLineChars="300"/>
        <w:rPr>
          <w:rFonts w:cs="Times New Roman"/>
          <w:highlight w:val="none"/>
        </w:rPr>
      </w:pPr>
      <w:r>
        <w:rPr>
          <w:rFonts w:cs="Times New Roman"/>
          <w:highlight w:val="none"/>
        </w:rPr>
        <w:t>203行≥204行+205行+207行+209行+210行；</w:t>
      </w:r>
    </w:p>
    <w:p>
      <w:pPr>
        <w:pStyle w:val="53"/>
        <w:spacing w:line="220" w:lineRule="exact"/>
        <w:ind w:left="0" w:leftChars="0" w:firstLine="540" w:firstLineChars="300"/>
        <w:rPr>
          <w:rFonts w:cs="Times New Roman"/>
          <w:highlight w:val="none"/>
        </w:rPr>
      </w:pPr>
      <w:r>
        <w:rPr>
          <w:rFonts w:cs="Times New Roman"/>
          <w:highlight w:val="none"/>
        </w:rPr>
        <w:t>205行≥206行；</w:t>
      </w:r>
    </w:p>
    <w:p>
      <w:pPr>
        <w:pStyle w:val="53"/>
        <w:spacing w:line="220" w:lineRule="exact"/>
        <w:ind w:left="0" w:leftChars="0" w:firstLine="540" w:firstLineChars="300"/>
        <w:rPr>
          <w:rFonts w:cs="Times New Roman"/>
          <w:highlight w:val="none"/>
        </w:rPr>
      </w:pPr>
      <w:r>
        <w:rPr>
          <w:rFonts w:cs="Times New Roman"/>
          <w:highlight w:val="none"/>
        </w:rPr>
        <w:t>207行≥208行。</w:t>
      </w:r>
    </w:p>
    <w:bookmarkEnd w:id="88"/>
    <w:p>
      <w:pPr>
        <w:spacing w:before="156" w:beforeLines="50"/>
        <w:jc w:val="center"/>
        <w:outlineLvl w:val="1"/>
        <w:rPr>
          <w:sz w:val="32"/>
          <w:szCs w:val="32"/>
          <w:highlight w:val="none"/>
        </w:rPr>
      </w:pPr>
      <w:r>
        <w:rPr>
          <w:sz w:val="32"/>
          <w:highlight w:val="none"/>
        </w:rPr>
        <w:br w:type="page"/>
      </w:r>
      <w:bookmarkStart w:id="89" w:name="_Toc487551853"/>
      <w:bookmarkStart w:id="90" w:name="_Toc488324327"/>
      <w:bookmarkStart w:id="91" w:name="_Toc90388856"/>
      <w:bookmarkStart w:id="92" w:name="_Toc484764206"/>
      <w:r>
        <w:rPr>
          <w:sz w:val="32"/>
          <w:szCs w:val="32"/>
          <w:highlight w:val="none"/>
        </w:rPr>
        <w:t>港口分航线进出港旅客人数</w:t>
      </w:r>
      <w:bookmarkEnd w:id="38"/>
      <w:bookmarkEnd w:id="39"/>
      <w:bookmarkEnd w:id="40"/>
      <w:bookmarkEnd w:id="41"/>
      <w:bookmarkEnd w:id="42"/>
      <w:bookmarkEnd w:id="43"/>
      <w:bookmarkEnd w:id="89"/>
      <w:bookmarkEnd w:id="90"/>
      <w:bookmarkEnd w:id="91"/>
      <w:bookmarkEnd w:id="92"/>
    </w:p>
    <w:p>
      <w:pPr>
        <w:spacing w:line="400" w:lineRule="exact"/>
        <w:jc w:val="center"/>
        <w:rPr>
          <w:rFonts w:eastAsia="黑体"/>
          <w:sz w:val="28"/>
          <w:szCs w:val="28"/>
          <w:highlight w:val="none"/>
        </w:rPr>
      </w:pPr>
      <w:r>
        <w:rPr>
          <w:highlight w:val="none"/>
        </w:rPr>
        <mc:AlternateContent>
          <mc:Choice Requires="wpg">
            <w:drawing>
              <wp:anchor distT="0" distB="0" distL="114300" distR="114300" simplePos="0" relativeHeight="251651072" behindDoc="0" locked="0" layoutInCell="1" allowOverlap="1">
                <wp:simplePos x="0" y="0"/>
                <wp:positionH relativeFrom="column">
                  <wp:posOffset>3888105</wp:posOffset>
                </wp:positionH>
                <wp:positionV relativeFrom="paragraph">
                  <wp:posOffset>152400</wp:posOffset>
                </wp:positionV>
                <wp:extent cx="1725295" cy="768985"/>
                <wp:effectExtent l="9525" t="12065" r="8255" b="9525"/>
                <wp:wrapNone/>
                <wp:docPr id="29" name="Group 121"/>
                <wp:cNvGraphicFramePr/>
                <a:graphic xmlns:a="http://schemas.openxmlformats.org/drawingml/2006/main">
                  <a:graphicData uri="http://schemas.microsoft.com/office/word/2010/wordprocessingGroup">
                    <wpg:wgp>
                      <wpg:cNvGrpSpPr/>
                      <wpg:grpSpPr>
                        <a:xfrm>
                          <a:off x="0" y="0"/>
                          <a:ext cx="1725295" cy="768985"/>
                          <a:chOff x="8044" y="3248"/>
                          <a:chExt cx="2717" cy="1211"/>
                        </a:xfrm>
                      </wpg:grpSpPr>
                      <wps:wsp>
                        <wps:cNvPr id="30" name="文本框 1"/>
                        <wps:cNvSpPr txBox="1">
                          <a:spLocks noChangeArrowheads="1"/>
                        </wps:cNvSpPr>
                        <wps:spPr bwMode="auto">
                          <a:xfrm>
                            <a:off x="8957" y="3250"/>
                            <a:ext cx="1804" cy="1209"/>
                          </a:xfrm>
                          <a:prstGeom prst="rect">
                            <a:avLst/>
                          </a:prstGeom>
                          <a:solidFill>
                            <a:srgbClr val="FFFFFF"/>
                          </a:solidFill>
                          <a:ln w="9525">
                            <a:solidFill>
                              <a:srgbClr val="FFFFFF"/>
                            </a:solidFill>
                            <a:miter lim="800000"/>
                          </a:ln>
                        </wps:spPr>
                        <wps:txbx>
                          <w:txbxContent>
                            <w:p>
                              <w:pPr>
                                <w:spacing w:line="0" w:lineRule="atLeast"/>
                                <w:jc w:val="left"/>
                                <w:rPr>
                                  <w:sz w:val="18"/>
                                </w:rPr>
                              </w:pPr>
                              <w:r>
                                <w:rPr>
                                  <w:spacing w:val="36"/>
                                  <w:kern w:val="0"/>
                                  <w:sz w:val="18"/>
                                  <w:fitText w:val="1800" w:id="136"/>
                                </w:rPr>
                                <w:t>交企统P203-1</w:t>
                              </w:r>
                              <w:r>
                                <w:rPr>
                                  <w:spacing w:val="1"/>
                                  <w:kern w:val="0"/>
                                  <w:sz w:val="18"/>
                                  <w:fitText w:val="1800" w:id="136"/>
                                </w:rPr>
                                <w:t>表</w:t>
                              </w:r>
                            </w:p>
                            <w:p>
                              <w:pPr>
                                <w:spacing w:line="0" w:lineRule="atLeast"/>
                                <w:jc w:val="left"/>
                                <w:rPr>
                                  <w:spacing w:val="36"/>
                                  <w:kern w:val="0"/>
                                  <w:sz w:val="18"/>
                                </w:rPr>
                              </w:pPr>
                              <w:r>
                                <w:rPr>
                                  <w:spacing w:val="112"/>
                                  <w:kern w:val="0"/>
                                  <w:sz w:val="18"/>
                                  <w:fitText w:val="1800" w:id="137"/>
                                </w:rPr>
                                <w:t>交通运输</w:t>
                              </w:r>
                              <w:r>
                                <w:rPr>
                                  <w:spacing w:val="2"/>
                                  <w:kern w:val="0"/>
                                  <w:sz w:val="18"/>
                                  <w:fitText w:val="1800" w:id="137"/>
                                </w:rPr>
                                <w:t>部</w:t>
                              </w:r>
                            </w:p>
                            <w:p>
                              <w:pPr>
                                <w:spacing w:line="0" w:lineRule="atLeast"/>
                                <w:jc w:val="left"/>
                                <w:rPr>
                                  <w:spacing w:val="36"/>
                                  <w:kern w:val="0"/>
                                  <w:sz w:val="18"/>
                                </w:rPr>
                              </w:pPr>
                              <w:r>
                                <w:rPr>
                                  <w:spacing w:val="112"/>
                                  <w:kern w:val="0"/>
                                  <w:sz w:val="18"/>
                                  <w:fitText w:val="1800" w:id="138"/>
                                </w:rPr>
                                <w:t>国家统计</w:t>
                              </w:r>
                              <w:r>
                                <w:rPr>
                                  <w:spacing w:val="2"/>
                                  <w:kern w:val="0"/>
                                  <w:sz w:val="18"/>
                                  <w:fitText w:val="1800" w:id="138"/>
                                </w:rPr>
                                <w:t>局</w:t>
                              </w:r>
                            </w:p>
                            <w:p>
                              <w:pPr>
                                <w:spacing w:line="0" w:lineRule="atLeast"/>
                                <w:jc w:val="left"/>
                                <w:rPr>
                                  <w:spacing w:val="112"/>
                                  <w:kern w:val="0"/>
                                  <w:sz w:val="18"/>
                                </w:rPr>
                              </w:pPr>
                              <w:r>
                                <w:rPr>
                                  <w:spacing w:val="3"/>
                                  <w:kern w:val="0"/>
                                  <w:sz w:val="18"/>
                                  <w:fitText w:val="1800" w:id="139"/>
                                </w:rPr>
                                <w:t>国统制〔2021〕159</w:t>
                              </w:r>
                              <w:r>
                                <w:rPr>
                                  <w:spacing w:val="-3"/>
                                  <w:kern w:val="0"/>
                                  <w:sz w:val="18"/>
                                  <w:fitText w:val="1800" w:id="139"/>
                                </w:rPr>
                                <w:t>号</w:t>
                              </w:r>
                            </w:p>
                            <w:p>
                              <w:pPr>
                                <w:spacing w:line="0" w:lineRule="atLeast"/>
                                <w:jc w:val="left"/>
                                <w:rPr>
                                  <w:spacing w:val="72"/>
                                  <w:kern w:val="0"/>
                                  <w:sz w:val="18"/>
                                </w:rPr>
                              </w:pPr>
                              <w:r>
                                <w:rPr>
                                  <w:spacing w:val="73"/>
                                  <w:kern w:val="0"/>
                                  <w:sz w:val="18"/>
                                  <w:fitText w:val="1725" w:id="140"/>
                                </w:rPr>
                                <w:t>2024年12</w:t>
                              </w:r>
                              <w:r>
                                <w:rPr>
                                  <w:spacing w:val="-1"/>
                                  <w:kern w:val="0"/>
                                  <w:sz w:val="18"/>
                                  <w:fitText w:val="1725" w:id="140"/>
                                </w:rPr>
                                <w:t>月</w:t>
                              </w:r>
                            </w:p>
                            <w:p>
                              <w:pPr>
                                <w:spacing w:line="0" w:lineRule="atLeast"/>
                                <w:jc w:val="left"/>
                                <w:rPr>
                                  <w:spacing w:val="112"/>
                                  <w:kern w:val="0"/>
                                  <w:sz w:val="18"/>
                                </w:rPr>
                              </w:pPr>
                            </w:p>
                          </w:txbxContent>
                        </wps:txbx>
                        <wps:bodyPr rot="0" vert="horz" wrap="square" lIns="0" tIns="0" rIns="0" bIns="0" anchor="t" anchorCtr="0" upright="1">
                          <a:noAutofit/>
                        </wps:bodyPr>
                      </wps:wsp>
                      <wps:wsp>
                        <wps:cNvPr id="31" name="文本框 1"/>
                        <wps:cNvSpPr txBox="1">
                          <a:spLocks noChangeArrowheads="1"/>
                        </wps:cNvSpPr>
                        <wps:spPr bwMode="auto">
                          <a:xfrm>
                            <a:off x="8044" y="3248"/>
                            <a:ext cx="900" cy="1209"/>
                          </a:xfrm>
                          <a:prstGeom prst="rect">
                            <a:avLst/>
                          </a:prstGeom>
                          <a:solidFill>
                            <a:srgbClr val="FFFFFF"/>
                          </a:solidFill>
                          <a:ln w="9525">
                            <a:solidFill>
                              <a:srgbClr val="FFFFFF"/>
                            </a:solidFill>
                            <a:miter lim="800000"/>
                          </a:ln>
                        </wps:spPr>
                        <wps:txbx>
                          <w:txbxContent>
                            <w:p>
                              <w:pPr>
                                <w:spacing w:line="0" w:lineRule="atLeast"/>
                                <w:rPr>
                                  <w:rFonts w:ascii="宋体" w:hAnsi="宋体"/>
                                  <w:sz w:val="18"/>
                                </w:rPr>
                              </w:pPr>
                              <w:r>
                                <w:rPr>
                                  <w:rFonts w:hint="eastAsia" w:ascii="宋体" w:hAnsi="宋体"/>
                                  <w:sz w:val="18"/>
                                </w:rPr>
                                <w:t>表　　号：</w:t>
                              </w:r>
                            </w:p>
                            <w:p>
                              <w:pPr>
                                <w:spacing w:line="0" w:lineRule="atLeas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rPr>
                                <w:t>批准机关：</w:t>
                              </w:r>
                            </w:p>
                            <w:p>
                              <w:pPr>
                                <w:spacing w:line="0" w:lineRule="atLeast"/>
                                <w:rPr>
                                  <w:sz w:val="18"/>
                                </w:rPr>
                              </w:pPr>
                              <w:r>
                                <w:rPr>
                                  <w:rFonts w:hint="eastAsia" w:ascii="宋体" w:hAnsi="宋体"/>
                                  <w:sz w:val="18"/>
                                </w:rPr>
                                <w:t>批准文号：</w:t>
                              </w:r>
                            </w:p>
                            <w:p>
                              <w:pPr>
                                <w:spacing w:line="0" w:lineRule="atLeast"/>
                                <w:rPr>
                                  <w:sz w:val="18"/>
                                </w:rPr>
                              </w:pPr>
                              <w:r>
                                <w:rPr>
                                  <w:sz w:val="18"/>
                                </w:rPr>
                                <w:t>有效期至：</w:t>
                              </w:r>
                            </w:p>
                          </w:txbxContent>
                        </wps:txbx>
                        <wps:bodyPr rot="0" vert="horz" wrap="square" lIns="0" tIns="0" rIns="0" bIns="0" anchor="t" anchorCtr="0" upright="1">
                          <a:noAutofit/>
                        </wps:bodyPr>
                      </wps:wsp>
                    </wpg:wgp>
                  </a:graphicData>
                </a:graphic>
              </wp:anchor>
            </w:drawing>
          </mc:Choice>
          <mc:Fallback>
            <w:pict>
              <v:group id="Group 121" o:spid="_x0000_s1026" o:spt="203" style="position:absolute;left:0pt;margin-left:306.15pt;margin-top:12pt;height:60.55pt;width:135.85pt;z-index:251651072;mso-width-relative:page;mso-height-relative:page;" coordorigin="8044,3248" coordsize="2717,1211" o:gfxdata="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Ak1cot2QAAAAoBAAAPAAAAAAAAAAEAIAAAACIAAABkcnMvZG93&#10;bnJldi54bWxQSwECFAAUAAAACACHTuJA2+AQAKoCAAD3BwAADgAAAAAAAAABACAAAAAoAQAAZHJz&#10;L2Uyb0RvYy54bWxQSwUGAAAAAAYABgBZAQAARAYAAAAA&#10;">
                <o:lock v:ext="edit" aspectratio="f"/>
                <v:shape id="文本框 1" o:spid="_x0000_s1026" o:spt="202" type="#_x0000_t202" style="position:absolute;left:8957;top:3250;height:1209;width:1804;" fillcolor="#FFFFFF" filled="t" stroked="t" coordsize="21600,21600" o:gfxdata="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cb/Kb4A&#10;AADbAAAADwAAAAAAAAABACAAAAAiAAAAZHJzL2Rvd25yZXYueG1sUEsBAhQAFAAAAAgAh07iQDMv&#10;BZ47AAAAOQAAABAAAAAAAAAAAQAgAAAADQEAAGRycy9zaGFwZXhtbC54bWxQSwUGAAAAAAYABgBb&#10;AQAAtwMAAAAA&#10;">
                  <v:fill on="t" focussize="0,0"/>
                  <v:stroke color="#FFFFFF" miterlimit="8" joinstyle="miter"/>
                  <v:imagedata o:title=""/>
                  <o:lock v:ext="edit" aspectratio="f"/>
                  <v:textbox inset="0mm,0mm,0mm,0mm">
                    <w:txbxContent>
                      <w:p>
                        <w:pPr>
                          <w:spacing w:line="0" w:lineRule="atLeast"/>
                          <w:jc w:val="left"/>
                          <w:rPr>
                            <w:sz w:val="18"/>
                          </w:rPr>
                        </w:pPr>
                        <w:r>
                          <w:rPr>
                            <w:spacing w:val="36"/>
                            <w:kern w:val="0"/>
                            <w:sz w:val="18"/>
                            <w:fitText w:val="1800" w:id="141"/>
                          </w:rPr>
                          <w:t>交企统P203-1</w:t>
                        </w:r>
                        <w:r>
                          <w:rPr>
                            <w:spacing w:val="1"/>
                            <w:kern w:val="0"/>
                            <w:sz w:val="18"/>
                            <w:fitText w:val="1800" w:id="141"/>
                          </w:rPr>
                          <w:t>表</w:t>
                        </w:r>
                      </w:p>
                      <w:p>
                        <w:pPr>
                          <w:spacing w:line="0" w:lineRule="atLeast"/>
                          <w:jc w:val="left"/>
                          <w:rPr>
                            <w:spacing w:val="36"/>
                            <w:kern w:val="0"/>
                            <w:sz w:val="18"/>
                          </w:rPr>
                        </w:pPr>
                        <w:r>
                          <w:rPr>
                            <w:spacing w:val="112"/>
                            <w:kern w:val="0"/>
                            <w:sz w:val="18"/>
                            <w:fitText w:val="1800" w:id="142"/>
                          </w:rPr>
                          <w:t>交通运输</w:t>
                        </w:r>
                        <w:r>
                          <w:rPr>
                            <w:spacing w:val="2"/>
                            <w:kern w:val="0"/>
                            <w:sz w:val="18"/>
                            <w:fitText w:val="1800" w:id="142"/>
                          </w:rPr>
                          <w:t>部</w:t>
                        </w:r>
                      </w:p>
                      <w:p>
                        <w:pPr>
                          <w:spacing w:line="0" w:lineRule="atLeast"/>
                          <w:jc w:val="left"/>
                          <w:rPr>
                            <w:spacing w:val="36"/>
                            <w:kern w:val="0"/>
                            <w:sz w:val="18"/>
                          </w:rPr>
                        </w:pPr>
                        <w:r>
                          <w:rPr>
                            <w:spacing w:val="112"/>
                            <w:kern w:val="0"/>
                            <w:sz w:val="18"/>
                            <w:fitText w:val="1800" w:id="143"/>
                          </w:rPr>
                          <w:t>国家统计</w:t>
                        </w:r>
                        <w:r>
                          <w:rPr>
                            <w:spacing w:val="2"/>
                            <w:kern w:val="0"/>
                            <w:sz w:val="18"/>
                            <w:fitText w:val="1800" w:id="143"/>
                          </w:rPr>
                          <w:t>局</w:t>
                        </w:r>
                      </w:p>
                      <w:p>
                        <w:pPr>
                          <w:spacing w:line="0" w:lineRule="atLeast"/>
                          <w:jc w:val="left"/>
                          <w:rPr>
                            <w:spacing w:val="112"/>
                            <w:kern w:val="0"/>
                            <w:sz w:val="18"/>
                          </w:rPr>
                        </w:pPr>
                        <w:r>
                          <w:rPr>
                            <w:spacing w:val="3"/>
                            <w:kern w:val="0"/>
                            <w:sz w:val="18"/>
                            <w:fitText w:val="1800" w:id="144"/>
                          </w:rPr>
                          <w:t>国统制〔2021〕159</w:t>
                        </w:r>
                        <w:r>
                          <w:rPr>
                            <w:spacing w:val="-3"/>
                            <w:kern w:val="0"/>
                            <w:sz w:val="18"/>
                            <w:fitText w:val="1800" w:id="144"/>
                          </w:rPr>
                          <w:t>号</w:t>
                        </w:r>
                      </w:p>
                      <w:p>
                        <w:pPr>
                          <w:spacing w:line="0" w:lineRule="atLeast"/>
                          <w:jc w:val="left"/>
                          <w:rPr>
                            <w:spacing w:val="72"/>
                            <w:kern w:val="0"/>
                            <w:sz w:val="18"/>
                          </w:rPr>
                        </w:pPr>
                        <w:r>
                          <w:rPr>
                            <w:spacing w:val="73"/>
                            <w:kern w:val="0"/>
                            <w:sz w:val="18"/>
                            <w:fitText w:val="1725" w:id="145"/>
                          </w:rPr>
                          <w:t>2024年12</w:t>
                        </w:r>
                        <w:r>
                          <w:rPr>
                            <w:spacing w:val="-1"/>
                            <w:kern w:val="0"/>
                            <w:sz w:val="18"/>
                            <w:fitText w:val="1725" w:id="145"/>
                          </w:rPr>
                          <w:t>月</w:t>
                        </w:r>
                      </w:p>
                      <w:p>
                        <w:pPr>
                          <w:spacing w:line="0" w:lineRule="atLeast"/>
                          <w:jc w:val="left"/>
                          <w:rPr>
                            <w:spacing w:val="112"/>
                            <w:kern w:val="0"/>
                            <w:sz w:val="18"/>
                          </w:rPr>
                        </w:pPr>
                      </w:p>
                    </w:txbxContent>
                  </v:textbox>
                </v:shape>
                <v:shape id="文本框 1" o:spid="_x0000_s1026" o:spt="202" type="#_x0000_t202" style="position:absolute;left:8044;top:3248;height:1209;width:900;" fillcolor="#FFFFFF" filled="t" stroked="t" coordsize="21600,21600" o:gfxdata="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opasr4A&#10;AADbAAAADwAAAAAAAAABACAAAAAiAAAAZHJzL2Rvd25yZXYueG1sUEsBAhQAFAAAAAgAh07iQDMv&#10;BZ47AAAAOQAAABAAAAAAAAAAAQAgAAAADQEAAGRycy9zaGFwZXhtbC54bWxQSwUGAAAAAAYABgBb&#10;AQAAtwMAAAAA&#10;">
                  <v:fill on="t" focussize="0,0"/>
                  <v:stroke color="#FFFFFF" miterlimit="8" joinstyle="miter"/>
                  <v:imagedata o:title=""/>
                  <o:lock v:ext="edit" aspectratio="f"/>
                  <v:textbox inset="0mm,0mm,0mm,0mm">
                    <w:txbxContent>
                      <w:p>
                        <w:pPr>
                          <w:spacing w:line="0" w:lineRule="atLeast"/>
                          <w:rPr>
                            <w:rFonts w:ascii="宋体" w:hAnsi="宋体"/>
                            <w:sz w:val="18"/>
                          </w:rPr>
                        </w:pPr>
                        <w:r>
                          <w:rPr>
                            <w:rFonts w:hint="eastAsia" w:ascii="宋体" w:hAnsi="宋体"/>
                            <w:sz w:val="18"/>
                          </w:rPr>
                          <w:t>表　　号：</w:t>
                        </w:r>
                      </w:p>
                      <w:p>
                        <w:pPr>
                          <w:spacing w:line="0" w:lineRule="atLeas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rPr>
                          <w:t>批准机关：</w:t>
                        </w:r>
                      </w:p>
                      <w:p>
                        <w:pPr>
                          <w:spacing w:line="0" w:lineRule="atLeast"/>
                          <w:rPr>
                            <w:sz w:val="18"/>
                          </w:rPr>
                        </w:pPr>
                        <w:r>
                          <w:rPr>
                            <w:rFonts w:hint="eastAsia" w:ascii="宋体" w:hAnsi="宋体"/>
                            <w:sz w:val="18"/>
                          </w:rPr>
                          <w:t>批准文号：</w:t>
                        </w:r>
                      </w:p>
                      <w:p>
                        <w:pPr>
                          <w:spacing w:line="0" w:lineRule="atLeast"/>
                          <w:rPr>
                            <w:sz w:val="18"/>
                          </w:rPr>
                        </w:pPr>
                        <w:r>
                          <w:rPr>
                            <w:sz w:val="18"/>
                          </w:rPr>
                          <w:t>有效期至：</w:t>
                        </w:r>
                      </w:p>
                    </w:txbxContent>
                  </v:textbox>
                </v:shape>
              </v:group>
            </w:pict>
          </mc:Fallback>
        </mc:AlternateContent>
      </w:r>
      <w:r>
        <w:rPr>
          <w:sz w:val="18"/>
          <w:szCs w:val="18"/>
          <w:highlight w:val="none"/>
        </w:rPr>
        <mc:AlternateContent>
          <mc:Choice Requires="wps">
            <w:drawing>
              <wp:anchor distT="45720" distB="45720" distL="114300" distR="114300" simplePos="0" relativeHeight="251673600" behindDoc="0" locked="0" layoutInCell="1" allowOverlap="1">
                <wp:simplePos x="0" y="0"/>
                <wp:positionH relativeFrom="column">
                  <wp:posOffset>-412750</wp:posOffset>
                </wp:positionH>
                <wp:positionV relativeFrom="paragraph">
                  <wp:posOffset>266700</wp:posOffset>
                </wp:positionV>
                <wp:extent cx="3354705" cy="520065"/>
                <wp:effectExtent l="6350" t="9525" r="10795" b="13335"/>
                <wp:wrapNone/>
                <wp:docPr id="3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354705" cy="520065"/>
                        </a:xfrm>
                        <a:prstGeom prst="rect">
                          <a:avLst/>
                        </a:prstGeom>
                        <a:solidFill>
                          <a:srgbClr val="FFFFFF"/>
                        </a:solidFill>
                        <a:ln w="3175">
                          <a:solidFill>
                            <a:srgbClr val="FFFFFF"/>
                          </a:solidFill>
                          <a:miter lim="800000"/>
                        </a:ln>
                      </wps:spPr>
                      <wps:txbx>
                        <w:txbxContent>
                          <w:p>
                            <w:pPr>
                              <w:spacing w:line="0" w:lineRule="atLeast"/>
                              <w:rPr>
                                <w:sz w:val="18"/>
                                <w:szCs w:val="18"/>
                              </w:rPr>
                            </w:pPr>
                            <w:r>
                              <w:rPr>
                                <w:rFonts w:hint="eastAsia"/>
                                <w:sz w:val="18"/>
                                <w:szCs w:val="18"/>
                              </w:rPr>
                              <w:t>统一社会信用代码：□□□□□□□□□□□□□□□□□□</w:t>
                            </w:r>
                          </w:p>
                          <w:p>
                            <w:pPr>
                              <w:spacing w:line="0" w:lineRule="atLeast"/>
                              <w:rPr>
                                <w:sz w:val="18"/>
                                <w:szCs w:val="18"/>
                              </w:rPr>
                            </w:pPr>
                            <w:r>
                              <w:rPr>
                                <w:rFonts w:hint="eastAsia"/>
                                <w:sz w:val="18"/>
                                <w:szCs w:val="18"/>
                              </w:rPr>
                              <w:t>尚未领取统一社会信用代码的填写原组织机构代码：</w:t>
                            </w:r>
                          </w:p>
                          <w:p>
                            <w:pPr>
                              <w:spacing w:line="0" w:lineRule="atLeast"/>
                              <w:rPr>
                                <w:sz w:val="18"/>
                                <w:szCs w:val="18"/>
                              </w:rPr>
                            </w:pPr>
                            <w:r>
                              <w:rPr>
                                <w:rFonts w:hint="eastAsia"/>
                                <w:sz w:val="18"/>
                                <w:szCs w:val="18"/>
                              </w:rPr>
                              <w:t>□□□□□□□□－□</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5pt;margin-top:21pt;height:40.95pt;width:264.15pt;z-index:251673600;mso-width-relative:page;mso-height-relative:page;" fillcolor="#FFFFFF" filled="t" stroked="t" coordsize="21600,21600" o:gfxdata="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vmzj0dcA&#10;AAAKAQAADwAAAAAAAAABACAAAAAiAAAAZHJzL2Rvd25yZXYueG1sUEsBAhQAFAAAAAgAh07iQEgw&#10;MRIgAgAAOgQAAA4AAAAAAAAAAQAgAAAAJgEAAGRycy9lMm9Eb2MueG1sUEsFBgAAAAAGAAYAWQEA&#10;ALgFAAAAAA==&#10;">
                <v:fill on="t" focussize="0,0"/>
                <v:stroke weight="0.25pt" color="#FFFFFF" miterlimit="8" joinstyle="miter"/>
                <v:imagedata o:title=""/>
                <o:lock v:ext="edit" aspectratio="f"/>
                <v:textbox>
                  <w:txbxContent>
                    <w:p>
                      <w:pPr>
                        <w:spacing w:line="0" w:lineRule="atLeast"/>
                        <w:rPr>
                          <w:sz w:val="18"/>
                          <w:szCs w:val="18"/>
                        </w:rPr>
                      </w:pPr>
                      <w:r>
                        <w:rPr>
                          <w:rFonts w:hint="eastAsia"/>
                          <w:sz w:val="18"/>
                          <w:szCs w:val="18"/>
                        </w:rPr>
                        <w:t>统一社会信用代码：□□□□□□□□□□□□□□□□□□</w:t>
                      </w:r>
                    </w:p>
                    <w:p>
                      <w:pPr>
                        <w:spacing w:line="0" w:lineRule="atLeast"/>
                        <w:rPr>
                          <w:sz w:val="18"/>
                          <w:szCs w:val="18"/>
                        </w:rPr>
                      </w:pPr>
                      <w:r>
                        <w:rPr>
                          <w:rFonts w:hint="eastAsia"/>
                          <w:sz w:val="18"/>
                          <w:szCs w:val="18"/>
                        </w:rPr>
                        <w:t>尚未领取统一社会信用代码的填写原组织机构代码：</w:t>
                      </w:r>
                    </w:p>
                    <w:p>
                      <w:pPr>
                        <w:spacing w:line="0" w:lineRule="atLeast"/>
                        <w:rPr>
                          <w:sz w:val="18"/>
                          <w:szCs w:val="18"/>
                        </w:rPr>
                      </w:pPr>
                      <w:r>
                        <w:rPr>
                          <w:rFonts w:hint="eastAsia"/>
                          <w:sz w:val="18"/>
                          <w:szCs w:val="18"/>
                        </w:rPr>
                        <w:t>□□□□□□□□－□</w:t>
                      </w:r>
                    </w:p>
                  </w:txbxContent>
                </v:textbox>
              </v:shape>
            </w:pict>
          </mc:Fallback>
        </mc:AlternateContent>
      </w:r>
    </w:p>
    <w:p>
      <w:pPr>
        <w:spacing w:line="400" w:lineRule="exact"/>
        <w:jc w:val="center"/>
        <w:rPr>
          <w:rFonts w:eastAsia="黑体"/>
          <w:sz w:val="28"/>
          <w:szCs w:val="28"/>
          <w:highlight w:val="none"/>
        </w:rPr>
      </w:pPr>
    </w:p>
    <w:p>
      <w:pPr>
        <w:spacing w:line="400" w:lineRule="exact"/>
        <w:ind w:left="-525" w:leftChars="-250"/>
        <w:rPr>
          <w:sz w:val="18"/>
          <w:szCs w:val="18"/>
          <w:highlight w:val="none"/>
        </w:rPr>
      </w:pPr>
    </w:p>
    <w:p>
      <w:pPr>
        <w:ind w:left="-525" w:leftChars="-250"/>
        <w:rPr>
          <w:kern w:val="0"/>
          <w:sz w:val="18"/>
          <w:szCs w:val="18"/>
          <w:highlight w:val="none"/>
        </w:rPr>
      </w:pPr>
      <w:r>
        <w:rPr>
          <w:kern w:val="0"/>
          <w:sz w:val="18"/>
          <w:szCs w:val="18"/>
          <w:highlight w:val="none"/>
        </w:rPr>
        <w:t>单位详细名称</w:t>
      </w:r>
      <w:r>
        <w:rPr>
          <w:sz w:val="18"/>
          <w:szCs w:val="18"/>
          <w:highlight w:val="none"/>
        </w:rPr>
        <w:t>：</w:t>
      </w:r>
      <w:r>
        <w:rPr>
          <w:sz w:val="18"/>
          <w:szCs w:val="18"/>
          <w:highlight w:val="none"/>
        </w:rPr>
        <w:tab/>
      </w:r>
      <w:r>
        <w:rPr>
          <w:kern w:val="0"/>
          <w:sz w:val="18"/>
          <w:szCs w:val="18"/>
          <w:highlight w:val="none"/>
        </w:rPr>
        <w:t xml:space="preserve">                               20    年   月</w:t>
      </w:r>
    </w:p>
    <w:tbl>
      <w:tblPr>
        <w:tblStyle w:val="30"/>
        <w:tblW w:w="9376" w:type="dxa"/>
        <w:jc w:val="center"/>
        <w:tblInd w:w="0" w:type="dxa"/>
        <w:tblLayout w:type="fixed"/>
        <w:tblCellMar>
          <w:top w:w="0" w:type="dxa"/>
          <w:left w:w="108" w:type="dxa"/>
          <w:bottom w:w="0" w:type="dxa"/>
          <w:right w:w="108" w:type="dxa"/>
        </w:tblCellMar>
      </w:tblPr>
      <w:tblGrid>
        <w:gridCol w:w="1457"/>
        <w:gridCol w:w="833"/>
        <w:gridCol w:w="1149"/>
        <w:gridCol w:w="1197"/>
        <w:gridCol w:w="1197"/>
        <w:gridCol w:w="1149"/>
        <w:gridCol w:w="1197"/>
        <w:gridCol w:w="1197"/>
      </w:tblGrid>
      <w:tr>
        <w:tblPrEx>
          <w:tblLayout w:type="fixed"/>
          <w:tblCellMar>
            <w:top w:w="0" w:type="dxa"/>
            <w:left w:w="108" w:type="dxa"/>
            <w:bottom w:w="0" w:type="dxa"/>
            <w:right w:w="108" w:type="dxa"/>
          </w:tblCellMar>
        </w:tblPrEx>
        <w:trPr>
          <w:trHeight w:val="284" w:hRule="atLeast"/>
          <w:jc w:val="center"/>
        </w:trPr>
        <w:tc>
          <w:tcPr>
            <w:tcW w:w="1457" w:type="dxa"/>
            <w:vMerge w:val="restart"/>
            <w:tcBorders>
              <w:top w:val="single" w:color="auto" w:sz="8" w:space="0"/>
              <w:bottom w:val="single" w:color="auto" w:sz="2" w:space="0"/>
              <w:right w:val="single" w:color="auto" w:sz="2" w:space="0"/>
            </w:tcBorders>
            <w:tcMar>
              <w:left w:w="28" w:type="dxa"/>
              <w:right w:w="28" w:type="dxa"/>
            </w:tcMar>
            <w:vAlign w:val="center"/>
          </w:tcPr>
          <w:p>
            <w:pPr>
              <w:jc w:val="center"/>
              <w:rPr>
                <w:bCs/>
                <w:sz w:val="18"/>
                <w:szCs w:val="18"/>
                <w:highlight w:val="none"/>
              </w:rPr>
            </w:pPr>
            <w:r>
              <w:rPr>
                <w:bCs/>
                <w:sz w:val="18"/>
                <w:szCs w:val="18"/>
                <w:highlight w:val="none"/>
              </w:rPr>
              <w:t>航线</w:t>
            </w:r>
          </w:p>
        </w:tc>
        <w:tc>
          <w:tcPr>
            <w:tcW w:w="833" w:type="dxa"/>
            <w:vMerge w:val="restart"/>
            <w:tcBorders>
              <w:top w:val="single" w:color="auto" w:sz="8" w:space="0"/>
              <w:right w:val="single" w:color="auto" w:sz="2" w:space="0"/>
            </w:tcBorders>
            <w:vAlign w:val="center"/>
          </w:tcPr>
          <w:p>
            <w:pPr>
              <w:jc w:val="center"/>
              <w:rPr>
                <w:bCs/>
                <w:sz w:val="18"/>
                <w:szCs w:val="18"/>
                <w:highlight w:val="none"/>
              </w:rPr>
            </w:pPr>
            <w:r>
              <w:rPr>
                <w:bCs/>
                <w:sz w:val="18"/>
                <w:szCs w:val="18"/>
                <w:highlight w:val="none"/>
              </w:rPr>
              <w:t>代码</w:t>
            </w:r>
          </w:p>
        </w:tc>
        <w:tc>
          <w:tcPr>
            <w:tcW w:w="3543" w:type="dxa"/>
            <w:gridSpan w:val="3"/>
            <w:tcBorders>
              <w:top w:val="single" w:color="auto" w:sz="8" w:space="0"/>
              <w:left w:val="single" w:color="auto" w:sz="2" w:space="0"/>
              <w:right w:val="single" w:color="auto" w:sz="2" w:space="0"/>
            </w:tcBorders>
            <w:tcMar>
              <w:left w:w="28" w:type="dxa"/>
              <w:right w:w="28" w:type="dxa"/>
            </w:tcMar>
            <w:vAlign w:val="center"/>
          </w:tcPr>
          <w:p>
            <w:pPr>
              <w:jc w:val="center"/>
              <w:rPr>
                <w:bCs/>
                <w:sz w:val="18"/>
                <w:szCs w:val="18"/>
                <w:highlight w:val="none"/>
              </w:rPr>
            </w:pPr>
            <w:r>
              <w:rPr>
                <w:bCs/>
                <w:sz w:val="18"/>
                <w:szCs w:val="18"/>
                <w:highlight w:val="none"/>
              </w:rPr>
              <w:t>旅客到达量（人）</w:t>
            </w:r>
          </w:p>
        </w:tc>
        <w:tc>
          <w:tcPr>
            <w:tcW w:w="3543" w:type="dxa"/>
            <w:gridSpan w:val="3"/>
            <w:tcBorders>
              <w:top w:val="single" w:color="auto" w:sz="8" w:space="0"/>
              <w:left w:val="single" w:color="auto" w:sz="2" w:space="0"/>
            </w:tcBorders>
            <w:tcMar>
              <w:left w:w="28" w:type="dxa"/>
              <w:right w:w="28" w:type="dxa"/>
            </w:tcMar>
            <w:vAlign w:val="center"/>
          </w:tcPr>
          <w:p>
            <w:pPr>
              <w:jc w:val="center"/>
              <w:rPr>
                <w:bCs/>
                <w:sz w:val="18"/>
                <w:szCs w:val="18"/>
                <w:highlight w:val="none"/>
              </w:rPr>
            </w:pPr>
            <w:r>
              <w:rPr>
                <w:bCs/>
                <w:sz w:val="18"/>
                <w:szCs w:val="18"/>
                <w:highlight w:val="none"/>
              </w:rPr>
              <w:t>旅客发送量（人）</w:t>
            </w:r>
          </w:p>
        </w:tc>
      </w:tr>
      <w:tr>
        <w:tblPrEx>
          <w:tblLayout w:type="fixed"/>
          <w:tblCellMar>
            <w:top w:w="0" w:type="dxa"/>
            <w:left w:w="108" w:type="dxa"/>
            <w:bottom w:w="0" w:type="dxa"/>
            <w:right w:w="108" w:type="dxa"/>
          </w:tblCellMar>
        </w:tblPrEx>
        <w:trPr>
          <w:trHeight w:val="284" w:hRule="atLeast"/>
          <w:jc w:val="center"/>
        </w:trPr>
        <w:tc>
          <w:tcPr>
            <w:tcW w:w="1457" w:type="dxa"/>
            <w:vMerge w:val="continue"/>
            <w:tcBorders>
              <w:top w:val="single" w:color="auto" w:sz="6" w:space="0"/>
              <w:bottom w:val="single" w:color="auto" w:sz="2" w:space="0"/>
              <w:right w:val="single" w:color="auto" w:sz="2" w:space="0"/>
            </w:tcBorders>
            <w:tcMar>
              <w:left w:w="28" w:type="dxa"/>
              <w:right w:w="28" w:type="dxa"/>
            </w:tcMar>
            <w:vAlign w:val="center"/>
          </w:tcPr>
          <w:p>
            <w:pPr>
              <w:jc w:val="center"/>
              <w:rPr>
                <w:bCs/>
                <w:sz w:val="18"/>
                <w:szCs w:val="18"/>
                <w:highlight w:val="none"/>
              </w:rPr>
            </w:pPr>
          </w:p>
        </w:tc>
        <w:tc>
          <w:tcPr>
            <w:tcW w:w="833" w:type="dxa"/>
            <w:vMerge w:val="continue"/>
            <w:tcBorders>
              <w:bottom w:val="single" w:color="auto" w:sz="2" w:space="0"/>
              <w:right w:val="single" w:color="auto" w:sz="2" w:space="0"/>
            </w:tcBorders>
          </w:tcPr>
          <w:p>
            <w:pPr>
              <w:jc w:val="center"/>
              <w:rPr>
                <w:bCs/>
                <w:sz w:val="18"/>
                <w:szCs w:val="18"/>
                <w:highlight w:val="none"/>
              </w:rPr>
            </w:pPr>
          </w:p>
        </w:tc>
        <w:tc>
          <w:tcPr>
            <w:tcW w:w="1149" w:type="dxa"/>
            <w:tcBorders>
              <w:left w:val="single" w:color="auto" w:sz="2" w:space="0"/>
              <w:bottom w:val="single" w:color="auto" w:sz="2" w:space="0"/>
              <w:right w:val="single" w:color="auto" w:sz="2" w:space="0"/>
            </w:tcBorders>
            <w:tcMar>
              <w:left w:w="28" w:type="dxa"/>
              <w:right w:w="28" w:type="dxa"/>
            </w:tcMar>
            <w:vAlign w:val="center"/>
          </w:tcPr>
          <w:p>
            <w:pPr>
              <w:jc w:val="center"/>
              <w:rPr>
                <w:bCs/>
                <w:sz w:val="18"/>
                <w:szCs w:val="18"/>
                <w:highlight w:val="none"/>
              </w:rPr>
            </w:pPr>
          </w:p>
        </w:tc>
        <w:tc>
          <w:tcPr>
            <w:tcW w:w="1197"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jc w:val="center"/>
              <w:rPr>
                <w:bCs/>
                <w:sz w:val="18"/>
                <w:szCs w:val="18"/>
                <w:highlight w:val="none"/>
              </w:rPr>
            </w:pPr>
            <w:r>
              <w:rPr>
                <w:bCs/>
                <w:sz w:val="18"/>
                <w:szCs w:val="18"/>
                <w:highlight w:val="none"/>
              </w:rPr>
              <w:t>港澳台旅客</w:t>
            </w:r>
          </w:p>
        </w:tc>
        <w:tc>
          <w:tcPr>
            <w:tcW w:w="1197"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jc w:val="center"/>
              <w:rPr>
                <w:bCs/>
                <w:sz w:val="18"/>
                <w:szCs w:val="18"/>
                <w:highlight w:val="none"/>
              </w:rPr>
            </w:pPr>
            <w:r>
              <w:rPr>
                <w:bCs/>
                <w:sz w:val="18"/>
                <w:szCs w:val="18"/>
                <w:highlight w:val="none"/>
              </w:rPr>
              <w:t>国外旅客</w:t>
            </w:r>
          </w:p>
        </w:tc>
        <w:tc>
          <w:tcPr>
            <w:tcW w:w="1149" w:type="dxa"/>
            <w:tcBorders>
              <w:left w:val="single" w:color="auto" w:sz="2" w:space="0"/>
              <w:bottom w:val="single" w:color="auto" w:sz="2" w:space="0"/>
              <w:right w:val="single" w:color="auto" w:sz="2" w:space="0"/>
            </w:tcBorders>
            <w:tcMar>
              <w:left w:w="28" w:type="dxa"/>
              <w:right w:w="28" w:type="dxa"/>
            </w:tcMar>
            <w:vAlign w:val="center"/>
          </w:tcPr>
          <w:p>
            <w:pPr>
              <w:jc w:val="center"/>
              <w:rPr>
                <w:bCs/>
                <w:sz w:val="18"/>
                <w:szCs w:val="18"/>
                <w:highlight w:val="none"/>
              </w:rPr>
            </w:pPr>
          </w:p>
        </w:tc>
        <w:tc>
          <w:tcPr>
            <w:tcW w:w="1197"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jc w:val="center"/>
              <w:rPr>
                <w:bCs/>
                <w:sz w:val="18"/>
                <w:szCs w:val="18"/>
                <w:highlight w:val="none"/>
              </w:rPr>
            </w:pPr>
            <w:r>
              <w:rPr>
                <w:bCs/>
                <w:sz w:val="18"/>
                <w:szCs w:val="18"/>
                <w:highlight w:val="none"/>
              </w:rPr>
              <w:t>港澳台旅客</w:t>
            </w:r>
          </w:p>
        </w:tc>
        <w:tc>
          <w:tcPr>
            <w:tcW w:w="1197" w:type="dxa"/>
            <w:tcBorders>
              <w:top w:val="single" w:color="auto" w:sz="2" w:space="0"/>
              <w:left w:val="single" w:color="auto" w:sz="2" w:space="0"/>
              <w:bottom w:val="single" w:color="auto" w:sz="2" w:space="0"/>
            </w:tcBorders>
            <w:tcMar>
              <w:left w:w="28" w:type="dxa"/>
              <w:right w:w="28" w:type="dxa"/>
            </w:tcMar>
            <w:vAlign w:val="center"/>
          </w:tcPr>
          <w:p>
            <w:pPr>
              <w:jc w:val="center"/>
              <w:rPr>
                <w:bCs/>
                <w:sz w:val="18"/>
                <w:szCs w:val="18"/>
                <w:highlight w:val="none"/>
              </w:rPr>
            </w:pPr>
            <w:r>
              <w:rPr>
                <w:bCs/>
                <w:sz w:val="18"/>
                <w:szCs w:val="18"/>
                <w:highlight w:val="none"/>
              </w:rPr>
              <w:t>国外旅客</w:t>
            </w:r>
          </w:p>
        </w:tc>
      </w:tr>
      <w:tr>
        <w:tblPrEx>
          <w:tblLayout w:type="fixed"/>
          <w:tblCellMar>
            <w:top w:w="0" w:type="dxa"/>
            <w:left w:w="108" w:type="dxa"/>
            <w:bottom w:w="0" w:type="dxa"/>
            <w:right w:w="108" w:type="dxa"/>
          </w:tblCellMar>
        </w:tblPrEx>
        <w:trPr>
          <w:trHeight w:val="284" w:hRule="atLeast"/>
          <w:jc w:val="center"/>
        </w:trPr>
        <w:tc>
          <w:tcPr>
            <w:tcW w:w="1457" w:type="dxa"/>
            <w:tcBorders>
              <w:top w:val="single" w:color="auto" w:sz="2" w:space="0"/>
              <w:bottom w:val="single" w:color="auto" w:sz="2" w:space="0"/>
              <w:right w:val="single" w:color="auto" w:sz="2" w:space="0"/>
            </w:tcBorders>
            <w:tcMar>
              <w:left w:w="28" w:type="dxa"/>
              <w:right w:w="28" w:type="dxa"/>
            </w:tcMar>
            <w:vAlign w:val="center"/>
          </w:tcPr>
          <w:p>
            <w:pPr>
              <w:jc w:val="center"/>
              <w:rPr>
                <w:bCs/>
                <w:sz w:val="18"/>
                <w:szCs w:val="18"/>
                <w:highlight w:val="none"/>
              </w:rPr>
            </w:pPr>
            <w:r>
              <w:rPr>
                <w:bCs/>
                <w:sz w:val="18"/>
                <w:szCs w:val="18"/>
                <w:highlight w:val="none"/>
              </w:rPr>
              <w:t>甲</w:t>
            </w:r>
          </w:p>
        </w:tc>
        <w:tc>
          <w:tcPr>
            <w:tcW w:w="833" w:type="dxa"/>
            <w:tcBorders>
              <w:top w:val="single" w:color="auto" w:sz="2" w:space="0"/>
              <w:bottom w:val="single" w:color="auto" w:sz="2" w:space="0"/>
              <w:right w:val="single" w:color="auto" w:sz="2" w:space="0"/>
            </w:tcBorders>
            <w:vAlign w:val="center"/>
          </w:tcPr>
          <w:p>
            <w:pPr>
              <w:jc w:val="center"/>
              <w:rPr>
                <w:bCs/>
                <w:sz w:val="18"/>
                <w:szCs w:val="18"/>
                <w:highlight w:val="none"/>
              </w:rPr>
            </w:pPr>
            <w:r>
              <w:rPr>
                <w:bCs/>
                <w:sz w:val="18"/>
                <w:szCs w:val="18"/>
                <w:highlight w:val="none"/>
              </w:rPr>
              <w:t>乙</w:t>
            </w:r>
          </w:p>
        </w:tc>
        <w:tc>
          <w:tcPr>
            <w:tcW w:w="1149"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jc w:val="center"/>
              <w:rPr>
                <w:bCs/>
                <w:sz w:val="18"/>
                <w:szCs w:val="18"/>
                <w:highlight w:val="none"/>
              </w:rPr>
            </w:pPr>
            <w:r>
              <w:rPr>
                <w:bCs/>
                <w:sz w:val="18"/>
                <w:szCs w:val="18"/>
                <w:highlight w:val="none"/>
              </w:rPr>
              <w:t>1</w:t>
            </w:r>
          </w:p>
        </w:tc>
        <w:tc>
          <w:tcPr>
            <w:tcW w:w="1197"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jc w:val="center"/>
              <w:rPr>
                <w:bCs/>
                <w:sz w:val="18"/>
                <w:szCs w:val="18"/>
                <w:highlight w:val="none"/>
              </w:rPr>
            </w:pPr>
            <w:r>
              <w:rPr>
                <w:bCs/>
                <w:sz w:val="18"/>
                <w:szCs w:val="18"/>
                <w:highlight w:val="none"/>
              </w:rPr>
              <w:t>2</w:t>
            </w:r>
          </w:p>
        </w:tc>
        <w:tc>
          <w:tcPr>
            <w:tcW w:w="1197"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jc w:val="center"/>
              <w:rPr>
                <w:bCs/>
                <w:sz w:val="18"/>
                <w:szCs w:val="18"/>
                <w:highlight w:val="none"/>
              </w:rPr>
            </w:pPr>
            <w:r>
              <w:rPr>
                <w:bCs/>
                <w:sz w:val="18"/>
                <w:szCs w:val="18"/>
                <w:highlight w:val="none"/>
              </w:rPr>
              <w:t>3</w:t>
            </w:r>
          </w:p>
        </w:tc>
        <w:tc>
          <w:tcPr>
            <w:tcW w:w="1149"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jc w:val="center"/>
              <w:rPr>
                <w:bCs/>
                <w:sz w:val="18"/>
                <w:szCs w:val="18"/>
                <w:highlight w:val="none"/>
              </w:rPr>
            </w:pPr>
            <w:r>
              <w:rPr>
                <w:bCs/>
                <w:sz w:val="18"/>
                <w:szCs w:val="18"/>
                <w:highlight w:val="none"/>
              </w:rPr>
              <w:t>4</w:t>
            </w:r>
          </w:p>
        </w:tc>
        <w:tc>
          <w:tcPr>
            <w:tcW w:w="1197"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jc w:val="center"/>
              <w:rPr>
                <w:bCs/>
                <w:sz w:val="18"/>
                <w:szCs w:val="18"/>
                <w:highlight w:val="none"/>
              </w:rPr>
            </w:pPr>
            <w:r>
              <w:rPr>
                <w:bCs/>
                <w:sz w:val="18"/>
                <w:szCs w:val="18"/>
                <w:highlight w:val="none"/>
              </w:rPr>
              <w:t>5</w:t>
            </w:r>
          </w:p>
        </w:tc>
        <w:tc>
          <w:tcPr>
            <w:tcW w:w="1197" w:type="dxa"/>
            <w:tcBorders>
              <w:top w:val="single" w:color="auto" w:sz="2" w:space="0"/>
              <w:left w:val="single" w:color="auto" w:sz="2" w:space="0"/>
              <w:bottom w:val="single" w:color="auto" w:sz="2" w:space="0"/>
            </w:tcBorders>
            <w:tcMar>
              <w:left w:w="28" w:type="dxa"/>
              <w:right w:w="28" w:type="dxa"/>
            </w:tcMar>
            <w:vAlign w:val="center"/>
          </w:tcPr>
          <w:p>
            <w:pPr>
              <w:jc w:val="center"/>
              <w:rPr>
                <w:bCs/>
                <w:sz w:val="18"/>
                <w:szCs w:val="18"/>
                <w:highlight w:val="none"/>
              </w:rPr>
            </w:pPr>
            <w:r>
              <w:rPr>
                <w:bCs/>
                <w:sz w:val="18"/>
                <w:szCs w:val="18"/>
                <w:highlight w:val="none"/>
              </w:rPr>
              <w:t>6</w:t>
            </w:r>
          </w:p>
        </w:tc>
      </w:tr>
      <w:tr>
        <w:tblPrEx>
          <w:tblLayout w:type="fixed"/>
          <w:tblCellMar>
            <w:top w:w="0" w:type="dxa"/>
            <w:left w:w="108" w:type="dxa"/>
            <w:bottom w:w="0" w:type="dxa"/>
            <w:right w:w="108" w:type="dxa"/>
          </w:tblCellMar>
        </w:tblPrEx>
        <w:trPr>
          <w:trHeight w:val="284" w:hRule="atLeast"/>
          <w:jc w:val="center"/>
        </w:trPr>
        <w:tc>
          <w:tcPr>
            <w:tcW w:w="1457" w:type="dxa"/>
            <w:tcBorders>
              <w:top w:val="single" w:color="auto" w:sz="2" w:space="0"/>
              <w:bottom w:val="single" w:color="auto" w:sz="2" w:space="0"/>
              <w:right w:val="single" w:color="auto" w:sz="2" w:space="0"/>
            </w:tcBorders>
            <w:tcMar>
              <w:left w:w="28" w:type="dxa"/>
              <w:right w:w="28" w:type="dxa"/>
            </w:tcMar>
            <w:vAlign w:val="center"/>
          </w:tcPr>
          <w:p>
            <w:pPr>
              <w:pStyle w:val="51"/>
              <w:widowControl w:val="0"/>
              <w:pBdr>
                <w:bottom w:val="none" w:color="auto" w:sz="0" w:space="0"/>
                <w:right w:val="none" w:color="auto" w:sz="0" w:space="0"/>
              </w:pBdr>
              <w:spacing w:before="0" w:beforeAutospacing="0" w:after="0" w:afterAutospacing="0"/>
              <w:jc w:val="left"/>
              <w:rPr>
                <w:rFonts w:ascii="Times New Roman" w:hAnsi="Times New Roman" w:eastAsia="宋体" w:cs="Times New Roman"/>
                <w:bCs/>
                <w:kern w:val="2"/>
                <w:sz w:val="18"/>
                <w:szCs w:val="18"/>
                <w:highlight w:val="none"/>
              </w:rPr>
            </w:pPr>
            <w:r>
              <w:rPr>
                <w:rFonts w:ascii="Times New Roman" w:hAnsi="Times New Roman" w:eastAsia="宋体" w:cs="Times New Roman"/>
                <w:bCs/>
                <w:kern w:val="2"/>
                <w:sz w:val="18"/>
                <w:szCs w:val="18"/>
                <w:highlight w:val="none"/>
              </w:rPr>
              <w:t>总计</w:t>
            </w:r>
          </w:p>
        </w:tc>
        <w:tc>
          <w:tcPr>
            <w:tcW w:w="833" w:type="dxa"/>
            <w:tcBorders>
              <w:top w:val="single" w:color="auto" w:sz="2" w:space="0"/>
              <w:bottom w:val="single" w:color="auto" w:sz="2" w:space="0"/>
              <w:right w:val="single" w:color="auto" w:sz="2" w:space="0"/>
            </w:tcBorders>
            <w:vAlign w:val="center"/>
          </w:tcPr>
          <w:p>
            <w:pPr>
              <w:jc w:val="center"/>
              <w:rPr>
                <w:bCs/>
                <w:sz w:val="18"/>
                <w:szCs w:val="18"/>
                <w:highlight w:val="none"/>
              </w:rPr>
            </w:pPr>
            <w:r>
              <w:rPr>
                <w:bCs/>
                <w:sz w:val="18"/>
                <w:szCs w:val="18"/>
                <w:highlight w:val="none"/>
              </w:rPr>
              <w:t>101</w:t>
            </w:r>
          </w:p>
        </w:tc>
        <w:tc>
          <w:tcPr>
            <w:tcW w:w="1149" w:type="dxa"/>
            <w:tcBorders>
              <w:top w:val="single" w:color="auto" w:sz="2" w:space="0"/>
              <w:left w:val="single" w:color="auto" w:sz="2" w:space="0"/>
              <w:bottom w:val="single" w:color="auto" w:sz="2" w:space="0"/>
              <w:right w:val="single" w:color="auto" w:sz="2" w:space="0"/>
            </w:tcBorders>
            <w:tcMar>
              <w:left w:w="28" w:type="dxa"/>
              <w:right w:w="28" w:type="dxa"/>
            </w:tcMar>
          </w:tcPr>
          <w:p>
            <w:pPr>
              <w:rPr>
                <w:bCs/>
                <w:sz w:val="18"/>
                <w:szCs w:val="18"/>
                <w:highlight w:val="none"/>
              </w:rPr>
            </w:pPr>
          </w:p>
        </w:tc>
        <w:tc>
          <w:tcPr>
            <w:tcW w:w="1197" w:type="dxa"/>
            <w:tcBorders>
              <w:top w:val="single" w:color="auto" w:sz="2" w:space="0"/>
              <w:left w:val="single" w:color="auto" w:sz="2" w:space="0"/>
              <w:bottom w:val="single" w:color="auto" w:sz="2" w:space="0"/>
              <w:right w:val="single" w:color="auto" w:sz="2" w:space="0"/>
            </w:tcBorders>
            <w:tcMar>
              <w:left w:w="28" w:type="dxa"/>
              <w:right w:w="28" w:type="dxa"/>
            </w:tcMar>
          </w:tcPr>
          <w:p>
            <w:pPr>
              <w:rPr>
                <w:bCs/>
                <w:sz w:val="18"/>
                <w:szCs w:val="18"/>
                <w:highlight w:val="none"/>
              </w:rPr>
            </w:pPr>
          </w:p>
        </w:tc>
        <w:tc>
          <w:tcPr>
            <w:tcW w:w="1197" w:type="dxa"/>
            <w:tcBorders>
              <w:top w:val="single" w:color="auto" w:sz="2" w:space="0"/>
              <w:left w:val="single" w:color="auto" w:sz="2" w:space="0"/>
              <w:bottom w:val="single" w:color="auto" w:sz="2" w:space="0"/>
              <w:right w:val="single" w:color="auto" w:sz="2" w:space="0"/>
            </w:tcBorders>
            <w:tcMar>
              <w:left w:w="28" w:type="dxa"/>
              <w:right w:w="28" w:type="dxa"/>
            </w:tcMar>
          </w:tcPr>
          <w:p>
            <w:pPr>
              <w:rPr>
                <w:bCs/>
                <w:sz w:val="18"/>
                <w:szCs w:val="18"/>
                <w:highlight w:val="none"/>
              </w:rPr>
            </w:pPr>
          </w:p>
        </w:tc>
        <w:tc>
          <w:tcPr>
            <w:tcW w:w="1149" w:type="dxa"/>
            <w:tcBorders>
              <w:top w:val="single" w:color="auto" w:sz="2" w:space="0"/>
              <w:left w:val="single" w:color="auto" w:sz="2" w:space="0"/>
              <w:bottom w:val="single" w:color="auto" w:sz="2" w:space="0"/>
              <w:right w:val="single" w:color="auto" w:sz="2" w:space="0"/>
            </w:tcBorders>
            <w:tcMar>
              <w:left w:w="28" w:type="dxa"/>
              <w:right w:w="28" w:type="dxa"/>
            </w:tcMar>
          </w:tcPr>
          <w:p>
            <w:pPr>
              <w:rPr>
                <w:bCs/>
                <w:sz w:val="18"/>
                <w:szCs w:val="18"/>
                <w:highlight w:val="none"/>
              </w:rPr>
            </w:pPr>
          </w:p>
        </w:tc>
        <w:tc>
          <w:tcPr>
            <w:tcW w:w="1197" w:type="dxa"/>
            <w:tcBorders>
              <w:top w:val="single" w:color="auto" w:sz="2" w:space="0"/>
              <w:left w:val="single" w:color="auto" w:sz="2" w:space="0"/>
              <w:bottom w:val="single" w:color="auto" w:sz="2" w:space="0"/>
              <w:right w:val="single" w:color="auto" w:sz="2" w:space="0"/>
            </w:tcBorders>
            <w:tcMar>
              <w:left w:w="28" w:type="dxa"/>
              <w:right w:w="28" w:type="dxa"/>
            </w:tcMar>
          </w:tcPr>
          <w:p>
            <w:pPr>
              <w:rPr>
                <w:bCs/>
                <w:sz w:val="18"/>
                <w:szCs w:val="18"/>
                <w:highlight w:val="none"/>
              </w:rPr>
            </w:pPr>
          </w:p>
        </w:tc>
        <w:tc>
          <w:tcPr>
            <w:tcW w:w="1197" w:type="dxa"/>
            <w:tcBorders>
              <w:top w:val="single" w:color="auto" w:sz="2" w:space="0"/>
              <w:left w:val="single" w:color="auto" w:sz="2" w:space="0"/>
              <w:bottom w:val="single" w:color="auto" w:sz="2" w:space="0"/>
            </w:tcBorders>
            <w:tcMar>
              <w:left w:w="28" w:type="dxa"/>
              <w:right w:w="28" w:type="dxa"/>
            </w:tcMar>
          </w:tcPr>
          <w:p>
            <w:pPr>
              <w:rPr>
                <w:bCs/>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1457" w:type="dxa"/>
            <w:tcBorders>
              <w:top w:val="single" w:color="auto" w:sz="2" w:space="0"/>
              <w:bottom w:val="single" w:color="auto" w:sz="2" w:space="0"/>
              <w:right w:val="single" w:color="auto" w:sz="2" w:space="0"/>
            </w:tcBorders>
            <w:tcMar>
              <w:left w:w="28" w:type="dxa"/>
              <w:right w:w="28" w:type="dxa"/>
            </w:tcMar>
            <w:vAlign w:val="center"/>
          </w:tcPr>
          <w:p>
            <w:pPr>
              <w:pStyle w:val="51"/>
              <w:widowControl w:val="0"/>
              <w:pBdr>
                <w:bottom w:val="none" w:color="auto" w:sz="0" w:space="0"/>
                <w:right w:val="none" w:color="auto" w:sz="0" w:space="0"/>
              </w:pBdr>
              <w:spacing w:before="0" w:beforeAutospacing="0" w:after="0" w:afterAutospacing="0"/>
              <w:ind w:firstLine="360" w:firstLineChars="200"/>
              <w:jc w:val="left"/>
              <w:rPr>
                <w:rFonts w:ascii="Times New Roman" w:hAnsi="Times New Roman" w:eastAsia="宋体" w:cs="Times New Roman"/>
                <w:bCs/>
                <w:kern w:val="2"/>
                <w:sz w:val="18"/>
                <w:szCs w:val="18"/>
                <w:highlight w:val="none"/>
              </w:rPr>
            </w:pPr>
            <w:r>
              <w:rPr>
                <w:rFonts w:ascii="Times New Roman" w:hAnsi="Times New Roman" w:eastAsia="宋体" w:cs="Times New Roman"/>
                <w:bCs/>
                <w:kern w:val="2"/>
                <w:sz w:val="18"/>
                <w:szCs w:val="18"/>
                <w:highlight w:val="none"/>
              </w:rPr>
              <w:t>其中：邮轮</w:t>
            </w:r>
          </w:p>
        </w:tc>
        <w:tc>
          <w:tcPr>
            <w:tcW w:w="833" w:type="dxa"/>
            <w:tcBorders>
              <w:top w:val="single" w:color="auto" w:sz="2" w:space="0"/>
              <w:bottom w:val="single" w:color="auto" w:sz="2" w:space="0"/>
              <w:right w:val="single" w:color="auto" w:sz="2" w:space="0"/>
            </w:tcBorders>
            <w:vAlign w:val="center"/>
          </w:tcPr>
          <w:p>
            <w:pPr>
              <w:jc w:val="center"/>
              <w:rPr>
                <w:bCs/>
                <w:sz w:val="18"/>
                <w:szCs w:val="18"/>
                <w:highlight w:val="none"/>
              </w:rPr>
            </w:pPr>
            <w:r>
              <w:rPr>
                <w:bCs/>
                <w:sz w:val="18"/>
                <w:szCs w:val="18"/>
                <w:highlight w:val="none"/>
              </w:rPr>
              <w:t>102</w:t>
            </w:r>
          </w:p>
        </w:tc>
        <w:tc>
          <w:tcPr>
            <w:tcW w:w="1149" w:type="dxa"/>
            <w:tcBorders>
              <w:top w:val="single" w:color="auto" w:sz="2" w:space="0"/>
              <w:left w:val="single" w:color="auto" w:sz="2" w:space="0"/>
              <w:bottom w:val="single" w:color="auto" w:sz="2" w:space="0"/>
              <w:right w:val="single" w:color="auto" w:sz="2" w:space="0"/>
            </w:tcBorders>
            <w:tcMar>
              <w:left w:w="28" w:type="dxa"/>
              <w:right w:w="28" w:type="dxa"/>
            </w:tcMar>
          </w:tcPr>
          <w:p>
            <w:pPr>
              <w:rPr>
                <w:bCs/>
                <w:sz w:val="18"/>
                <w:szCs w:val="18"/>
                <w:highlight w:val="none"/>
              </w:rPr>
            </w:pPr>
          </w:p>
        </w:tc>
        <w:tc>
          <w:tcPr>
            <w:tcW w:w="1197" w:type="dxa"/>
            <w:tcBorders>
              <w:top w:val="single" w:color="auto" w:sz="2" w:space="0"/>
              <w:left w:val="single" w:color="auto" w:sz="2" w:space="0"/>
              <w:bottom w:val="single" w:color="auto" w:sz="2" w:space="0"/>
              <w:right w:val="single" w:color="auto" w:sz="2" w:space="0"/>
            </w:tcBorders>
            <w:tcMar>
              <w:left w:w="28" w:type="dxa"/>
              <w:right w:w="28" w:type="dxa"/>
            </w:tcMar>
          </w:tcPr>
          <w:p>
            <w:pPr>
              <w:rPr>
                <w:bCs/>
                <w:sz w:val="18"/>
                <w:szCs w:val="18"/>
                <w:highlight w:val="none"/>
              </w:rPr>
            </w:pPr>
          </w:p>
        </w:tc>
        <w:tc>
          <w:tcPr>
            <w:tcW w:w="1197" w:type="dxa"/>
            <w:tcBorders>
              <w:top w:val="single" w:color="auto" w:sz="2" w:space="0"/>
              <w:left w:val="single" w:color="auto" w:sz="2" w:space="0"/>
              <w:bottom w:val="single" w:color="auto" w:sz="2" w:space="0"/>
              <w:right w:val="single" w:color="auto" w:sz="2" w:space="0"/>
            </w:tcBorders>
            <w:tcMar>
              <w:left w:w="28" w:type="dxa"/>
              <w:right w:w="28" w:type="dxa"/>
            </w:tcMar>
          </w:tcPr>
          <w:p>
            <w:pPr>
              <w:rPr>
                <w:bCs/>
                <w:sz w:val="18"/>
                <w:szCs w:val="18"/>
                <w:highlight w:val="none"/>
              </w:rPr>
            </w:pPr>
          </w:p>
        </w:tc>
        <w:tc>
          <w:tcPr>
            <w:tcW w:w="1149" w:type="dxa"/>
            <w:tcBorders>
              <w:top w:val="single" w:color="auto" w:sz="2" w:space="0"/>
              <w:left w:val="single" w:color="auto" w:sz="2" w:space="0"/>
              <w:bottom w:val="single" w:color="auto" w:sz="2" w:space="0"/>
              <w:right w:val="single" w:color="auto" w:sz="2" w:space="0"/>
            </w:tcBorders>
            <w:tcMar>
              <w:left w:w="28" w:type="dxa"/>
              <w:right w:w="28" w:type="dxa"/>
            </w:tcMar>
          </w:tcPr>
          <w:p>
            <w:pPr>
              <w:rPr>
                <w:bCs/>
                <w:sz w:val="18"/>
                <w:szCs w:val="18"/>
                <w:highlight w:val="none"/>
              </w:rPr>
            </w:pPr>
          </w:p>
        </w:tc>
        <w:tc>
          <w:tcPr>
            <w:tcW w:w="1197" w:type="dxa"/>
            <w:tcBorders>
              <w:top w:val="single" w:color="auto" w:sz="2" w:space="0"/>
              <w:left w:val="single" w:color="auto" w:sz="2" w:space="0"/>
              <w:bottom w:val="single" w:color="auto" w:sz="2" w:space="0"/>
              <w:right w:val="single" w:color="auto" w:sz="2" w:space="0"/>
            </w:tcBorders>
            <w:tcMar>
              <w:left w:w="28" w:type="dxa"/>
              <w:right w:w="28" w:type="dxa"/>
            </w:tcMar>
          </w:tcPr>
          <w:p>
            <w:pPr>
              <w:rPr>
                <w:bCs/>
                <w:sz w:val="18"/>
                <w:szCs w:val="18"/>
                <w:highlight w:val="none"/>
              </w:rPr>
            </w:pPr>
          </w:p>
        </w:tc>
        <w:tc>
          <w:tcPr>
            <w:tcW w:w="1197" w:type="dxa"/>
            <w:tcBorders>
              <w:top w:val="single" w:color="auto" w:sz="2" w:space="0"/>
              <w:left w:val="single" w:color="auto" w:sz="2" w:space="0"/>
              <w:bottom w:val="single" w:color="auto" w:sz="2" w:space="0"/>
            </w:tcBorders>
            <w:tcMar>
              <w:left w:w="28" w:type="dxa"/>
              <w:right w:w="28" w:type="dxa"/>
            </w:tcMar>
          </w:tcPr>
          <w:p>
            <w:pPr>
              <w:rPr>
                <w:bCs/>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1457" w:type="dxa"/>
            <w:tcBorders>
              <w:top w:val="single" w:color="auto" w:sz="2" w:space="0"/>
              <w:bottom w:val="single" w:color="auto" w:sz="2" w:space="0"/>
              <w:right w:val="single" w:color="auto" w:sz="2" w:space="0"/>
            </w:tcBorders>
            <w:tcMar>
              <w:left w:w="28" w:type="dxa"/>
              <w:right w:w="28" w:type="dxa"/>
            </w:tcMar>
            <w:vAlign w:val="center"/>
          </w:tcPr>
          <w:p>
            <w:pPr>
              <w:jc w:val="left"/>
              <w:rPr>
                <w:bCs/>
                <w:sz w:val="18"/>
                <w:szCs w:val="18"/>
                <w:highlight w:val="none"/>
              </w:rPr>
            </w:pPr>
            <w:r>
              <w:rPr>
                <w:bCs/>
                <w:sz w:val="18"/>
                <w:szCs w:val="18"/>
                <w:highlight w:val="none"/>
              </w:rPr>
              <w:t>国内航线合计</w:t>
            </w:r>
          </w:p>
        </w:tc>
        <w:tc>
          <w:tcPr>
            <w:tcW w:w="833" w:type="dxa"/>
            <w:tcBorders>
              <w:top w:val="single" w:color="auto" w:sz="2" w:space="0"/>
              <w:bottom w:val="single" w:color="auto" w:sz="2" w:space="0"/>
              <w:right w:val="single" w:color="auto" w:sz="2" w:space="0"/>
            </w:tcBorders>
            <w:vAlign w:val="center"/>
          </w:tcPr>
          <w:p>
            <w:pPr>
              <w:jc w:val="center"/>
              <w:rPr>
                <w:bCs/>
                <w:sz w:val="18"/>
                <w:szCs w:val="18"/>
                <w:highlight w:val="none"/>
              </w:rPr>
            </w:pPr>
            <w:r>
              <w:rPr>
                <w:bCs/>
                <w:sz w:val="18"/>
                <w:szCs w:val="18"/>
                <w:highlight w:val="none"/>
              </w:rPr>
              <w:t>103</w:t>
            </w:r>
          </w:p>
        </w:tc>
        <w:tc>
          <w:tcPr>
            <w:tcW w:w="1149" w:type="dxa"/>
            <w:tcBorders>
              <w:top w:val="single" w:color="auto" w:sz="2" w:space="0"/>
              <w:left w:val="single" w:color="auto" w:sz="2" w:space="0"/>
              <w:bottom w:val="single" w:color="auto" w:sz="2" w:space="0"/>
              <w:right w:val="single" w:color="auto" w:sz="2" w:space="0"/>
            </w:tcBorders>
            <w:tcMar>
              <w:left w:w="28" w:type="dxa"/>
              <w:right w:w="28" w:type="dxa"/>
            </w:tcMar>
          </w:tcPr>
          <w:p>
            <w:pPr>
              <w:rPr>
                <w:bCs/>
                <w:sz w:val="18"/>
                <w:szCs w:val="18"/>
                <w:highlight w:val="none"/>
              </w:rPr>
            </w:pPr>
          </w:p>
        </w:tc>
        <w:tc>
          <w:tcPr>
            <w:tcW w:w="1197" w:type="dxa"/>
            <w:tcBorders>
              <w:top w:val="single" w:color="auto" w:sz="2" w:space="0"/>
              <w:left w:val="single" w:color="auto" w:sz="2" w:space="0"/>
              <w:bottom w:val="single" w:color="auto" w:sz="2" w:space="0"/>
              <w:right w:val="single" w:color="auto" w:sz="2" w:space="0"/>
            </w:tcBorders>
            <w:tcMar>
              <w:left w:w="28" w:type="dxa"/>
              <w:right w:w="28" w:type="dxa"/>
            </w:tcMar>
          </w:tcPr>
          <w:p>
            <w:pPr>
              <w:rPr>
                <w:bCs/>
                <w:sz w:val="18"/>
                <w:szCs w:val="18"/>
                <w:highlight w:val="none"/>
              </w:rPr>
            </w:pPr>
          </w:p>
        </w:tc>
        <w:tc>
          <w:tcPr>
            <w:tcW w:w="1197" w:type="dxa"/>
            <w:tcBorders>
              <w:top w:val="single" w:color="auto" w:sz="2" w:space="0"/>
              <w:left w:val="single" w:color="auto" w:sz="2" w:space="0"/>
              <w:bottom w:val="single" w:color="auto" w:sz="2" w:space="0"/>
              <w:right w:val="single" w:color="auto" w:sz="2" w:space="0"/>
            </w:tcBorders>
            <w:tcMar>
              <w:left w:w="28" w:type="dxa"/>
              <w:right w:w="28" w:type="dxa"/>
            </w:tcMar>
          </w:tcPr>
          <w:p>
            <w:pPr>
              <w:rPr>
                <w:bCs/>
                <w:sz w:val="18"/>
                <w:szCs w:val="18"/>
                <w:highlight w:val="none"/>
              </w:rPr>
            </w:pPr>
          </w:p>
        </w:tc>
        <w:tc>
          <w:tcPr>
            <w:tcW w:w="1149" w:type="dxa"/>
            <w:tcBorders>
              <w:top w:val="single" w:color="auto" w:sz="2" w:space="0"/>
              <w:left w:val="single" w:color="auto" w:sz="2" w:space="0"/>
              <w:bottom w:val="single" w:color="auto" w:sz="2" w:space="0"/>
              <w:right w:val="single" w:color="auto" w:sz="2" w:space="0"/>
            </w:tcBorders>
            <w:tcMar>
              <w:left w:w="28" w:type="dxa"/>
              <w:right w:w="28" w:type="dxa"/>
            </w:tcMar>
          </w:tcPr>
          <w:p>
            <w:pPr>
              <w:rPr>
                <w:bCs/>
                <w:sz w:val="18"/>
                <w:szCs w:val="18"/>
                <w:highlight w:val="none"/>
              </w:rPr>
            </w:pPr>
          </w:p>
        </w:tc>
        <w:tc>
          <w:tcPr>
            <w:tcW w:w="1197" w:type="dxa"/>
            <w:tcBorders>
              <w:top w:val="single" w:color="auto" w:sz="2" w:space="0"/>
              <w:left w:val="single" w:color="auto" w:sz="2" w:space="0"/>
              <w:bottom w:val="single" w:color="auto" w:sz="2" w:space="0"/>
              <w:right w:val="single" w:color="auto" w:sz="2" w:space="0"/>
            </w:tcBorders>
            <w:tcMar>
              <w:left w:w="28" w:type="dxa"/>
              <w:right w:w="28" w:type="dxa"/>
            </w:tcMar>
          </w:tcPr>
          <w:p>
            <w:pPr>
              <w:rPr>
                <w:bCs/>
                <w:sz w:val="18"/>
                <w:szCs w:val="18"/>
                <w:highlight w:val="none"/>
              </w:rPr>
            </w:pPr>
          </w:p>
        </w:tc>
        <w:tc>
          <w:tcPr>
            <w:tcW w:w="1197" w:type="dxa"/>
            <w:tcBorders>
              <w:top w:val="single" w:color="auto" w:sz="2" w:space="0"/>
              <w:left w:val="single" w:color="auto" w:sz="2" w:space="0"/>
              <w:bottom w:val="single" w:color="auto" w:sz="2" w:space="0"/>
            </w:tcBorders>
            <w:tcMar>
              <w:left w:w="28" w:type="dxa"/>
              <w:right w:w="28" w:type="dxa"/>
            </w:tcMar>
          </w:tcPr>
          <w:p>
            <w:pPr>
              <w:rPr>
                <w:bCs/>
                <w:sz w:val="18"/>
                <w:szCs w:val="18"/>
                <w:highlight w:val="none"/>
              </w:rPr>
            </w:pPr>
          </w:p>
        </w:tc>
      </w:tr>
      <w:tr>
        <w:tblPrEx>
          <w:tblLayout w:type="fixed"/>
          <w:tblCellMar>
            <w:top w:w="0" w:type="dxa"/>
            <w:left w:w="108" w:type="dxa"/>
            <w:bottom w:w="0" w:type="dxa"/>
            <w:right w:w="108" w:type="dxa"/>
          </w:tblCellMar>
        </w:tblPrEx>
        <w:trPr>
          <w:trHeight w:val="284" w:hRule="atLeast"/>
          <w:jc w:val="center"/>
        </w:trPr>
        <w:tc>
          <w:tcPr>
            <w:tcW w:w="1457" w:type="dxa"/>
            <w:tcBorders>
              <w:top w:val="single" w:color="auto" w:sz="2" w:space="0"/>
              <w:bottom w:val="single" w:color="auto" w:sz="8" w:space="0"/>
              <w:right w:val="single" w:color="auto" w:sz="2" w:space="0"/>
            </w:tcBorders>
            <w:tcMar>
              <w:left w:w="28" w:type="dxa"/>
              <w:right w:w="28" w:type="dxa"/>
            </w:tcMar>
            <w:vAlign w:val="center"/>
          </w:tcPr>
          <w:p>
            <w:pPr>
              <w:jc w:val="left"/>
              <w:rPr>
                <w:bCs/>
                <w:sz w:val="18"/>
                <w:szCs w:val="18"/>
                <w:highlight w:val="none"/>
              </w:rPr>
            </w:pPr>
            <w:r>
              <w:rPr>
                <w:bCs/>
                <w:sz w:val="18"/>
                <w:szCs w:val="18"/>
                <w:highlight w:val="none"/>
              </w:rPr>
              <w:t>国际航线合计</w:t>
            </w:r>
          </w:p>
        </w:tc>
        <w:tc>
          <w:tcPr>
            <w:tcW w:w="833" w:type="dxa"/>
            <w:tcBorders>
              <w:top w:val="single" w:color="auto" w:sz="2" w:space="0"/>
              <w:bottom w:val="single" w:color="auto" w:sz="8" w:space="0"/>
              <w:right w:val="single" w:color="auto" w:sz="2" w:space="0"/>
            </w:tcBorders>
            <w:vAlign w:val="center"/>
          </w:tcPr>
          <w:p>
            <w:pPr>
              <w:jc w:val="center"/>
              <w:rPr>
                <w:bCs/>
                <w:sz w:val="18"/>
                <w:szCs w:val="18"/>
                <w:highlight w:val="none"/>
              </w:rPr>
            </w:pPr>
            <w:r>
              <w:rPr>
                <w:bCs/>
                <w:sz w:val="18"/>
                <w:szCs w:val="18"/>
                <w:highlight w:val="none"/>
              </w:rPr>
              <w:t>104</w:t>
            </w:r>
          </w:p>
        </w:tc>
        <w:tc>
          <w:tcPr>
            <w:tcW w:w="1149" w:type="dxa"/>
            <w:tcBorders>
              <w:top w:val="single" w:color="auto" w:sz="2" w:space="0"/>
              <w:left w:val="single" w:color="auto" w:sz="2" w:space="0"/>
              <w:bottom w:val="single" w:color="auto" w:sz="8" w:space="0"/>
              <w:right w:val="single" w:color="auto" w:sz="2" w:space="0"/>
            </w:tcBorders>
            <w:tcMar>
              <w:left w:w="28" w:type="dxa"/>
              <w:right w:w="28" w:type="dxa"/>
            </w:tcMar>
          </w:tcPr>
          <w:p>
            <w:pPr>
              <w:rPr>
                <w:bCs/>
                <w:sz w:val="18"/>
                <w:szCs w:val="18"/>
                <w:highlight w:val="none"/>
              </w:rPr>
            </w:pPr>
          </w:p>
        </w:tc>
        <w:tc>
          <w:tcPr>
            <w:tcW w:w="1197" w:type="dxa"/>
            <w:tcBorders>
              <w:top w:val="single" w:color="auto" w:sz="2" w:space="0"/>
              <w:left w:val="single" w:color="auto" w:sz="2" w:space="0"/>
              <w:bottom w:val="single" w:color="auto" w:sz="8" w:space="0"/>
              <w:right w:val="single" w:color="auto" w:sz="2" w:space="0"/>
            </w:tcBorders>
            <w:tcMar>
              <w:left w:w="28" w:type="dxa"/>
              <w:right w:w="28" w:type="dxa"/>
            </w:tcMar>
          </w:tcPr>
          <w:p>
            <w:pPr>
              <w:rPr>
                <w:bCs/>
                <w:sz w:val="18"/>
                <w:szCs w:val="18"/>
                <w:highlight w:val="none"/>
              </w:rPr>
            </w:pPr>
          </w:p>
        </w:tc>
        <w:tc>
          <w:tcPr>
            <w:tcW w:w="1197" w:type="dxa"/>
            <w:tcBorders>
              <w:top w:val="single" w:color="auto" w:sz="2" w:space="0"/>
              <w:left w:val="single" w:color="auto" w:sz="2" w:space="0"/>
              <w:bottom w:val="single" w:color="auto" w:sz="8" w:space="0"/>
              <w:right w:val="single" w:color="auto" w:sz="2" w:space="0"/>
            </w:tcBorders>
            <w:tcMar>
              <w:left w:w="28" w:type="dxa"/>
              <w:right w:w="28" w:type="dxa"/>
            </w:tcMar>
          </w:tcPr>
          <w:p>
            <w:pPr>
              <w:rPr>
                <w:bCs/>
                <w:sz w:val="18"/>
                <w:szCs w:val="18"/>
                <w:highlight w:val="none"/>
              </w:rPr>
            </w:pPr>
          </w:p>
        </w:tc>
        <w:tc>
          <w:tcPr>
            <w:tcW w:w="1149" w:type="dxa"/>
            <w:tcBorders>
              <w:top w:val="single" w:color="auto" w:sz="2" w:space="0"/>
              <w:left w:val="single" w:color="auto" w:sz="2" w:space="0"/>
              <w:bottom w:val="single" w:color="auto" w:sz="8" w:space="0"/>
              <w:right w:val="single" w:color="auto" w:sz="2" w:space="0"/>
            </w:tcBorders>
            <w:tcMar>
              <w:left w:w="28" w:type="dxa"/>
              <w:right w:w="28" w:type="dxa"/>
            </w:tcMar>
          </w:tcPr>
          <w:p>
            <w:pPr>
              <w:rPr>
                <w:bCs/>
                <w:sz w:val="18"/>
                <w:szCs w:val="18"/>
                <w:highlight w:val="none"/>
              </w:rPr>
            </w:pPr>
          </w:p>
        </w:tc>
        <w:tc>
          <w:tcPr>
            <w:tcW w:w="1197" w:type="dxa"/>
            <w:tcBorders>
              <w:top w:val="single" w:color="auto" w:sz="2" w:space="0"/>
              <w:left w:val="single" w:color="auto" w:sz="2" w:space="0"/>
              <w:bottom w:val="single" w:color="auto" w:sz="8" w:space="0"/>
              <w:right w:val="single" w:color="auto" w:sz="2" w:space="0"/>
            </w:tcBorders>
            <w:tcMar>
              <w:left w:w="28" w:type="dxa"/>
              <w:right w:w="28" w:type="dxa"/>
            </w:tcMar>
          </w:tcPr>
          <w:p>
            <w:pPr>
              <w:rPr>
                <w:bCs/>
                <w:sz w:val="18"/>
                <w:szCs w:val="18"/>
                <w:highlight w:val="none"/>
              </w:rPr>
            </w:pPr>
          </w:p>
        </w:tc>
        <w:tc>
          <w:tcPr>
            <w:tcW w:w="1197" w:type="dxa"/>
            <w:tcBorders>
              <w:top w:val="single" w:color="auto" w:sz="2" w:space="0"/>
              <w:left w:val="single" w:color="auto" w:sz="2" w:space="0"/>
              <w:bottom w:val="single" w:color="auto" w:sz="8" w:space="0"/>
            </w:tcBorders>
            <w:tcMar>
              <w:left w:w="28" w:type="dxa"/>
              <w:right w:w="28" w:type="dxa"/>
            </w:tcMar>
          </w:tcPr>
          <w:p>
            <w:pPr>
              <w:rPr>
                <w:bCs/>
                <w:sz w:val="18"/>
                <w:szCs w:val="18"/>
                <w:highlight w:val="none"/>
              </w:rPr>
            </w:pPr>
          </w:p>
        </w:tc>
      </w:tr>
    </w:tbl>
    <w:p>
      <w:pPr>
        <w:spacing w:line="220" w:lineRule="exact"/>
        <w:ind w:left="-525" w:leftChars="-250" w:right="-525" w:rightChars="-250"/>
        <w:rPr>
          <w:bCs/>
          <w:kern w:val="0"/>
          <w:sz w:val="18"/>
          <w:szCs w:val="18"/>
          <w:highlight w:val="none"/>
        </w:rPr>
      </w:pPr>
      <w:r>
        <w:rPr>
          <w:bCs/>
          <w:kern w:val="0"/>
          <w:sz w:val="18"/>
          <w:szCs w:val="18"/>
          <w:highlight w:val="none"/>
        </w:rPr>
        <w:t>单位负责人：         统计负责人：        填表人：         联系电话：          报出日期：20 年    月    日</w:t>
      </w:r>
    </w:p>
    <w:p>
      <w:pPr>
        <w:rPr>
          <w:highlight w:val="none"/>
        </w:rPr>
      </w:pPr>
    </w:p>
    <w:p>
      <w:pPr>
        <w:spacing w:line="220" w:lineRule="exact"/>
        <w:ind w:left="-525" w:leftChars="-250"/>
        <w:rPr>
          <w:sz w:val="18"/>
          <w:szCs w:val="18"/>
          <w:highlight w:val="none"/>
        </w:rPr>
      </w:pPr>
      <w:r>
        <w:rPr>
          <w:sz w:val="18"/>
          <w:szCs w:val="18"/>
          <w:highlight w:val="none"/>
        </w:rPr>
        <w:t>说明：1.统计范围：所有从事港口旅客运输服务业务的经营业户。</w:t>
      </w:r>
    </w:p>
    <w:p>
      <w:pPr>
        <w:spacing w:line="220" w:lineRule="exact"/>
        <w:ind w:left="165" w:leftChars="10" w:right="-525" w:rightChars="-250" w:hanging="144" w:hangingChars="80"/>
        <w:rPr>
          <w:sz w:val="18"/>
          <w:szCs w:val="18"/>
          <w:highlight w:val="none"/>
        </w:rPr>
      </w:pPr>
      <w:r>
        <w:rPr>
          <w:sz w:val="18"/>
          <w:szCs w:val="18"/>
          <w:highlight w:val="none"/>
        </w:rPr>
        <w:t>2.对于跨港口从事港口业务的经营业户，需要根据在每个港口的生产业务情况分港口填写。</w:t>
      </w:r>
    </w:p>
    <w:p>
      <w:pPr>
        <w:spacing w:line="220" w:lineRule="exact"/>
        <w:ind w:left="165" w:leftChars="10" w:right="-525" w:rightChars="-250" w:hanging="144" w:hangingChars="80"/>
        <w:rPr>
          <w:sz w:val="18"/>
          <w:szCs w:val="18"/>
          <w:highlight w:val="none"/>
        </w:rPr>
      </w:pPr>
      <w:r>
        <w:rPr>
          <w:sz w:val="18"/>
          <w:szCs w:val="18"/>
          <w:highlight w:val="none"/>
        </w:rPr>
        <w:t>3.本表统计口径为港口范围内的码头完成的旅客吞吐量。</w:t>
      </w:r>
    </w:p>
    <w:p>
      <w:pPr>
        <w:spacing w:line="220" w:lineRule="exact"/>
        <w:ind w:left="165" w:leftChars="10" w:right="-525" w:rightChars="-250" w:hanging="144" w:hangingChars="80"/>
        <w:rPr>
          <w:sz w:val="18"/>
          <w:szCs w:val="18"/>
          <w:highlight w:val="none"/>
        </w:rPr>
      </w:pPr>
      <w:r>
        <w:rPr>
          <w:sz w:val="18"/>
          <w:szCs w:val="18"/>
          <w:highlight w:val="none"/>
        </w:rPr>
        <w:t>4.与香港、澳门、台湾之间的客运航线列入国际航线。</w:t>
      </w:r>
    </w:p>
    <w:p>
      <w:pPr>
        <w:spacing w:line="220" w:lineRule="exact"/>
        <w:ind w:left="165" w:leftChars="10" w:right="-525" w:rightChars="-250" w:hanging="144" w:hangingChars="80"/>
        <w:rPr>
          <w:sz w:val="18"/>
          <w:szCs w:val="18"/>
          <w:highlight w:val="none"/>
        </w:rPr>
      </w:pPr>
      <w:r>
        <w:rPr>
          <w:sz w:val="18"/>
          <w:szCs w:val="18"/>
          <w:highlight w:val="none"/>
        </w:rPr>
        <w:t>5.本表所有指标均保留整数位。</w:t>
      </w:r>
    </w:p>
    <w:p>
      <w:pPr>
        <w:spacing w:line="220" w:lineRule="exact"/>
        <w:ind w:left="165" w:leftChars="10" w:right="-525" w:rightChars="-250" w:hanging="144" w:hangingChars="80"/>
        <w:rPr>
          <w:sz w:val="18"/>
          <w:szCs w:val="18"/>
          <w:highlight w:val="none"/>
        </w:rPr>
      </w:pPr>
      <w:r>
        <w:rPr>
          <w:sz w:val="18"/>
          <w:szCs w:val="18"/>
          <w:highlight w:val="none"/>
        </w:rPr>
        <w:t>6.表内主要逻辑关系：</w:t>
      </w:r>
    </w:p>
    <w:p>
      <w:pPr>
        <w:pStyle w:val="53"/>
        <w:ind w:left="424" w:leftChars="202" w:firstLine="90" w:firstLineChars="50"/>
        <w:rPr>
          <w:rFonts w:cs="Times New Roman"/>
          <w:highlight w:val="none"/>
        </w:rPr>
      </w:pPr>
      <w:r>
        <w:rPr>
          <w:rFonts w:cs="Times New Roman"/>
          <w:highlight w:val="none"/>
        </w:rPr>
        <w:t>101行≥102行；</w:t>
      </w:r>
    </w:p>
    <w:p>
      <w:pPr>
        <w:pStyle w:val="53"/>
        <w:ind w:left="424" w:leftChars="202" w:firstLine="90" w:firstLineChars="50"/>
        <w:rPr>
          <w:rFonts w:cs="Times New Roman"/>
          <w:highlight w:val="none"/>
        </w:rPr>
      </w:pPr>
      <w:r>
        <w:rPr>
          <w:rFonts w:cs="Times New Roman"/>
          <w:highlight w:val="none"/>
        </w:rPr>
        <w:t>101行=103行+104行；</w:t>
      </w:r>
    </w:p>
    <w:p>
      <w:pPr>
        <w:pStyle w:val="53"/>
        <w:ind w:left="424" w:leftChars="202" w:firstLine="90" w:firstLineChars="50"/>
        <w:rPr>
          <w:rFonts w:cs="Times New Roman"/>
          <w:highlight w:val="none"/>
        </w:rPr>
      </w:pPr>
      <w:r>
        <w:rPr>
          <w:rFonts w:cs="Times New Roman"/>
          <w:highlight w:val="none"/>
        </w:rPr>
        <w:t>1列≥2列+3列；</w:t>
      </w:r>
    </w:p>
    <w:p>
      <w:pPr>
        <w:pStyle w:val="53"/>
        <w:ind w:left="424" w:leftChars="202" w:firstLine="90" w:firstLineChars="50"/>
        <w:rPr>
          <w:rFonts w:cs="Times New Roman"/>
          <w:highlight w:val="none"/>
        </w:rPr>
      </w:pPr>
      <w:r>
        <w:rPr>
          <w:rFonts w:cs="Times New Roman"/>
          <w:highlight w:val="none"/>
        </w:rPr>
        <w:t>4列≥5列+6列。</w:t>
      </w:r>
    </w:p>
    <w:p>
      <w:pPr>
        <w:rPr>
          <w:highlight w:val="none"/>
        </w:rPr>
      </w:pPr>
    </w:p>
    <w:p>
      <w:pPr>
        <w:outlineLvl w:val="1"/>
        <w:rPr>
          <w:b/>
          <w:sz w:val="28"/>
          <w:highlight w:val="none"/>
        </w:rPr>
        <w:sectPr>
          <w:headerReference r:id="rId15" w:type="default"/>
          <w:footerReference r:id="rId16" w:type="default"/>
          <w:pgSz w:w="11906" w:h="16838"/>
          <w:pgMar w:top="1440" w:right="1800" w:bottom="1440" w:left="1800" w:header="851" w:footer="992" w:gutter="0"/>
          <w:cols w:space="720" w:num="1"/>
          <w:docGrid w:type="lines" w:linePitch="312" w:charSpace="0"/>
        </w:sectPr>
      </w:pPr>
    </w:p>
    <w:p>
      <w:pPr>
        <w:spacing w:before="156" w:beforeLines="50"/>
        <w:jc w:val="center"/>
        <w:outlineLvl w:val="1"/>
        <w:rPr>
          <w:sz w:val="32"/>
          <w:szCs w:val="32"/>
          <w:highlight w:val="none"/>
        </w:rPr>
      </w:pPr>
      <w:bookmarkStart w:id="93" w:name="_Toc275449495"/>
      <w:bookmarkStart w:id="94" w:name="_Toc271017100"/>
      <w:bookmarkStart w:id="95" w:name="_Toc90388857"/>
      <w:bookmarkStart w:id="96" w:name="_Toc484764207"/>
      <w:bookmarkStart w:id="97" w:name="_Toc270678751"/>
      <w:bookmarkStart w:id="98" w:name="_Toc487551854"/>
      <w:bookmarkStart w:id="99" w:name="_Toc464058432"/>
      <w:bookmarkStart w:id="100" w:name="_Toc488324328"/>
      <w:bookmarkStart w:id="101" w:name="_Toc275459831"/>
      <w:bookmarkStart w:id="102" w:name="_Toc302510348"/>
      <w:r>
        <w:rPr>
          <w:sz w:val="32"/>
          <w:szCs w:val="32"/>
          <w:highlight w:val="none"/>
        </w:rPr>
        <w:t>港口分货类吞吐量</w:t>
      </w:r>
      <w:bookmarkEnd w:id="93"/>
      <w:bookmarkEnd w:id="94"/>
      <w:bookmarkEnd w:id="95"/>
      <w:bookmarkEnd w:id="96"/>
      <w:bookmarkEnd w:id="97"/>
      <w:bookmarkEnd w:id="98"/>
      <w:bookmarkEnd w:id="99"/>
      <w:bookmarkEnd w:id="100"/>
      <w:bookmarkEnd w:id="101"/>
      <w:bookmarkEnd w:id="102"/>
    </w:p>
    <w:p>
      <w:pPr>
        <w:rPr>
          <w:rFonts w:eastAsia="黑体"/>
          <w:sz w:val="28"/>
          <w:szCs w:val="28"/>
          <w:highlight w:val="none"/>
        </w:rPr>
      </w:pPr>
      <w:r>
        <w:rPr>
          <w:highlight w:val="none"/>
        </w:rPr>
        <mc:AlternateContent>
          <mc:Choice Requires="wpg">
            <w:drawing>
              <wp:anchor distT="0" distB="0" distL="114300" distR="114300" simplePos="0" relativeHeight="251652096" behindDoc="0" locked="0" layoutInCell="1" allowOverlap="1">
                <wp:simplePos x="0" y="0"/>
                <wp:positionH relativeFrom="column">
                  <wp:posOffset>4394835</wp:posOffset>
                </wp:positionH>
                <wp:positionV relativeFrom="paragraph">
                  <wp:posOffset>35560</wp:posOffset>
                </wp:positionV>
                <wp:extent cx="1725295" cy="768985"/>
                <wp:effectExtent l="6985" t="6985" r="10795" b="5080"/>
                <wp:wrapNone/>
                <wp:docPr id="25" name="Group 124"/>
                <wp:cNvGraphicFramePr/>
                <a:graphic xmlns:a="http://schemas.openxmlformats.org/drawingml/2006/main">
                  <a:graphicData uri="http://schemas.microsoft.com/office/word/2010/wordprocessingGroup">
                    <wpg:wgp>
                      <wpg:cNvGrpSpPr/>
                      <wpg:grpSpPr>
                        <a:xfrm>
                          <a:off x="0" y="0"/>
                          <a:ext cx="1725295" cy="768985"/>
                          <a:chOff x="8044" y="3248"/>
                          <a:chExt cx="2717" cy="1211"/>
                        </a:xfrm>
                      </wpg:grpSpPr>
                      <wps:wsp>
                        <wps:cNvPr id="26" name="文本框 1"/>
                        <wps:cNvSpPr txBox="1">
                          <a:spLocks noChangeArrowheads="1"/>
                        </wps:cNvSpPr>
                        <wps:spPr bwMode="auto">
                          <a:xfrm>
                            <a:off x="8957" y="3250"/>
                            <a:ext cx="1804" cy="1209"/>
                          </a:xfrm>
                          <a:prstGeom prst="rect">
                            <a:avLst/>
                          </a:prstGeom>
                          <a:solidFill>
                            <a:srgbClr val="FFFFFF"/>
                          </a:solidFill>
                          <a:ln w="9525">
                            <a:solidFill>
                              <a:srgbClr val="FFFFFF"/>
                            </a:solidFill>
                            <a:miter lim="800000"/>
                          </a:ln>
                        </wps:spPr>
                        <wps:txbx>
                          <w:txbxContent>
                            <w:p>
                              <w:pPr>
                                <w:spacing w:line="0" w:lineRule="atLeast"/>
                                <w:jc w:val="left"/>
                                <w:rPr>
                                  <w:sz w:val="18"/>
                                </w:rPr>
                              </w:pPr>
                              <w:r>
                                <w:rPr>
                                  <w:spacing w:val="36"/>
                                  <w:kern w:val="0"/>
                                  <w:sz w:val="18"/>
                                  <w:fitText w:val="1800" w:id="146"/>
                                </w:rPr>
                                <w:t>交企统P203-2</w:t>
                              </w:r>
                              <w:r>
                                <w:rPr>
                                  <w:spacing w:val="1"/>
                                  <w:kern w:val="0"/>
                                  <w:sz w:val="18"/>
                                  <w:fitText w:val="1800" w:id="146"/>
                                </w:rPr>
                                <w:t>表</w:t>
                              </w:r>
                            </w:p>
                            <w:p>
                              <w:pPr>
                                <w:spacing w:line="0" w:lineRule="atLeast"/>
                                <w:jc w:val="left"/>
                                <w:rPr>
                                  <w:spacing w:val="36"/>
                                  <w:kern w:val="0"/>
                                  <w:sz w:val="18"/>
                                </w:rPr>
                              </w:pPr>
                              <w:r>
                                <w:rPr>
                                  <w:spacing w:val="112"/>
                                  <w:kern w:val="0"/>
                                  <w:sz w:val="18"/>
                                  <w:fitText w:val="1800" w:id="147"/>
                                </w:rPr>
                                <w:t>交通运输</w:t>
                              </w:r>
                              <w:r>
                                <w:rPr>
                                  <w:spacing w:val="2"/>
                                  <w:kern w:val="0"/>
                                  <w:sz w:val="18"/>
                                  <w:fitText w:val="1800" w:id="147"/>
                                </w:rPr>
                                <w:t>部</w:t>
                              </w:r>
                            </w:p>
                            <w:p>
                              <w:pPr>
                                <w:spacing w:line="0" w:lineRule="atLeast"/>
                                <w:jc w:val="left"/>
                                <w:rPr>
                                  <w:spacing w:val="36"/>
                                  <w:kern w:val="0"/>
                                  <w:sz w:val="18"/>
                                </w:rPr>
                              </w:pPr>
                              <w:r>
                                <w:rPr>
                                  <w:spacing w:val="112"/>
                                  <w:kern w:val="0"/>
                                  <w:sz w:val="18"/>
                                  <w:fitText w:val="1800" w:id="148"/>
                                </w:rPr>
                                <w:t>国家统计</w:t>
                              </w:r>
                              <w:r>
                                <w:rPr>
                                  <w:spacing w:val="2"/>
                                  <w:kern w:val="0"/>
                                  <w:sz w:val="18"/>
                                  <w:fitText w:val="1800" w:id="148"/>
                                </w:rPr>
                                <w:t>局</w:t>
                              </w:r>
                            </w:p>
                            <w:p>
                              <w:pPr>
                                <w:spacing w:line="0" w:lineRule="atLeast"/>
                                <w:jc w:val="left"/>
                                <w:rPr>
                                  <w:spacing w:val="112"/>
                                  <w:kern w:val="0"/>
                                  <w:sz w:val="18"/>
                                </w:rPr>
                              </w:pPr>
                              <w:r>
                                <w:rPr>
                                  <w:spacing w:val="3"/>
                                  <w:kern w:val="0"/>
                                  <w:sz w:val="18"/>
                                  <w:fitText w:val="1800" w:id="149"/>
                                </w:rPr>
                                <w:t>国统制〔2021〕159</w:t>
                              </w:r>
                              <w:r>
                                <w:rPr>
                                  <w:spacing w:val="-3"/>
                                  <w:kern w:val="0"/>
                                  <w:sz w:val="18"/>
                                  <w:fitText w:val="1800" w:id="149"/>
                                </w:rPr>
                                <w:t>号</w:t>
                              </w:r>
                            </w:p>
                            <w:p>
                              <w:pPr>
                                <w:spacing w:line="0" w:lineRule="atLeast"/>
                                <w:jc w:val="left"/>
                                <w:rPr>
                                  <w:spacing w:val="72"/>
                                  <w:kern w:val="0"/>
                                  <w:sz w:val="18"/>
                                </w:rPr>
                              </w:pPr>
                              <w:r>
                                <w:rPr>
                                  <w:spacing w:val="87"/>
                                  <w:w w:val="87"/>
                                  <w:kern w:val="0"/>
                                  <w:sz w:val="18"/>
                                  <w:fitText w:val="1725" w:id="150"/>
                                </w:rPr>
                                <w:t>2024年12</w:t>
                              </w:r>
                              <w:r>
                                <w:rPr>
                                  <w:w w:val="87"/>
                                  <w:kern w:val="0"/>
                                  <w:sz w:val="18"/>
                                  <w:fitText w:val="1725" w:id="150"/>
                                </w:rPr>
                                <w:t>月</w:t>
                              </w:r>
                            </w:p>
                            <w:p>
                              <w:pPr>
                                <w:spacing w:line="0" w:lineRule="atLeast"/>
                                <w:jc w:val="left"/>
                                <w:rPr>
                                  <w:spacing w:val="112"/>
                                  <w:kern w:val="0"/>
                                  <w:sz w:val="18"/>
                                </w:rPr>
                              </w:pPr>
                            </w:p>
                          </w:txbxContent>
                        </wps:txbx>
                        <wps:bodyPr rot="0" vert="horz" wrap="square" lIns="0" tIns="0" rIns="0" bIns="0" anchor="t" anchorCtr="0" upright="1">
                          <a:noAutofit/>
                        </wps:bodyPr>
                      </wps:wsp>
                      <wps:wsp>
                        <wps:cNvPr id="27" name="文本框 1"/>
                        <wps:cNvSpPr txBox="1">
                          <a:spLocks noChangeArrowheads="1"/>
                        </wps:cNvSpPr>
                        <wps:spPr bwMode="auto">
                          <a:xfrm>
                            <a:off x="8044" y="3248"/>
                            <a:ext cx="900" cy="1209"/>
                          </a:xfrm>
                          <a:prstGeom prst="rect">
                            <a:avLst/>
                          </a:prstGeom>
                          <a:solidFill>
                            <a:srgbClr val="FFFFFF"/>
                          </a:solidFill>
                          <a:ln w="9525">
                            <a:solidFill>
                              <a:srgbClr val="FFFFFF"/>
                            </a:solidFill>
                            <a:miter lim="800000"/>
                          </a:ln>
                        </wps:spPr>
                        <wps:txbx>
                          <w:txbxContent>
                            <w:p>
                              <w:pPr>
                                <w:spacing w:line="0" w:lineRule="atLeast"/>
                                <w:rPr>
                                  <w:rFonts w:ascii="宋体" w:hAnsi="宋体"/>
                                  <w:sz w:val="18"/>
                                </w:rPr>
                              </w:pPr>
                              <w:r>
                                <w:rPr>
                                  <w:rFonts w:hint="eastAsia" w:ascii="宋体" w:hAnsi="宋体"/>
                                  <w:sz w:val="18"/>
                                </w:rPr>
                                <w:t>表　　号：</w:t>
                              </w:r>
                            </w:p>
                            <w:p>
                              <w:pPr>
                                <w:spacing w:line="0" w:lineRule="atLeas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rPr>
                                <w:t>批准机关：</w:t>
                              </w:r>
                            </w:p>
                            <w:p>
                              <w:pPr>
                                <w:spacing w:line="0" w:lineRule="atLeast"/>
                                <w:rPr>
                                  <w:sz w:val="18"/>
                                </w:rPr>
                              </w:pPr>
                              <w:r>
                                <w:rPr>
                                  <w:rFonts w:hint="eastAsia" w:ascii="宋体" w:hAnsi="宋体"/>
                                  <w:sz w:val="18"/>
                                </w:rPr>
                                <w:t>批准文号：</w:t>
                              </w:r>
                            </w:p>
                            <w:p>
                              <w:pPr>
                                <w:spacing w:line="0" w:lineRule="atLeast"/>
                                <w:rPr>
                                  <w:sz w:val="18"/>
                                </w:rPr>
                              </w:pPr>
                              <w:r>
                                <w:rPr>
                                  <w:sz w:val="18"/>
                                </w:rPr>
                                <w:t>有效期至：</w:t>
                              </w:r>
                            </w:p>
                          </w:txbxContent>
                        </wps:txbx>
                        <wps:bodyPr rot="0" vert="horz" wrap="square" lIns="0" tIns="0" rIns="0" bIns="0" anchor="t" anchorCtr="0" upright="1">
                          <a:noAutofit/>
                        </wps:bodyPr>
                      </wps:wsp>
                    </wpg:wgp>
                  </a:graphicData>
                </a:graphic>
              </wp:anchor>
            </w:drawing>
          </mc:Choice>
          <mc:Fallback>
            <w:pict>
              <v:group id="Group 124" o:spid="_x0000_s1026" o:spt="203" style="position:absolute;left:0pt;margin-left:346.05pt;margin-top:2.8pt;height:60.55pt;width:135.85pt;z-index:251652096;mso-width-relative:page;mso-height-relative:page;" coordorigin="8044,3248" coordsize="2717,1211" o:gfxdata="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DSaV1NkAAAAJAQAADwAAAAAAAAABACAAAAAiAAAAZHJzL2Rvd25y&#10;ZXYueG1sUEsBAhQAFAAAAAgAh07iQGHDDnioAgAA9wcAAA4AAAAAAAAAAQAgAAAAKAEAAGRycy9l&#10;Mm9Eb2MueG1sUEsFBgAAAAAGAAYAWQEAAEIGAAAAAA==&#10;">
                <o:lock v:ext="edit" aspectratio="f"/>
                <v:shape id="文本框 1" o:spid="_x0000_s1026" o:spt="202" type="#_x0000_t202" style="position:absolute;left:8957;top:3250;height:1209;width:1804;" fillcolor="#FFFFFF" filled="t" stroked="t" coordsize="21600,21600" o:gfxdata="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C6VBu8AAAA&#10;2wAAAA8AAAAAAAAAAQAgAAAAIgAAAGRycy9kb3ducmV2LnhtbFBLAQIUABQAAAAIAIdO4kAzLwWe&#10;OwAAADkAAAAQAAAAAAAAAAEAIAAAAAsBAABkcnMvc2hhcGV4bWwueG1sUEsFBgAAAAAGAAYAWwEA&#10;ALUDAAAAAA==&#10;">
                  <v:fill on="t" focussize="0,0"/>
                  <v:stroke color="#FFFFFF" miterlimit="8" joinstyle="miter"/>
                  <v:imagedata o:title=""/>
                  <o:lock v:ext="edit" aspectratio="f"/>
                  <v:textbox inset="0mm,0mm,0mm,0mm">
                    <w:txbxContent>
                      <w:p>
                        <w:pPr>
                          <w:spacing w:line="0" w:lineRule="atLeast"/>
                          <w:jc w:val="left"/>
                          <w:rPr>
                            <w:sz w:val="18"/>
                          </w:rPr>
                        </w:pPr>
                        <w:r>
                          <w:rPr>
                            <w:spacing w:val="36"/>
                            <w:kern w:val="0"/>
                            <w:sz w:val="18"/>
                            <w:fitText w:val="1800" w:id="151"/>
                          </w:rPr>
                          <w:t>交企统P203-2</w:t>
                        </w:r>
                        <w:r>
                          <w:rPr>
                            <w:spacing w:val="1"/>
                            <w:kern w:val="0"/>
                            <w:sz w:val="18"/>
                            <w:fitText w:val="1800" w:id="151"/>
                          </w:rPr>
                          <w:t>表</w:t>
                        </w:r>
                      </w:p>
                      <w:p>
                        <w:pPr>
                          <w:spacing w:line="0" w:lineRule="atLeast"/>
                          <w:jc w:val="left"/>
                          <w:rPr>
                            <w:spacing w:val="36"/>
                            <w:kern w:val="0"/>
                            <w:sz w:val="18"/>
                          </w:rPr>
                        </w:pPr>
                        <w:r>
                          <w:rPr>
                            <w:spacing w:val="112"/>
                            <w:kern w:val="0"/>
                            <w:sz w:val="18"/>
                            <w:fitText w:val="1800" w:id="152"/>
                          </w:rPr>
                          <w:t>交通运输</w:t>
                        </w:r>
                        <w:r>
                          <w:rPr>
                            <w:spacing w:val="2"/>
                            <w:kern w:val="0"/>
                            <w:sz w:val="18"/>
                            <w:fitText w:val="1800" w:id="152"/>
                          </w:rPr>
                          <w:t>部</w:t>
                        </w:r>
                      </w:p>
                      <w:p>
                        <w:pPr>
                          <w:spacing w:line="0" w:lineRule="atLeast"/>
                          <w:jc w:val="left"/>
                          <w:rPr>
                            <w:spacing w:val="36"/>
                            <w:kern w:val="0"/>
                            <w:sz w:val="18"/>
                          </w:rPr>
                        </w:pPr>
                        <w:r>
                          <w:rPr>
                            <w:spacing w:val="112"/>
                            <w:kern w:val="0"/>
                            <w:sz w:val="18"/>
                            <w:fitText w:val="1800" w:id="153"/>
                          </w:rPr>
                          <w:t>国家统计</w:t>
                        </w:r>
                        <w:r>
                          <w:rPr>
                            <w:spacing w:val="2"/>
                            <w:kern w:val="0"/>
                            <w:sz w:val="18"/>
                            <w:fitText w:val="1800" w:id="153"/>
                          </w:rPr>
                          <w:t>局</w:t>
                        </w:r>
                      </w:p>
                      <w:p>
                        <w:pPr>
                          <w:spacing w:line="0" w:lineRule="atLeast"/>
                          <w:jc w:val="left"/>
                          <w:rPr>
                            <w:spacing w:val="112"/>
                            <w:kern w:val="0"/>
                            <w:sz w:val="18"/>
                          </w:rPr>
                        </w:pPr>
                        <w:r>
                          <w:rPr>
                            <w:spacing w:val="3"/>
                            <w:kern w:val="0"/>
                            <w:sz w:val="18"/>
                            <w:fitText w:val="1800" w:id="154"/>
                          </w:rPr>
                          <w:t>国统制〔2021〕159</w:t>
                        </w:r>
                        <w:r>
                          <w:rPr>
                            <w:spacing w:val="-3"/>
                            <w:kern w:val="0"/>
                            <w:sz w:val="18"/>
                            <w:fitText w:val="1800" w:id="154"/>
                          </w:rPr>
                          <w:t>号</w:t>
                        </w:r>
                      </w:p>
                      <w:p>
                        <w:pPr>
                          <w:spacing w:line="0" w:lineRule="atLeast"/>
                          <w:jc w:val="left"/>
                          <w:rPr>
                            <w:spacing w:val="72"/>
                            <w:kern w:val="0"/>
                            <w:sz w:val="18"/>
                          </w:rPr>
                        </w:pPr>
                        <w:r>
                          <w:rPr>
                            <w:spacing w:val="87"/>
                            <w:w w:val="87"/>
                            <w:kern w:val="0"/>
                            <w:sz w:val="18"/>
                            <w:fitText w:val="1725" w:id="155"/>
                          </w:rPr>
                          <w:t>2024年12</w:t>
                        </w:r>
                        <w:r>
                          <w:rPr>
                            <w:w w:val="87"/>
                            <w:kern w:val="0"/>
                            <w:sz w:val="18"/>
                            <w:fitText w:val="1725" w:id="155"/>
                          </w:rPr>
                          <w:t>月</w:t>
                        </w:r>
                      </w:p>
                      <w:p>
                        <w:pPr>
                          <w:spacing w:line="0" w:lineRule="atLeast"/>
                          <w:jc w:val="left"/>
                          <w:rPr>
                            <w:spacing w:val="112"/>
                            <w:kern w:val="0"/>
                            <w:sz w:val="18"/>
                          </w:rPr>
                        </w:pPr>
                      </w:p>
                    </w:txbxContent>
                  </v:textbox>
                </v:shape>
                <v:shape id="文本框 1" o:spid="_x0000_s1026" o:spt="202" type="#_x0000_t202" style="position:absolute;left:8044;top:3248;height:1209;width:900;" fillcolor="#FFFFFF" filled="t" stroked="t" coordsize="21600,21600" o:gfxdata="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9vGAvQAA&#10;ANsAAAAPAAAAAAAAAAEAIAAAACIAAABkcnMvZG93bnJldi54bWxQSwECFAAUAAAACACHTuJAMy8F&#10;njsAAAA5AAAAEAAAAAAAAAABACAAAAAMAQAAZHJzL3NoYXBleG1sLnhtbFBLBQYAAAAABgAGAFsB&#10;AAC2AwAAAAA=&#10;">
                  <v:fill on="t" focussize="0,0"/>
                  <v:stroke color="#FFFFFF" miterlimit="8" joinstyle="miter"/>
                  <v:imagedata o:title=""/>
                  <o:lock v:ext="edit" aspectratio="f"/>
                  <v:textbox inset="0mm,0mm,0mm,0mm">
                    <w:txbxContent>
                      <w:p>
                        <w:pPr>
                          <w:spacing w:line="0" w:lineRule="atLeast"/>
                          <w:rPr>
                            <w:rFonts w:ascii="宋体" w:hAnsi="宋体"/>
                            <w:sz w:val="18"/>
                          </w:rPr>
                        </w:pPr>
                        <w:r>
                          <w:rPr>
                            <w:rFonts w:hint="eastAsia" w:ascii="宋体" w:hAnsi="宋体"/>
                            <w:sz w:val="18"/>
                          </w:rPr>
                          <w:t>表　　号：</w:t>
                        </w:r>
                      </w:p>
                      <w:p>
                        <w:pPr>
                          <w:spacing w:line="0" w:lineRule="atLeas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rPr>
                          <w:t>批准机关：</w:t>
                        </w:r>
                      </w:p>
                      <w:p>
                        <w:pPr>
                          <w:spacing w:line="0" w:lineRule="atLeast"/>
                          <w:rPr>
                            <w:sz w:val="18"/>
                          </w:rPr>
                        </w:pPr>
                        <w:r>
                          <w:rPr>
                            <w:rFonts w:hint="eastAsia" w:ascii="宋体" w:hAnsi="宋体"/>
                            <w:sz w:val="18"/>
                          </w:rPr>
                          <w:t>批准文号：</w:t>
                        </w:r>
                      </w:p>
                      <w:p>
                        <w:pPr>
                          <w:spacing w:line="0" w:lineRule="atLeast"/>
                          <w:rPr>
                            <w:sz w:val="18"/>
                          </w:rPr>
                        </w:pPr>
                        <w:r>
                          <w:rPr>
                            <w:sz w:val="18"/>
                          </w:rPr>
                          <w:t>有效期至：</w:t>
                        </w:r>
                      </w:p>
                    </w:txbxContent>
                  </v:textbox>
                </v:shape>
              </v:group>
            </w:pict>
          </mc:Fallback>
        </mc:AlternateContent>
      </w:r>
      <w:r>
        <w:rPr>
          <w:sz w:val="18"/>
          <w:szCs w:val="18"/>
          <w:highlight w:val="none"/>
        </w:rPr>
        <mc:AlternateContent>
          <mc:Choice Requires="wps">
            <w:drawing>
              <wp:anchor distT="45720" distB="45720" distL="114300" distR="114300" simplePos="0" relativeHeight="251674624" behindDoc="0" locked="0" layoutInCell="1" allowOverlap="1">
                <wp:simplePos x="0" y="0"/>
                <wp:positionH relativeFrom="column">
                  <wp:posOffset>-220345</wp:posOffset>
                </wp:positionH>
                <wp:positionV relativeFrom="paragraph">
                  <wp:posOffset>153670</wp:posOffset>
                </wp:positionV>
                <wp:extent cx="3354705" cy="520065"/>
                <wp:effectExtent l="8255" t="10795" r="8890" b="12065"/>
                <wp:wrapNone/>
                <wp:docPr id="28"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354705" cy="520065"/>
                        </a:xfrm>
                        <a:prstGeom prst="rect">
                          <a:avLst/>
                        </a:prstGeom>
                        <a:solidFill>
                          <a:srgbClr val="FFFFFF"/>
                        </a:solidFill>
                        <a:ln w="3175">
                          <a:solidFill>
                            <a:srgbClr val="FFFFFF"/>
                          </a:solidFill>
                          <a:miter lim="800000"/>
                        </a:ln>
                      </wps:spPr>
                      <wps:txbx>
                        <w:txbxContent>
                          <w:p>
                            <w:pPr>
                              <w:spacing w:line="0" w:lineRule="atLeast"/>
                              <w:rPr>
                                <w:sz w:val="18"/>
                                <w:szCs w:val="18"/>
                              </w:rPr>
                            </w:pPr>
                            <w:r>
                              <w:rPr>
                                <w:rFonts w:hint="eastAsia"/>
                                <w:sz w:val="18"/>
                                <w:szCs w:val="18"/>
                              </w:rPr>
                              <w:t>统一社会信用代码：□□□□□□□□□□□□□□□□□□</w:t>
                            </w:r>
                          </w:p>
                          <w:p>
                            <w:pPr>
                              <w:spacing w:line="0" w:lineRule="atLeast"/>
                              <w:rPr>
                                <w:sz w:val="18"/>
                                <w:szCs w:val="18"/>
                              </w:rPr>
                            </w:pPr>
                            <w:r>
                              <w:rPr>
                                <w:rFonts w:hint="eastAsia"/>
                                <w:sz w:val="18"/>
                                <w:szCs w:val="18"/>
                              </w:rPr>
                              <w:t>尚未领取统一社会信用代码的填写原组织机构代码：</w:t>
                            </w:r>
                          </w:p>
                          <w:p>
                            <w:pPr>
                              <w:spacing w:line="0" w:lineRule="atLeast"/>
                              <w:rPr>
                                <w:sz w:val="18"/>
                                <w:szCs w:val="18"/>
                              </w:rPr>
                            </w:pPr>
                            <w:r>
                              <w:rPr>
                                <w:rFonts w:hint="eastAsia"/>
                                <w:sz w:val="18"/>
                                <w:szCs w:val="18"/>
                              </w:rPr>
                              <w:t>□□□□□□□□－□</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17.35pt;margin-top:12.1pt;height:40.95pt;width:264.15pt;z-index:251674624;mso-width-relative:page;mso-height-relative:page;" fillcolor="#FFFFFF" filled="t" stroked="t" coordsize="21600,21600" o:gfxdata="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SmcZFNcA&#10;AAAKAQAADwAAAAAAAAABACAAAAAiAAAAZHJzL2Rvd25yZXYueG1sUEsBAhQAFAAAAAgAh07iQDEG&#10;W6MgAgAAOgQAAA4AAAAAAAAAAQAgAAAAJgEAAGRycy9lMm9Eb2MueG1sUEsFBgAAAAAGAAYAWQEA&#10;ALgFAAAAAA==&#10;">
                <v:fill on="t" focussize="0,0"/>
                <v:stroke weight="0.25pt" color="#FFFFFF" miterlimit="8" joinstyle="miter"/>
                <v:imagedata o:title=""/>
                <o:lock v:ext="edit" aspectratio="f"/>
                <v:textbox>
                  <w:txbxContent>
                    <w:p>
                      <w:pPr>
                        <w:spacing w:line="0" w:lineRule="atLeast"/>
                        <w:rPr>
                          <w:sz w:val="18"/>
                          <w:szCs w:val="18"/>
                        </w:rPr>
                      </w:pPr>
                      <w:r>
                        <w:rPr>
                          <w:rFonts w:hint="eastAsia"/>
                          <w:sz w:val="18"/>
                          <w:szCs w:val="18"/>
                        </w:rPr>
                        <w:t>统一社会信用代码：□□□□□□□□□□□□□□□□□□</w:t>
                      </w:r>
                    </w:p>
                    <w:p>
                      <w:pPr>
                        <w:spacing w:line="0" w:lineRule="atLeast"/>
                        <w:rPr>
                          <w:sz w:val="18"/>
                          <w:szCs w:val="18"/>
                        </w:rPr>
                      </w:pPr>
                      <w:r>
                        <w:rPr>
                          <w:rFonts w:hint="eastAsia"/>
                          <w:sz w:val="18"/>
                          <w:szCs w:val="18"/>
                        </w:rPr>
                        <w:t>尚未领取统一社会信用代码的填写原组织机构代码：</w:t>
                      </w:r>
                    </w:p>
                    <w:p>
                      <w:pPr>
                        <w:spacing w:line="0" w:lineRule="atLeast"/>
                        <w:rPr>
                          <w:sz w:val="18"/>
                          <w:szCs w:val="18"/>
                        </w:rPr>
                      </w:pPr>
                      <w:r>
                        <w:rPr>
                          <w:rFonts w:hint="eastAsia"/>
                          <w:sz w:val="18"/>
                          <w:szCs w:val="18"/>
                        </w:rPr>
                        <w:t>□□□□□□□□－□</w:t>
                      </w:r>
                    </w:p>
                  </w:txbxContent>
                </v:textbox>
              </v:shape>
            </w:pict>
          </mc:Fallback>
        </mc:AlternateContent>
      </w:r>
    </w:p>
    <w:p>
      <w:pPr>
        <w:spacing w:line="400" w:lineRule="exact"/>
        <w:ind w:left="-210" w:leftChars="-100"/>
        <w:rPr>
          <w:sz w:val="18"/>
          <w:szCs w:val="18"/>
          <w:highlight w:val="none"/>
        </w:rPr>
      </w:pPr>
    </w:p>
    <w:p>
      <w:pPr>
        <w:ind w:left="-210" w:leftChars="-100" w:right="-525" w:rightChars="-250"/>
        <w:jc w:val="left"/>
        <w:rPr>
          <w:kern w:val="0"/>
          <w:sz w:val="18"/>
          <w:szCs w:val="18"/>
          <w:highlight w:val="none"/>
        </w:rPr>
      </w:pPr>
      <w:r>
        <w:rPr>
          <w:kern w:val="0"/>
          <w:sz w:val="18"/>
          <w:szCs w:val="18"/>
          <w:highlight w:val="none"/>
        </w:rPr>
        <w:t>单位详细名称</w:t>
      </w:r>
      <w:r>
        <w:rPr>
          <w:sz w:val="18"/>
          <w:szCs w:val="18"/>
          <w:highlight w:val="none"/>
        </w:rPr>
        <w:t>：</w:t>
      </w:r>
      <w:r>
        <w:rPr>
          <w:sz w:val="18"/>
          <w:szCs w:val="18"/>
          <w:highlight w:val="none"/>
        </w:rPr>
        <w:tab/>
      </w:r>
      <w:r>
        <w:rPr>
          <w:kern w:val="0"/>
          <w:sz w:val="18"/>
          <w:szCs w:val="18"/>
          <w:highlight w:val="none"/>
        </w:rPr>
        <w:t xml:space="preserve">                                   20     年   月</w:t>
      </w:r>
    </w:p>
    <w:tbl>
      <w:tblPr>
        <w:tblStyle w:val="30"/>
        <w:tblW w:w="9956" w:type="dxa"/>
        <w:jc w:val="center"/>
        <w:tblInd w:w="0" w:type="dxa"/>
        <w:tblLayout w:type="fixed"/>
        <w:tblCellMar>
          <w:top w:w="0" w:type="dxa"/>
          <w:left w:w="0" w:type="dxa"/>
          <w:bottom w:w="0" w:type="dxa"/>
          <w:right w:w="0" w:type="dxa"/>
        </w:tblCellMar>
      </w:tblPr>
      <w:tblGrid>
        <w:gridCol w:w="2552"/>
        <w:gridCol w:w="567"/>
        <w:gridCol w:w="525"/>
        <w:gridCol w:w="709"/>
        <w:gridCol w:w="709"/>
        <w:gridCol w:w="709"/>
        <w:gridCol w:w="708"/>
        <w:gridCol w:w="709"/>
        <w:gridCol w:w="739"/>
        <w:gridCol w:w="709"/>
        <w:gridCol w:w="708"/>
        <w:gridCol w:w="612"/>
      </w:tblGrid>
      <w:tr>
        <w:tblPrEx>
          <w:tblLayout w:type="fixed"/>
          <w:tblCellMar>
            <w:top w:w="0" w:type="dxa"/>
            <w:left w:w="0" w:type="dxa"/>
            <w:bottom w:w="0" w:type="dxa"/>
            <w:right w:w="0" w:type="dxa"/>
          </w:tblCellMar>
        </w:tblPrEx>
        <w:trPr>
          <w:trHeight w:val="284" w:hRule="atLeast"/>
          <w:jc w:val="center"/>
        </w:trPr>
        <w:tc>
          <w:tcPr>
            <w:tcW w:w="2552" w:type="dxa"/>
            <w:vMerge w:val="restart"/>
            <w:tcBorders>
              <w:top w:val="single" w:color="auto" w:sz="8" w:space="0"/>
              <w:left w:val="nil"/>
              <w:right w:val="single" w:color="auto" w:sz="2" w:space="0"/>
            </w:tcBorders>
            <w:tcMar>
              <w:top w:w="20" w:type="dxa"/>
              <w:left w:w="20" w:type="dxa"/>
              <w:bottom w:w="0" w:type="dxa"/>
              <w:right w:w="20" w:type="dxa"/>
            </w:tcMar>
            <w:vAlign w:val="center"/>
          </w:tcPr>
          <w:p>
            <w:pPr>
              <w:spacing w:line="0" w:lineRule="atLeast"/>
              <w:jc w:val="center"/>
              <w:rPr>
                <w:sz w:val="18"/>
                <w:szCs w:val="18"/>
                <w:highlight w:val="none"/>
              </w:rPr>
            </w:pPr>
            <w:r>
              <w:rPr>
                <w:sz w:val="18"/>
                <w:szCs w:val="18"/>
                <w:highlight w:val="none"/>
              </w:rPr>
              <w:t>货物分类</w:t>
            </w:r>
          </w:p>
        </w:tc>
        <w:tc>
          <w:tcPr>
            <w:tcW w:w="567" w:type="dxa"/>
            <w:vMerge w:val="restart"/>
            <w:tcBorders>
              <w:top w:val="single" w:color="auto" w:sz="8" w:space="0"/>
              <w:left w:val="single" w:color="auto" w:sz="2" w:space="0"/>
              <w:right w:val="single" w:color="auto" w:sz="2" w:space="0"/>
            </w:tcBorders>
            <w:vAlign w:val="center"/>
          </w:tcPr>
          <w:p>
            <w:pPr>
              <w:pStyle w:val="51"/>
              <w:widowControl w:val="0"/>
              <w:pBdr>
                <w:bottom w:val="none" w:color="auto" w:sz="0" w:space="0"/>
                <w:right w:val="none" w:color="auto" w:sz="0" w:space="0"/>
              </w:pBdr>
              <w:spacing w:before="0" w:beforeAutospacing="0" w:after="0" w:afterAutospacing="0" w:line="0" w:lineRule="atLeast"/>
              <w:rPr>
                <w:rFonts w:ascii="Times New Roman" w:hAnsi="Times New Roman" w:eastAsia="宋体" w:cs="Times New Roman"/>
                <w:kern w:val="2"/>
                <w:sz w:val="18"/>
                <w:szCs w:val="18"/>
                <w:highlight w:val="none"/>
              </w:rPr>
            </w:pPr>
            <w:r>
              <w:rPr>
                <w:rFonts w:ascii="Times New Roman" w:hAnsi="Times New Roman" w:eastAsia="宋体" w:cs="Times New Roman"/>
                <w:kern w:val="2"/>
                <w:sz w:val="18"/>
                <w:szCs w:val="18"/>
                <w:highlight w:val="none"/>
              </w:rPr>
              <w:t>计量</w:t>
            </w:r>
          </w:p>
          <w:p>
            <w:pPr>
              <w:pStyle w:val="51"/>
              <w:widowControl w:val="0"/>
              <w:pBdr>
                <w:bottom w:val="none" w:color="auto" w:sz="0" w:space="0"/>
                <w:right w:val="none" w:color="auto" w:sz="0" w:space="0"/>
              </w:pBdr>
              <w:spacing w:before="0" w:beforeAutospacing="0" w:after="0" w:afterAutospacing="0" w:line="0" w:lineRule="atLeast"/>
              <w:rPr>
                <w:rFonts w:ascii="Times New Roman" w:hAnsi="Times New Roman" w:eastAsia="宋体" w:cs="Times New Roman"/>
                <w:kern w:val="2"/>
                <w:sz w:val="18"/>
                <w:szCs w:val="18"/>
                <w:highlight w:val="none"/>
              </w:rPr>
            </w:pPr>
            <w:r>
              <w:rPr>
                <w:rFonts w:ascii="Times New Roman" w:hAnsi="Times New Roman" w:eastAsia="宋体" w:cs="Times New Roman"/>
                <w:kern w:val="2"/>
                <w:sz w:val="18"/>
                <w:szCs w:val="18"/>
                <w:highlight w:val="none"/>
              </w:rPr>
              <w:t>单位</w:t>
            </w:r>
          </w:p>
        </w:tc>
        <w:tc>
          <w:tcPr>
            <w:tcW w:w="525" w:type="dxa"/>
            <w:vMerge w:val="restart"/>
            <w:tcBorders>
              <w:top w:val="single" w:color="auto" w:sz="8" w:space="0"/>
              <w:left w:val="single" w:color="auto" w:sz="2" w:space="0"/>
              <w:right w:val="single" w:color="auto" w:sz="2" w:space="0"/>
            </w:tcBorders>
            <w:tcMar>
              <w:top w:w="20" w:type="dxa"/>
              <w:left w:w="20" w:type="dxa"/>
              <w:bottom w:w="0" w:type="dxa"/>
              <w:right w:w="20" w:type="dxa"/>
            </w:tcMar>
            <w:vAlign w:val="center"/>
          </w:tcPr>
          <w:p>
            <w:pPr>
              <w:pStyle w:val="51"/>
              <w:widowControl w:val="0"/>
              <w:pBdr>
                <w:bottom w:val="none" w:color="auto" w:sz="0" w:space="0"/>
                <w:right w:val="none" w:color="auto" w:sz="0" w:space="0"/>
              </w:pBdr>
              <w:spacing w:before="0" w:beforeAutospacing="0" w:after="0" w:afterAutospacing="0" w:line="0" w:lineRule="atLeast"/>
              <w:rPr>
                <w:rFonts w:ascii="Times New Roman" w:hAnsi="Times New Roman" w:eastAsia="宋体" w:cs="Times New Roman"/>
                <w:kern w:val="2"/>
                <w:sz w:val="18"/>
                <w:szCs w:val="18"/>
                <w:highlight w:val="none"/>
              </w:rPr>
            </w:pPr>
            <w:r>
              <w:rPr>
                <w:rFonts w:ascii="Times New Roman" w:hAnsi="Times New Roman" w:eastAsia="宋体" w:cs="Times New Roman"/>
                <w:kern w:val="2"/>
                <w:sz w:val="18"/>
                <w:szCs w:val="18"/>
                <w:highlight w:val="none"/>
              </w:rPr>
              <w:t>代码</w:t>
            </w:r>
          </w:p>
        </w:tc>
        <w:tc>
          <w:tcPr>
            <w:tcW w:w="2127" w:type="dxa"/>
            <w:gridSpan w:val="3"/>
            <w:tcBorders>
              <w:top w:val="single" w:color="auto" w:sz="8" w:space="0"/>
              <w:left w:val="single" w:color="auto" w:sz="2" w:space="0"/>
              <w:bottom w:val="single" w:color="auto" w:sz="2" w:space="0"/>
              <w:right w:val="single" w:color="auto" w:sz="2" w:space="0"/>
            </w:tcBorders>
            <w:tcMar>
              <w:top w:w="20" w:type="dxa"/>
              <w:left w:w="20" w:type="dxa"/>
              <w:bottom w:w="0" w:type="dxa"/>
              <w:right w:w="20" w:type="dxa"/>
            </w:tcMar>
            <w:vAlign w:val="center"/>
          </w:tcPr>
          <w:p>
            <w:pPr>
              <w:spacing w:line="0" w:lineRule="atLeast"/>
              <w:jc w:val="center"/>
              <w:rPr>
                <w:sz w:val="18"/>
                <w:szCs w:val="18"/>
                <w:highlight w:val="none"/>
              </w:rPr>
            </w:pPr>
            <w:r>
              <w:rPr>
                <w:sz w:val="18"/>
                <w:szCs w:val="18"/>
                <w:highlight w:val="none"/>
              </w:rPr>
              <w:t>总计</w:t>
            </w:r>
          </w:p>
        </w:tc>
        <w:tc>
          <w:tcPr>
            <w:tcW w:w="2156" w:type="dxa"/>
            <w:gridSpan w:val="3"/>
            <w:tcBorders>
              <w:top w:val="single" w:color="auto" w:sz="8" w:space="0"/>
              <w:left w:val="single" w:color="auto" w:sz="2" w:space="0"/>
              <w:bottom w:val="single" w:color="auto" w:sz="2" w:space="0"/>
              <w:right w:val="single" w:color="auto" w:sz="2" w:space="0"/>
            </w:tcBorders>
            <w:tcMar>
              <w:top w:w="20" w:type="dxa"/>
              <w:left w:w="20" w:type="dxa"/>
              <w:bottom w:w="0" w:type="dxa"/>
              <w:right w:w="20" w:type="dxa"/>
            </w:tcMar>
            <w:vAlign w:val="center"/>
          </w:tcPr>
          <w:p>
            <w:pPr>
              <w:spacing w:line="0" w:lineRule="atLeast"/>
              <w:jc w:val="center"/>
              <w:rPr>
                <w:sz w:val="18"/>
                <w:szCs w:val="18"/>
                <w:highlight w:val="none"/>
              </w:rPr>
            </w:pPr>
            <w:r>
              <w:rPr>
                <w:sz w:val="18"/>
                <w:szCs w:val="18"/>
                <w:highlight w:val="none"/>
              </w:rPr>
              <w:t>出港</w:t>
            </w:r>
          </w:p>
        </w:tc>
        <w:tc>
          <w:tcPr>
            <w:tcW w:w="2029" w:type="dxa"/>
            <w:gridSpan w:val="3"/>
            <w:tcBorders>
              <w:top w:val="single" w:color="auto" w:sz="8" w:space="0"/>
              <w:left w:val="single" w:color="auto" w:sz="2" w:space="0"/>
              <w:bottom w:val="single" w:color="auto" w:sz="2" w:space="0"/>
            </w:tcBorders>
            <w:vAlign w:val="center"/>
          </w:tcPr>
          <w:p>
            <w:pPr>
              <w:spacing w:line="0" w:lineRule="atLeast"/>
              <w:jc w:val="center"/>
              <w:rPr>
                <w:sz w:val="18"/>
                <w:szCs w:val="18"/>
                <w:highlight w:val="none"/>
              </w:rPr>
            </w:pPr>
            <w:r>
              <w:rPr>
                <w:sz w:val="18"/>
                <w:szCs w:val="18"/>
                <w:highlight w:val="none"/>
              </w:rPr>
              <w:t>进港</w:t>
            </w:r>
          </w:p>
        </w:tc>
      </w:tr>
      <w:tr>
        <w:tblPrEx>
          <w:tblLayout w:type="fixed"/>
          <w:tblCellMar>
            <w:top w:w="0" w:type="dxa"/>
            <w:left w:w="0" w:type="dxa"/>
            <w:bottom w:w="0" w:type="dxa"/>
            <w:right w:w="0" w:type="dxa"/>
          </w:tblCellMar>
        </w:tblPrEx>
        <w:trPr>
          <w:trHeight w:val="284" w:hRule="atLeast"/>
          <w:jc w:val="center"/>
        </w:trPr>
        <w:tc>
          <w:tcPr>
            <w:tcW w:w="2552" w:type="dxa"/>
            <w:vMerge w:val="continue"/>
            <w:tcBorders>
              <w:left w:val="nil"/>
              <w:bottom w:val="single" w:color="auto" w:sz="2" w:space="0"/>
              <w:right w:val="single" w:color="auto" w:sz="2" w:space="0"/>
            </w:tcBorders>
            <w:tcMar>
              <w:top w:w="20" w:type="dxa"/>
              <w:left w:w="20" w:type="dxa"/>
              <w:bottom w:w="0" w:type="dxa"/>
              <w:right w:w="20" w:type="dxa"/>
            </w:tcMar>
            <w:vAlign w:val="center"/>
          </w:tcPr>
          <w:p>
            <w:pPr>
              <w:spacing w:line="0" w:lineRule="atLeast"/>
              <w:jc w:val="center"/>
              <w:rPr>
                <w:sz w:val="18"/>
                <w:szCs w:val="18"/>
                <w:highlight w:val="none"/>
              </w:rPr>
            </w:pPr>
          </w:p>
        </w:tc>
        <w:tc>
          <w:tcPr>
            <w:tcW w:w="567" w:type="dxa"/>
            <w:vMerge w:val="continue"/>
            <w:tcBorders>
              <w:left w:val="single" w:color="auto" w:sz="2" w:space="0"/>
              <w:bottom w:val="single" w:color="auto" w:sz="2" w:space="0"/>
              <w:right w:val="single" w:color="auto" w:sz="2" w:space="0"/>
            </w:tcBorders>
            <w:vAlign w:val="center"/>
          </w:tcPr>
          <w:p>
            <w:pPr>
              <w:spacing w:line="0" w:lineRule="atLeast"/>
              <w:jc w:val="center"/>
              <w:rPr>
                <w:sz w:val="18"/>
                <w:szCs w:val="18"/>
                <w:highlight w:val="none"/>
              </w:rPr>
            </w:pPr>
          </w:p>
        </w:tc>
        <w:tc>
          <w:tcPr>
            <w:tcW w:w="525" w:type="dxa"/>
            <w:vMerge w:val="continue"/>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spacing w:line="0" w:lineRule="atLeast"/>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spacing w:line="0" w:lineRule="atLeast"/>
              <w:jc w:val="center"/>
              <w:rPr>
                <w:sz w:val="18"/>
                <w:szCs w:val="18"/>
                <w:highlight w:val="none"/>
              </w:rPr>
            </w:pPr>
            <w:r>
              <w:rPr>
                <w:sz w:val="18"/>
                <w:szCs w:val="18"/>
                <w:highlight w:val="none"/>
              </w:rPr>
              <w:t>合计</w:t>
            </w: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spacing w:line="0" w:lineRule="atLeast"/>
              <w:jc w:val="center"/>
              <w:rPr>
                <w:sz w:val="18"/>
                <w:szCs w:val="18"/>
                <w:highlight w:val="none"/>
              </w:rPr>
            </w:pPr>
            <w:r>
              <w:rPr>
                <w:sz w:val="18"/>
                <w:szCs w:val="18"/>
                <w:highlight w:val="none"/>
              </w:rPr>
              <w:t>外贸</w:t>
            </w: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spacing w:line="0" w:lineRule="atLeast"/>
              <w:jc w:val="center"/>
              <w:rPr>
                <w:sz w:val="18"/>
                <w:szCs w:val="18"/>
                <w:highlight w:val="none"/>
              </w:rPr>
            </w:pPr>
            <w:r>
              <w:rPr>
                <w:sz w:val="18"/>
                <w:szCs w:val="18"/>
                <w:highlight w:val="none"/>
              </w:rPr>
              <w:t>内贸</w:t>
            </w:r>
          </w:p>
        </w:tc>
        <w:tc>
          <w:tcPr>
            <w:tcW w:w="708"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spacing w:line="0" w:lineRule="atLeast"/>
              <w:jc w:val="center"/>
              <w:rPr>
                <w:sz w:val="18"/>
                <w:szCs w:val="18"/>
                <w:highlight w:val="none"/>
              </w:rPr>
            </w:pPr>
            <w:r>
              <w:rPr>
                <w:sz w:val="18"/>
                <w:szCs w:val="18"/>
                <w:highlight w:val="none"/>
              </w:rPr>
              <w:t>合计</w:t>
            </w: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spacing w:line="0" w:lineRule="atLeast"/>
              <w:jc w:val="center"/>
              <w:rPr>
                <w:sz w:val="18"/>
                <w:szCs w:val="18"/>
                <w:highlight w:val="none"/>
              </w:rPr>
            </w:pPr>
            <w:r>
              <w:rPr>
                <w:sz w:val="18"/>
                <w:szCs w:val="18"/>
                <w:highlight w:val="none"/>
              </w:rPr>
              <w:t>外贸</w:t>
            </w:r>
          </w:p>
        </w:tc>
        <w:tc>
          <w:tcPr>
            <w:tcW w:w="73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spacing w:line="0" w:lineRule="atLeast"/>
              <w:jc w:val="center"/>
              <w:rPr>
                <w:sz w:val="18"/>
                <w:szCs w:val="18"/>
                <w:highlight w:val="none"/>
              </w:rPr>
            </w:pPr>
            <w:r>
              <w:rPr>
                <w:sz w:val="18"/>
                <w:szCs w:val="18"/>
                <w:highlight w:val="none"/>
              </w:rPr>
              <w:t>内贸</w:t>
            </w: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spacing w:line="0" w:lineRule="atLeast"/>
              <w:jc w:val="center"/>
              <w:rPr>
                <w:sz w:val="18"/>
                <w:szCs w:val="18"/>
                <w:highlight w:val="none"/>
              </w:rPr>
            </w:pPr>
            <w:r>
              <w:rPr>
                <w:sz w:val="18"/>
                <w:szCs w:val="18"/>
                <w:highlight w:val="none"/>
              </w:rPr>
              <w:t>合计</w:t>
            </w:r>
          </w:p>
        </w:tc>
        <w:tc>
          <w:tcPr>
            <w:tcW w:w="708"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pStyle w:val="51"/>
              <w:widowControl w:val="0"/>
              <w:pBdr>
                <w:bottom w:val="none" w:color="auto" w:sz="0" w:space="0"/>
                <w:right w:val="none" w:color="auto" w:sz="0" w:space="0"/>
              </w:pBdr>
              <w:spacing w:before="0" w:beforeAutospacing="0" w:after="0" w:afterAutospacing="0" w:line="0" w:lineRule="atLeast"/>
              <w:rPr>
                <w:rFonts w:ascii="Times New Roman" w:hAnsi="Times New Roman" w:eastAsia="宋体" w:cs="Times New Roman"/>
                <w:kern w:val="2"/>
                <w:sz w:val="18"/>
                <w:szCs w:val="18"/>
                <w:highlight w:val="none"/>
              </w:rPr>
            </w:pPr>
            <w:r>
              <w:rPr>
                <w:rFonts w:ascii="Times New Roman" w:hAnsi="Times New Roman" w:eastAsia="宋体" w:cs="Times New Roman"/>
                <w:kern w:val="2"/>
                <w:sz w:val="18"/>
                <w:szCs w:val="18"/>
                <w:highlight w:val="none"/>
              </w:rPr>
              <w:t>外贸</w:t>
            </w:r>
          </w:p>
        </w:tc>
        <w:tc>
          <w:tcPr>
            <w:tcW w:w="612" w:type="dxa"/>
            <w:tcBorders>
              <w:top w:val="single" w:color="auto" w:sz="2" w:space="0"/>
              <w:left w:val="single" w:color="auto" w:sz="2" w:space="0"/>
              <w:bottom w:val="single" w:color="auto" w:sz="2" w:space="0"/>
              <w:right w:val="nil"/>
            </w:tcBorders>
            <w:tcMar>
              <w:top w:w="20" w:type="dxa"/>
              <w:left w:w="20" w:type="dxa"/>
              <w:bottom w:w="0" w:type="dxa"/>
              <w:right w:w="20" w:type="dxa"/>
            </w:tcMar>
            <w:vAlign w:val="center"/>
          </w:tcPr>
          <w:p>
            <w:pPr>
              <w:spacing w:line="0" w:lineRule="atLeast"/>
              <w:jc w:val="center"/>
              <w:rPr>
                <w:sz w:val="18"/>
                <w:szCs w:val="18"/>
                <w:highlight w:val="none"/>
              </w:rPr>
            </w:pPr>
            <w:r>
              <w:rPr>
                <w:sz w:val="18"/>
                <w:szCs w:val="18"/>
                <w:highlight w:val="none"/>
              </w:rPr>
              <w:t>内贸</w:t>
            </w:r>
          </w:p>
        </w:tc>
      </w:tr>
      <w:tr>
        <w:tblPrEx>
          <w:tblLayout w:type="fixed"/>
          <w:tblCellMar>
            <w:top w:w="0" w:type="dxa"/>
            <w:left w:w="0" w:type="dxa"/>
            <w:bottom w:w="0" w:type="dxa"/>
            <w:right w:w="0" w:type="dxa"/>
          </w:tblCellMar>
        </w:tblPrEx>
        <w:trPr>
          <w:trHeight w:val="284" w:hRule="atLeast"/>
          <w:jc w:val="center"/>
        </w:trPr>
        <w:tc>
          <w:tcPr>
            <w:tcW w:w="2552" w:type="dxa"/>
            <w:tcBorders>
              <w:top w:val="single" w:color="auto" w:sz="2" w:space="0"/>
              <w:left w:val="nil"/>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r>
              <w:rPr>
                <w:sz w:val="18"/>
                <w:szCs w:val="18"/>
                <w:highlight w:val="none"/>
              </w:rPr>
              <w:t>甲</w:t>
            </w:r>
          </w:p>
        </w:tc>
        <w:tc>
          <w:tcPr>
            <w:tcW w:w="567" w:type="dxa"/>
            <w:tcBorders>
              <w:top w:val="single" w:color="auto" w:sz="2" w:space="0"/>
              <w:left w:val="single" w:color="auto" w:sz="2" w:space="0"/>
              <w:bottom w:val="single" w:color="auto" w:sz="2" w:space="0"/>
              <w:right w:val="single" w:color="auto" w:sz="2" w:space="0"/>
            </w:tcBorders>
            <w:vAlign w:val="center"/>
          </w:tcPr>
          <w:p>
            <w:pPr>
              <w:jc w:val="center"/>
              <w:rPr>
                <w:sz w:val="18"/>
                <w:szCs w:val="18"/>
                <w:highlight w:val="none"/>
              </w:rPr>
            </w:pPr>
            <w:r>
              <w:rPr>
                <w:sz w:val="18"/>
                <w:szCs w:val="18"/>
                <w:highlight w:val="none"/>
              </w:rPr>
              <w:t>乙</w:t>
            </w:r>
          </w:p>
        </w:tc>
        <w:tc>
          <w:tcPr>
            <w:tcW w:w="525"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r>
              <w:rPr>
                <w:sz w:val="18"/>
                <w:szCs w:val="18"/>
                <w:highlight w:val="none"/>
              </w:rPr>
              <w:t>丙</w:t>
            </w: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r>
              <w:rPr>
                <w:sz w:val="18"/>
                <w:szCs w:val="18"/>
                <w:highlight w:val="none"/>
              </w:rPr>
              <w:t>1</w:t>
            </w: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r>
              <w:rPr>
                <w:sz w:val="18"/>
                <w:szCs w:val="18"/>
                <w:highlight w:val="none"/>
              </w:rPr>
              <w:t>2</w:t>
            </w: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r>
              <w:rPr>
                <w:sz w:val="18"/>
                <w:szCs w:val="18"/>
                <w:highlight w:val="none"/>
              </w:rPr>
              <w:t>3</w:t>
            </w:r>
          </w:p>
        </w:tc>
        <w:tc>
          <w:tcPr>
            <w:tcW w:w="708"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r>
              <w:rPr>
                <w:sz w:val="18"/>
                <w:szCs w:val="18"/>
                <w:highlight w:val="none"/>
              </w:rPr>
              <w:t>4</w:t>
            </w: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r>
              <w:rPr>
                <w:sz w:val="18"/>
                <w:szCs w:val="18"/>
                <w:highlight w:val="none"/>
              </w:rPr>
              <w:t>5</w:t>
            </w:r>
          </w:p>
        </w:tc>
        <w:tc>
          <w:tcPr>
            <w:tcW w:w="73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r>
              <w:rPr>
                <w:sz w:val="18"/>
                <w:szCs w:val="18"/>
                <w:highlight w:val="none"/>
              </w:rPr>
              <w:t>6</w:t>
            </w: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r>
              <w:rPr>
                <w:sz w:val="18"/>
                <w:szCs w:val="18"/>
                <w:highlight w:val="none"/>
              </w:rPr>
              <w:t>7</w:t>
            </w:r>
          </w:p>
        </w:tc>
        <w:tc>
          <w:tcPr>
            <w:tcW w:w="708"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r>
              <w:rPr>
                <w:sz w:val="18"/>
                <w:szCs w:val="18"/>
                <w:highlight w:val="none"/>
              </w:rPr>
              <w:t>8</w:t>
            </w:r>
          </w:p>
        </w:tc>
        <w:tc>
          <w:tcPr>
            <w:tcW w:w="612" w:type="dxa"/>
            <w:tcBorders>
              <w:top w:val="single" w:color="auto" w:sz="2" w:space="0"/>
              <w:left w:val="single" w:color="auto" w:sz="2" w:space="0"/>
              <w:bottom w:val="single" w:color="auto" w:sz="2" w:space="0"/>
              <w:right w:val="nil"/>
            </w:tcBorders>
            <w:tcMar>
              <w:top w:w="20" w:type="dxa"/>
              <w:left w:w="20" w:type="dxa"/>
              <w:bottom w:w="0" w:type="dxa"/>
              <w:right w:w="20" w:type="dxa"/>
            </w:tcMar>
            <w:vAlign w:val="center"/>
          </w:tcPr>
          <w:p>
            <w:pPr>
              <w:jc w:val="center"/>
              <w:rPr>
                <w:sz w:val="18"/>
                <w:szCs w:val="18"/>
                <w:highlight w:val="none"/>
              </w:rPr>
            </w:pPr>
            <w:r>
              <w:rPr>
                <w:sz w:val="18"/>
                <w:szCs w:val="18"/>
                <w:highlight w:val="none"/>
              </w:rPr>
              <w:t>9</w:t>
            </w:r>
          </w:p>
        </w:tc>
      </w:tr>
      <w:tr>
        <w:tblPrEx>
          <w:tblLayout w:type="fixed"/>
          <w:tblCellMar>
            <w:top w:w="0" w:type="dxa"/>
            <w:left w:w="0" w:type="dxa"/>
            <w:bottom w:w="0" w:type="dxa"/>
            <w:right w:w="0" w:type="dxa"/>
          </w:tblCellMar>
        </w:tblPrEx>
        <w:trPr>
          <w:trHeight w:val="284" w:hRule="atLeast"/>
          <w:jc w:val="center"/>
        </w:trPr>
        <w:tc>
          <w:tcPr>
            <w:tcW w:w="2552" w:type="dxa"/>
            <w:tcBorders>
              <w:top w:val="single" w:color="auto" w:sz="2" w:space="0"/>
              <w:left w:val="nil"/>
              <w:bottom w:val="single" w:color="auto" w:sz="2" w:space="0"/>
              <w:right w:val="single" w:color="auto" w:sz="2" w:space="0"/>
            </w:tcBorders>
            <w:tcMar>
              <w:top w:w="20" w:type="dxa"/>
              <w:left w:w="20" w:type="dxa"/>
              <w:bottom w:w="0" w:type="dxa"/>
              <w:right w:w="20" w:type="dxa"/>
            </w:tcMar>
            <w:vAlign w:val="center"/>
          </w:tcPr>
          <w:p>
            <w:pPr>
              <w:pStyle w:val="17"/>
              <w:pBdr>
                <w:bottom w:val="none" w:color="auto" w:sz="0" w:space="0"/>
              </w:pBdr>
              <w:tabs>
                <w:tab w:val="clear" w:pos="4153"/>
                <w:tab w:val="clear" w:pos="8306"/>
              </w:tabs>
              <w:snapToGrid/>
              <w:jc w:val="both"/>
              <w:rPr>
                <w:highlight w:val="none"/>
              </w:rPr>
            </w:pPr>
            <w:r>
              <w:rPr>
                <w:highlight w:val="none"/>
              </w:rPr>
              <w:t>总计</w:t>
            </w:r>
          </w:p>
        </w:tc>
        <w:tc>
          <w:tcPr>
            <w:tcW w:w="567" w:type="dxa"/>
            <w:tcBorders>
              <w:top w:val="single" w:color="auto" w:sz="2" w:space="0"/>
              <w:left w:val="single" w:color="auto" w:sz="2" w:space="0"/>
              <w:bottom w:val="single" w:color="auto" w:sz="2" w:space="0"/>
              <w:right w:val="single" w:color="auto" w:sz="2" w:space="0"/>
            </w:tcBorders>
            <w:vAlign w:val="center"/>
          </w:tcPr>
          <w:p>
            <w:pPr>
              <w:jc w:val="center"/>
              <w:rPr>
                <w:highlight w:val="none"/>
              </w:rPr>
            </w:pPr>
            <w:r>
              <w:rPr>
                <w:sz w:val="18"/>
                <w:szCs w:val="18"/>
                <w:highlight w:val="none"/>
              </w:rPr>
              <w:t>吨</w:t>
            </w:r>
          </w:p>
        </w:tc>
        <w:tc>
          <w:tcPr>
            <w:tcW w:w="525"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pStyle w:val="51"/>
              <w:widowControl w:val="0"/>
              <w:pBdr>
                <w:bottom w:val="none" w:color="auto" w:sz="0" w:space="0"/>
                <w:right w:val="none" w:color="auto" w:sz="0" w:space="0"/>
              </w:pBdr>
              <w:spacing w:before="0" w:beforeAutospacing="0" w:after="0" w:afterAutospacing="0"/>
              <w:rPr>
                <w:rFonts w:ascii="Times New Roman" w:hAnsi="Times New Roman" w:eastAsia="宋体" w:cs="Times New Roman"/>
                <w:kern w:val="2"/>
                <w:sz w:val="18"/>
                <w:szCs w:val="18"/>
                <w:highlight w:val="none"/>
              </w:rPr>
            </w:pPr>
            <w:r>
              <w:rPr>
                <w:rFonts w:ascii="Times New Roman" w:hAnsi="Times New Roman" w:eastAsia="宋体" w:cs="Times New Roman"/>
                <w:kern w:val="2"/>
                <w:sz w:val="18"/>
                <w:szCs w:val="18"/>
                <w:highlight w:val="none"/>
              </w:rPr>
              <w:t>101</w:t>
            </w: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b/>
                <w:bCs/>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b/>
                <w:bCs/>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b/>
                <w:bCs/>
                <w:sz w:val="18"/>
                <w:szCs w:val="18"/>
                <w:highlight w:val="none"/>
              </w:rPr>
            </w:pPr>
          </w:p>
        </w:tc>
        <w:tc>
          <w:tcPr>
            <w:tcW w:w="708"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b/>
                <w:bCs/>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b/>
                <w:bCs/>
                <w:sz w:val="18"/>
                <w:szCs w:val="18"/>
                <w:highlight w:val="none"/>
              </w:rPr>
            </w:pPr>
          </w:p>
        </w:tc>
        <w:tc>
          <w:tcPr>
            <w:tcW w:w="73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b/>
                <w:bCs/>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b/>
                <w:bCs/>
                <w:sz w:val="18"/>
                <w:szCs w:val="18"/>
                <w:highlight w:val="none"/>
              </w:rPr>
            </w:pPr>
          </w:p>
        </w:tc>
        <w:tc>
          <w:tcPr>
            <w:tcW w:w="708"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b/>
                <w:bCs/>
                <w:sz w:val="18"/>
                <w:szCs w:val="18"/>
                <w:highlight w:val="none"/>
              </w:rPr>
            </w:pPr>
          </w:p>
        </w:tc>
        <w:tc>
          <w:tcPr>
            <w:tcW w:w="612" w:type="dxa"/>
            <w:tcBorders>
              <w:top w:val="single" w:color="auto" w:sz="2" w:space="0"/>
              <w:left w:val="single" w:color="auto" w:sz="2" w:space="0"/>
              <w:bottom w:val="single" w:color="auto" w:sz="2" w:space="0"/>
              <w:right w:val="nil"/>
            </w:tcBorders>
            <w:tcMar>
              <w:top w:w="20" w:type="dxa"/>
              <w:left w:w="20" w:type="dxa"/>
              <w:bottom w:w="0" w:type="dxa"/>
              <w:right w:w="20" w:type="dxa"/>
            </w:tcMar>
            <w:vAlign w:val="center"/>
          </w:tcPr>
          <w:p>
            <w:pPr>
              <w:jc w:val="center"/>
              <w:rPr>
                <w:b/>
                <w:bCs/>
                <w:sz w:val="18"/>
                <w:szCs w:val="18"/>
                <w:highlight w:val="none"/>
              </w:rPr>
            </w:pPr>
          </w:p>
        </w:tc>
      </w:tr>
      <w:tr>
        <w:tblPrEx>
          <w:tblLayout w:type="fixed"/>
          <w:tblCellMar>
            <w:top w:w="0" w:type="dxa"/>
            <w:left w:w="0" w:type="dxa"/>
            <w:bottom w:w="0" w:type="dxa"/>
            <w:right w:w="0" w:type="dxa"/>
          </w:tblCellMar>
        </w:tblPrEx>
        <w:trPr>
          <w:trHeight w:val="284" w:hRule="atLeast"/>
          <w:jc w:val="center"/>
        </w:trPr>
        <w:tc>
          <w:tcPr>
            <w:tcW w:w="2552" w:type="dxa"/>
            <w:tcBorders>
              <w:top w:val="single" w:color="auto" w:sz="2" w:space="0"/>
              <w:left w:val="nil"/>
              <w:bottom w:val="single" w:color="auto" w:sz="2" w:space="0"/>
              <w:right w:val="single" w:color="auto" w:sz="2" w:space="0"/>
            </w:tcBorders>
            <w:tcMar>
              <w:top w:w="20" w:type="dxa"/>
              <w:left w:w="20" w:type="dxa"/>
              <w:bottom w:w="0" w:type="dxa"/>
              <w:right w:w="20" w:type="dxa"/>
            </w:tcMar>
            <w:vAlign w:val="center"/>
          </w:tcPr>
          <w:p>
            <w:pPr>
              <w:ind w:firstLine="360" w:firstLineChars="200"/>
              <w:rPr>
                <w:sz w:val="18"/>
                <w:szCs w:val="18"/>
                <w:highlight w:val="none"/>
              </w:rPr>
            </w:pPr>
            <w:r>
              <w:rPr>
                <w:sz w:val="18"/>
                <w:szCs w:val="18"/>
                <w:highlight w:val="none"/>
              </w:rPr>
              <w:t>其中：转口</w:t>
            </w:r>
          </w:p>
        </w:tc>
        <w:tc>
          <w:tcPr>
            <w:tcW w:w="567" w:type="dxa"/>
            <w:tcBorders>
              <w:top w:val="single" w:color="auto" w:sz="2" w:space="0"/>
              <w:left w:val="single" w:color="auto" w:sz="2" w:space="0"/>
              <w:bottom w:val="single" w:color="auto" w:sz="2" w:space="0"/>
              <w:right w:val="single" w:color="auto" w:sz="2" w:space="0"/>
            </w:tcBorders>
            <w:vAlign w:val="center"/>
          </w:tcPr>
          <w:p>
            <w:pPr>
              <w:jc w:val="center"/>
              <w:rPr>
                <w:highlight w:val="none"/>
              </w:rPr>
            </w:pPr>
            <w:r>
              <w:rPr>
                <w:sz w:val="18"/>
                <w:szCs w:val="18"/>
                <w:highlight w:val="none"/>
              </w:rPr>
              <w:t>吨</w:t>
            </w:r>
          </w:p>
        </w:tc>
        <w:tc>
          <w:tcPr>
            <w:tcW w:w="525"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r>
              <w:rPr>
                <w:sz w:val="18"/>
                <w:szCs w:val="18"/>
                <w:highlight w:val="none"/>
              </w:rPr>
              <w:t>102</w:t>
            </w: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8"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3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8"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612" w:type="dxa"/>
            <w:tcBorders>
              <w:top w:val="single" w:color="auto" w:sz="2" w:space="0"/>
              <w:left w:val="single" w:color="auto" w:sz="2" w:space="0"/>
              <w:bottom w:val="single" w:color="auto" w:sz="2" w:space="0"/>
              <w:right w:val="nil"/>
            </w:tcBorders>
            <w:tcMar>
              <w:top w:w="20" w:type="dxa"/>
              <w:left w:w="20" w:type="dxa"/>
              <w:bottom w:w="0" w:type="dxa"/>
              <w:right w:w="20" w:type="dxa"/>
            </w:tcMar>
            <w:vAlign w:val="center"/>
          </w:tcPr>
          <w:p>
            <w:pPr>
              <w:jc w:val="center"/>
              <w:rPr>
                <w:sz w:val="18"/>
                <w:szCs w:val="18"/>
                <w:highlight w:val="none"/>
              </w:rPr>
            </w:pPr>
          </w:p>
        </w:tc>
      </w:tr>
      <w:tr>
        <w:tblPrEx>
          <w:tblLayout w:type="fixed"/>
          <w:tblCellMar>
            <w:top w:w="0" w:type="dxa"/>
            <w:left w:w="0" w:type="dxa"/>
            <w:bottom w:w="0" w:type="dxa"/>
            <w:right w:w="0" w:type="dxa"/>
          </w:tblCellMar>
        </w:tblPrEx>
        <w:trPr>
          <w:trHeight w:val="284" w:hRule="atLeast"/>
          <w:jc w:val="center"/>
        </w:trPr>
        <w:tc>
          <w:tcPr>
            <w:tcW w:w="2552" w:type="dxa"/>
            <w:tcBorders>
              <w:top w:val="single" w:color="auto" w:sz="2" w:space="0"/>
              <w:left w:val="nil"/>
              <w:bottom w:val="single" w:color="auto" w:sz="2" w:space="0"/>
              <w:right w:val="single" w:color="auto" w:sz="2" w:space="0"/>
            </w:tcBorders>
            <w:tcMar>
              <w:top w:w="20" w:type="dxa"/>
              <w:left w:w="20" w:type="dxa"/>
              <w:bottom w:w="0" w:type="dxa"/>
              <w:right w:w="20" w:type="dxa"/>
            </w:tcMar>
            <w:vAlign w:val="center"/>
          </w:tcPr>
          <w:p>
            <w:pPr>
              <w:rPr>
                <w:sz w:val="18"/>
                <w:szCs w:val="18"/>
                <w:highlight w:val="none"/>
              </w:rPr>
            </w:pPr>
            <w:r>
              <w:rPr>
                <w:sz w:val="18"/>
                <w:szCs w:val="18"/>
                <w:highlight w:val="none"/>
              </w:rPr>
              <w:t>煤炭及制品</w:t>
            </w:r>
          </w:p>
        </w:tc>
        <w:tc>
          <w:tcPr>
            <w:tcW w:w="567" w:type="dxa"/>
            <w:tcBorders>
              <w:top w:val="single" w:color="auto" w:sz="2" w:space="0"/>
              <w:left w:val="single" w:color="auto" w:sz="2" w:space="0"/>
              <w:bottom w:val="single" w:color="auto" w:sz="2" w:space="0"/>
              <w:right w:val="single" w:color="auto" w:sz="2" w:space="0"/>
            </w:tcBorders>
            <w:vAlign w:val="center"/>
          </w:tcPr>
          <w:p>
            <w:pPr>
              <w:jc w:val="center"/>
              <w:rPr>
                <w:highlight w:val="none"/>
              </w:rPr>
            </w:pPr>
            <w:r>
              <w:rPr>
                <w:sz w:val="18"/>
                <w:szCs w:val="18"/>
                <w:highlight w:val="none"/>
              </w:rPr>
              <w:t>吨</w:t>
            </w:r>
          </w:p>
        </w:tc>
        <w:tc>
          <w:tcPr>
            <w:tcW w:w="525"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r>
              <w:rPr>
                <w:sz w:val="18"/>
                <w:szCs w:val="18"/>
                <w:highlight w:val="none"/>
              </w:rPr>
              <w:t>103</w:t>
            </w: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8"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3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8"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612" w:type="dxa"/>
            <w:tcBorders>
              <w:top w:val="single" w:color="auto" w:sz="2" w:space="0"/>
              <w:left w:val="single" w:color="auto" w:sz="2" w:space="0"/>
              <w:bottom w:val="single" w:color="auto" w:sz="2" w:space="0"/>
              <w:right w:val="nil"/>
            </w:tcBorders>
            <w:tcMar>
              <w:top w:w="20" w:type="dxa"/>
              <w:left w:w="20" w:type="dxa"/>
              <w:bottom w:w="0" w:type="dxa"/>
              <w:right w:w="20" w:type="dxa"/>
            </w:tcMar>
            <w:vAlign w:val="center"/>
          </w:tcPr>
          <w:p>
            <w:pPr>
              <w:jc w:val="center"/>
              <w:rPr>
                <w:sz w:val="18"/>
                <w:szCs w:val="18"/>
                <w:highlight w:val="none"/>
              </w:rPr>
            </w:pPr>
          </w:p>
        </w:tc>
      </w:tr>
      <w:tr>
        <w:tblPrEx>
          <w:tblLayout w:type="fixed"/>
          <w:tblCellMar>
            <w:top w:w="0" w:type="dxa"/>
            <w:left w:w="0" w:type="dxa"/>
            <w:bottom w:w="0" w:type="dxa"/>
            <w:right w:w="0" w:type="dxa"/>
          </w:tblCellMar>
        </w:tblPrEx>
        <w:trPr>
          <w:trHeight w:val="284" w:hRule="atLeast"/>
          <w:jc w:val="center"/>
        </w:trPr>
        <w:tc>
          <w:tcPr>
            <w:tcW w:w="2552" w:type="dxa"/>
            <w:tcBorders>
              <w:top w:val="single" w:color="auto" w:sz="2" w:space="0"/>
              <w:left w:val="nil"/>
              <w:bottom w:val="single" w:color="auto" w:sz="2" w:space="0"/>
              <w:right w:val="single" w:color="auto" w:sz="2" w:space="0"/>
            </w:tcBorders>
            <w:tcMar>
              <w:top w:w="20" w:type="dxa"/>
              <w:left w:w="20" w:type="dxa"/>
              <w:bottom w:w="0" w:type="dxa"/>
              <w:right w:w="20" w:type="dxa"/>
            </w:tcMar>
            <w:vAlign w:val="center"/>
          </w:tcPr>
          <w:p>
            <w:pPr>
              <w:rPr>
                <w:sz w:val="18"/>
                <w:szCs w:val="18"/>
                <w:highlight w:val="none"/>
              </w:rPr>
            </w:pPr>
            <w:r>
              <w:rPr>
                <w:sz w:val="18"/>
                <w:szCs w:val="18"/>
                <w:highlight w:val="none"/>
              </w:rPr>
              <w:t>石油、天然气及制品</w:t>
            </w:r>
          </w:p>
        </w:tc>
        <w:tc>
          <w:tcPr>
            <w:tcW w:w="567" w:type="dxa"/>
            <w:tcBorders>
              <w:top w:val="single" w:color="auto" w:sz="2" w:space="0"/>
              <w:left w:val="single" w:color="auto" w:sz="2" w:space="0"/>
              <w:bottom w:val="single" w:color="auto" w:sz="2" w:space="0"/>
              <w:right w:val="single" w:color="auto" w:sz="2" w:space="0"/>
            </w:tcBorders>
            <w:vAlign w:val="center"/>
          </w:tcPr>
          <w:p>
            <w:pPr>
              <w:jc w:val="center"/>
              <w:rPr>
                <w:highlight w:val="none"/>
              </w:rPr>
            </w:pPr>
            <w:r>
              <w:rPr>
                <w:sz w:val="18"/>
                <w:szCs w:val="18"/>
                <w:highlight w:val="none"/>
              </w:rPr>
              <w:t>吨</w:t>
            </w:r>
          </w:p>
        </w:tc>
        <w:tc>
          <w:tcPr>
            <w:tcW w:w="525"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r>
              <w:rPr>
                <w:sz w:val="18"/>
                <w:szCs w:val="18"/>
                <w:highlight w:val="none"/>
              </w:rPr>
              <w:t>104</w:t>
            </w: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8"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3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8"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612" w:type="dxa"/>
            <w:tcBorders>
              <w:top w:val="single" w:color="auto" w:sz="2" w:space="0"/>
              <w:left w:val="single" w:color="auto" w:sz="2" w:space="0"/>
              <w:bottom w:val="single" w:color="auto" w:sz="2" w:space="0"/>
              <w:right w:val="nil"/>
            </w:tcBorders>
            <w:tcMar>
              <w:top w:w="20" w:type="dxa"/>
              <w:left w:w="20" w:type="dxa"/>
              <w:bottom w:w="0" w:type="dxa"/>
              <w:right w:w="20" w:type="dxa"/>
            </w:tcMar>
            <w:vAlign w:val="center"/>
          </w:tcPr>
          <w:p>
            <w:pPr>
              <w:jc w:val="center"/>
              <w:rPr>
                <w:sz w:val="18"/>
                <w:szCs w:val="18"/>
                <w:highlight w:val="none"/>
              </w:rPr>
            </w:pPr>
          </w:p>
        </w:tc>
      </w:tr>
      <w:tr>
        <w:tblPrEx>
          <w:tblLayout w:type="fixed"/>
          <w:tblCellMar>
            <w:top w:w="0" w:type="dxa"/>
            <w:left w:w="0" w:type="dxa"/>
            <w:bottom w:w="0" w:type="dxa"/>
            <w:right w:w="0" w:type="dxa"/>
          </w:tblCellMar>
        </w:tblPrEx>
        <w:trPr>
          <w:trHeight w:val="284" w:hRule="atLeast"/>
          <w:jc w:val="center"/>
        </w:trPr>
        <w:tc>
          <w:tcPr>
            <w:tcW w:w="2552" w:type="dxa"/>
            <w:tcBorders>
              <w:top w:val="single" w:color="auto" w:sz="2" w:space="0"/>
              <w:left w:val="nil"/>
              <w:bottom w:val="single" w:color="auto" w:sz="2" w:space="0"/>
              <w:right w:val="single" w:color="auto" w:sz="2" w:space="0"/>
            </w:tcBorders>
            <w:tcMar>
              <w:top w:w="20" w:type="dxa"/>
              <w:left w:w="20" w:type="dxa"/>
              <w:bottom w:w="0" w:type="dxa"/>
              <w:right w:w="20" w:type="dxa"/>
            </w:tcMar>
            <w:vAlign w:val="center"/>
          </w:tcPr>
          <w:p>
            <w:pPr>
              <w:ind w:firstLine="360" w:firstLineChars="200"/>
              <w:rPr>
                <w:sz w:val="18"/>
                <w:szCs w:val="18"/>
                <w:highlight w:val="none"/>
              </w:rPr>
            </w:pPr>
            <w:r>
              <w:rPr>
                <w:sz w:val="18"/>
                <w:szCs w:val="18"/>
                <w:highlight w:val="none"/>
              </w:rPr>
              <w:t>其中：原油</w:t>
            </w:r>
          </w:p>
        </w:tc>
        <w:tc>
          <w:tcPr>
            <w:tcW w:w="567" w:type="dxa"/>
            <w:tcBorders>
              <w:top w:val="single" w:color="auto" w:sz="2" w:space="0"/>
              <w:left w:val="single" w:color="auto" w:sz="2" w:space="0"/>
              <w:bottom w:val="single" w:color="auto" w:sz="2" w:space="0"/>
              <w:right w:val="single" w:color="auto" w:sz="2" w:space="0"/>
            </w:tcBorders>
            <w:vAlign w:val="center"/>
          </w:tcPr>
          <w:p>
            <w:pPr>
              <w:jc w:val="center"/>
              <w:rPr>
                <w:highlight w:val="none"/>
              </w:rPr>
            </w:pPr>
            <w:r>
              <w:rPr>
                <w:sz w:val="18"/>
                <w:szCs w:val="18"/>
                <w:highlight w:val="none"/>
              </w:rPr>
              <w:t>吨</w:t>
            </w:r>
          </w:p>
        </w:tc>
        <w:tc>
          <w:tcPr>
            <w:tcW w:w="525"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r>
              <w:rPr>
                <w:sz w:val="18"/>
                <w:szCs w:val="18"/>
                <w:highlight w:val="none"/>
              </w:rPr>
              <w:t>105</w:t>
            </w: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8"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3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8"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612" w:type="dxa"/>
            <w:tcBorders>
              <w:top w:val="single" w:color="auto" w:sz="2" w:space="0"/>
              <w:left w:val="single" w:color="auto" w:sz="2" w:space="0"/>
              <w:bottom w:val="single" w:color="auto" w:sz="2" w:space="0"/>
              <w:right w:val="nil"/>
            </w:tcBorders>
            <w:tcMar>
              <w:top w:w="20" w:type="dxa"/>
              <w:left w:w="20" w:type="dxa"/>
              <w:bottom w:w="0" w:type="dxa"/>
              <w:right w:w="20" w:type="dxa"/>
            </w:tcMar>
            <w:vAlign w:val="center"/>
          </w:tcPr>
          <w:p>
            <w:pPr>
              <w:jc w:val="center"/>
              <w:rPr>
                <w:sz w:val="18"/>
                <w:szCs w:val="18"/>
                <w:highlight w:val="none"/>
              </w:rPr>
            </w:pPr>
          </w:p>
        </w:tc>
      </w:tr>
      <w:tr>
        <w:tblPrEx>
          <w:tblLayout w:type="fixed"/>
          <w:tblCellMar>
            <w:top w:w="0" w:type="dxa"/>
            <w:left w:w="0" w:type="dxa"/>
            <w:bottom w:w="0" w:type="dxa"/>
            <w:right w:w="0" w:type="dxa"/>
          </w:tblCellMar>
        </w:tblPrEx>
        <w:trPr>
          <w:trHeight w:val="284" w:hRule="atLeast"/>
          <w:jc w:val="center"/>
        </w:trPr>
        <w:tc>
          <w:tcPr>
            <w:tcW w:w="2552" w:type="dxa"/>
            <w:tcBorders>
              <w:top w:val="single" w:color="auto" w:sz="2" w:space="0"/>
              <w:left w:val="nil"/>
              <w:bottom w:val="single" w:color="auto" w:sz="2" w:space="0"/>
              <w:right w:val="single" w:color="auto" w:sz="2" w:space="0"/>
            </w:tcBorders>
            <w:tcMar>
              <w:top w:w="20" w:type="dxa"/>
              <w:left w:w="20" w:type="dxa"/>
              <w:bottom w:w="0" w:type="dxa"/>
              <w:right w:w="20" w:type="dxa"/>
            </w:tcMar>
            <w:vAlign w:val="center"/>
          </w:tcPr>
          <w:p>
            <w:pPr>
              <w:ind w:firstLine="900" w:firstLineChars="500"/>
              <w:rPr>
                <w:sz w:val="18"/>
                <w:szCs w:val="18"/>
                <w:highlight w:val="none"/>
              </w:rPr>
            </w:pPr>
            <w:r>
              <w:rPr>
                <w:sz w:val="18"/>
                <w:szCs w:val="18"/>
                <w:highlight w:val="none"/>
              </w:rPr>
              <w:t>成品油</w:t>
            </w:r>
          </w:p>
        </w:tc>
        <w:tc>
          <w:tcPr>
            <w:tcW w:w="567" w:type="dxa"/>
            <w:tcBorders>
              <w:top w:val="single" w:color="auto" w:sz="2" w:space="0"/>
              <w:left w:val="single" w:color="auto" w:sz="2" w:space="0"/>
              <w:bottom w:val="single" w:color="auto" w:sz="2" w:space="0"/>
              <w:right w:val="single" w:color="auto" w:sz="2" w:space="0"/>
            </w:tcBorders>
            <w:vAlign w:val="center"/>
          </w:tcPr>
          <w:p>
            <w:pPr>
              <w:jc w:val="center"/>
              <w:rPr>
                <w:highlight w:val="none"/>
              </w:rPr>
            </w:pPr>
            <w:r>
              <w:rPr>
                <w:sz w:val="18"/>
                <w:szCs w:val="18"/>
                <w:highlight w:val="none"/>
              </w:rPr>
              <w:t>吨</w:t>
            </w:r>
          </w:p>
        </w:tc>
        <w:tc>
          <w:tcPr>
            <w:tcW w:w="525"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r>
              <w:rPr>
                <w:sz w:val="18"/>
                <w:szCs w:val="18"/>
                <w:highlight w:val="none"/>
              </w:rPr>
              <w:t>106</w:t>
            </w: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8"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3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8"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612" w:type="dxa"/>
            <w:tcBorders>
              <w:top w:val="single" w:color="auto" w:sz="2" w:space="0"/>
              <w:left w:val="single" w:color="auto" w:sz="2" w:space="0"/>
              <w:bottom w:val="single" w:color="auto" w:sz="2" w:space="0"/>
              <w:right w:val="nil"/>
            </w:tcBorders>
            <w:tcMar>
              <w:top w:w="20" w:type="dxa"/>
              <w:left w:w="20" w:type="dxa"/>
              <w:bottom w:w="0" w:type="dxa"/>
              <w:right w:w="20" w:type="dxa"/>
            </w:tcMar>
            <w:vAlign w:val="center"/>
          </w:tcPr>
          <w:p>
            <w:pPr>
              <w:jc w:val="center"/>
              <w:rPr>
                <w:sz w:val="18"/>
                <w:szCs w:val="18"/>
                <w:highlight w:val="none"/>
              </w:rPr>
            </w:pPr>
          </w:p>
        </w:tc>
      </w:tr>
      <w:tr>
        <w:tblPrEx>
          <w:tblLayout w:type="fixed"/>
          <w:tblCellMar>
            <w:top w:w="0" w:type="dxa"/>
            <w:left w:w="0" w:type="dxa"/>
            <w:bottom w:w="0" w:type="dxa"/>
            <w:right w:w="0" w:type="dxa"/>
          </w:tblCellMar>
        </w:tblPrEx>
        <w:trPr>
          <w:trHeight w:val="284" w:hRule="atLeast"/>
          <w:jc w:val="center"/>
        </w:trPr>
        <w:tc>
          <w:tcPr>
            <w:tcW w:w="2552" w:type="dxa"/>
            <w:tcBorders>
              <w:top w:val="single" w:color="auto" w:sz="2" w:space="0"/>
              <w:left w:val="nil"/>
              <w:bottom w:val="single" w:color="auto" w:sz="2" w:space="0"/>
              <w:right w:val="single" w:color="auto" w:sz="2" w:space="0"/>
            </w:tcBorders>
            <w:tcMar>
              <w:top w:w="20" w:type="dxa"/>
              <w:left w:w="20" w:type="dxa"/>
              <w:bottom w:w="0" w:type="dxa"/>
              <w:right w:w="20" w:type="dxa"/>
            </w:tcMar>
            <w:vAlign w:val="center"/>
          </w:tcPr>
          <w:p>
            <w:pPr>
              <w:ind w:firstLine="900" w:firstLineChars="500"/>
              <w:rPr>
                <w:sz w:val="18"/>
                <w:szCs w:val="18"/>
                <w:highlight w:val="none"/>
              </w:rPr>
            </w:pPr>
            <w:r>
              <w:rPr>
                <w:sz w:val="18"/>
                <w:szCs w:val="18"/>
                <w:highlight w:val="none"/>
              </w:rPr>
              <w:t>液化气、天然气</w:t>
            </w:r>
          </w:p>
        </w:tc>
        <w:tc>
          <w:tcPr>
            <w:tcW w:w="567" w:type="dxa"/>
            <w:tcBorders>
              <w:top w:val="single" w:color="auto" w:sz="2" w:space="0"/>
              <w:left w:val="single" w:color="auto" w:sz="2" w:space="0"/>
              <w:bottom w:val="single" w:color="auto" w:sz="2" w:space="0"/>
              <w:right w:val="single" w:color="auto" w:sz="2" w:space="0"/>
            </w:tcBorders>
            <w:vAlign w:val="center"/>
          </w:tcPr>
          <w:p>
            <w:pPr>
              <w:jc w:val="center"/>
              <w:rPr>
                <w:highlight w:val="none"/>
              </w:rPr>
            </w:pPr>
            <w:r>
              <w:rPr>
                <w:sz w:val="18"/>
                <w:szCs w:val="18"/>
                <w:highlight w:val="none"/>
              </w:rPr>
              <w:t>吨</w:t>
            </w:r>
          </w:p>
        </w:tc>
        <w:tc>
          <w:tcPr>
            <w:tcW w:w="525"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r>
              <w:rPr>
                <w:sz w:val="18"/>
                <w:szCs w:val="18"/>
                <w:highlight w:val="none"/>
              </w:rPr>
              <w:t>107</w:t>
            </w: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8"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3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8"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612" w:type="dxa"/>
            <w:tcBorders>
              <w:top w:val="single" w:color="auto" w:sz="2" w:space="0"/>
              <w:left w:val="single" w:color="auto" w:sz="2" w:space="0"/>
              <w:bottom w:val="single" w:color="auto" w:sz="2" w:space="0"/>
              <w:right w:val="nil"/>
            </w:tcBorders>
            <w:tcMar>
              <w:top w:w="20" w:type="dxa"/>
              <w:left w:w="20" w:type="dxa"/>
              <w:bottom w:w="0" w:type="dxa"/>
              <w:right w:w="20" w:type="dxa"/>
            </w:tcMar>
            <w:vAlign w:val="center"/>
          </w:tcPr>
          <w:p>
            <w:pPr>
              <w:jc w:val="center"/>
              <w:rPr>
                <w:sz w:val="18"/>
                <w:szCs w:val="18"/>
                <w:highlight w:val="none"/>
              </w:rPr>
            </w:pPr>
          </w:p>
        </w:tc>
      </w:tr>
      <w:tr>
        <w:tblPrEx>
          <w:tblLayout w:type="fixed"/>
          <w:tblCellMar>
            <w:top w:w="0" w:type="dxa"/>
            <w:left w:w="0" w:type="dxa"/>
            <w:bottom w:w="0" w:type="dxa"/>
            <w:right w:w="0" w:type="dxa"/>
          </w:tblCellMar>
        </w:tblPrEx>
        <w:trPr>
          <w:trHeight w:val="284" w:hRule="atLeast"/>
          <w:jc w:val="center"/>
        </w:trPr>
        <w:tc>
          <w:tcPr>
            <w:tcW w:w="2552" w:type="dxa"/>
            <w:tcBorders>
              <w:top w:val="single" w:color="auto" w:sz="2" w:space="0"/>
              <w:left w:val="nil"/>
              <w:bottom w:val="single" w:color="auto" w:sz="2" w:space="0"/>
              <w:right w:val="single" w:color="auto" w:sz="2" w:space="0"/>
            </w:tcBorders>
            <w:tcMar>
              <w:top w:w="20" w:type="dxa"/>
              <w:left w:w="20" w:type="dxa"/>
              <w:bottom w:w="0" w:type="dxa"/>
              <w:right w:w="20" w:type="dxa"/>
            </w:tcMar>
            <w:vAlign w:val="center"/>
          </w:tcPr>
          <w:p>
            <w:pPr>
              <w:rPr>
                <w:sz w:val="18"/>
                <w:szCs w:val="18"/>
                <w:highlight w:val="none"/>
              </w:rPr>
            </w:pPr>
            <w:r>
              <w:rPr>
                <w:sz w:val="18"/>
                <w:szCs w:val="18"/>
                <w:highlight w:val="none"/>
              </w:rPr>
              <w:t>金属矿石</w:t>
            </w:r>
          </w:p>
        </w:tc>
        <w:tc>
          <w:tcPr>
            <w:tcW w:w="567" w:type="dxa"/>
            <w:tcBorders>
              <w:top w:val="single" w:color="auto" w:sz="2" w:space="0"/>
              <w:left w:val="single" w:color="auto" w:sz="2" w:space="0"/>
              <w:bottom w:val="single" w:color="auto" w:sz="2" w:space="0"/>
              <w:right w:val="single" w:color="auto" w:sz="2" w:space="0"/>
            </w:tcBorders>
            <w:vAlign w:val="center"/>
          </w:tcPr>
          <w:p>
            <w:pPr>
              <w:jc w:val="center"/>
              <w:rPr>
                <w:highlight w:val="none"/>
              </w:rPr>
            </w:pPr>
            <w:r>
              <w:rPr>
                <w:sz w:val="18"/>
                <w:szCs w:val="18"/>
                <w:highlight w:val="none"/>
              </w:rPr>
              <w:t>吨</w:t>
            </w:r>
          </w:p>
        </w:tc>
        <w:tc>
          <w:tcPr>
            <w:tcW w:w="525"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r>
              <w:rPr>
                <w:sz w:val="18"/>
                <w:szCs w:val="18"/>
                <w:highlight w:val="none"/>
              </w:rPr>
              <w:t>108</w:t>
            </w: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8"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3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8"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612" w:type="dxa"/>
            <w:tcBorders>
              <w:top w:val="single" w:color="auto" w:sz="2" w:space="0"/>
              <w:left w:val="single" w:color="auto" w:sz="2" w:space="0"/>
              <w:bottom w:val="single" w:color="auto" w:sz="2" w:space="0"/>
              <w:right w:val="nil"/>
            </w:tcBorders>
            <w:tcMar>
              <w:top w:w="20" w:type="dxa"/>
              <w:left w:w="20" w:type="dxa"/>
              <w:bottom w:w="0" w:type="dxa"/>
              <w:right w:w="20" w:type="dxa"/>
            </w:tcMar>
            <w:vAlign w:val="center"/>
          </w:tcPr>
          <w:p>
            <w:pPr>
              <w:jc w:val="center"/>
              <w:rPr>
                <w:sz w:val="18"/>
                <w:szCs w:val="18"/>
                <w:highlight w:val="none"/>
              </w:rPr>
            </w:pPr>
          </w:p>
        </w:tc>
      </w:tr>
      <w:tr>
        <w:tblPrEx>
          <w:tblLayout w:type="fixed"/>
          <w:tblCellMar>
            <w:top w:w="0" w:type="dxa"/>
            <w:left w:w="0" w:type="dxa"/>
            <w:bottom w:w="0" w:type="dxa"/>
            <w:right w:w="0" w:type="dxa"/>
          </w:tblCellMar>
        </w:tblPrEx>
        <w:trPr>
          <w:trHeight w:val="284" w:hRule="atLeast"/>
          <w:jc w:val="center"/>
        </w:trPr>
        <w:tc>
          <w:tcPr>
            <w:tcW w:w="2552" w:type="dxa"/>
            <w:tcBorders>
              <w:top w:val="single" w:color="auto" w:sz="2" w:space="0"/>
              <w:left w:val="nil"/>
              <w:bottom w:val="single" w:color="auto" w:sz="2" w:space="0"/>
              <w:right w:val="single" w:color="auto" w:sz="2" w:space="0"/>
            </w:tcBorders>
            <w:tcMar>
              <w:top w:w="20" w:type="dxa"/>
              <w:left w:w="20" w:type="dxa"/>
              <w:bottom w:w="0" w:type="dxa"/>
              <w:right w:w="20" w:type="dxa"/>
            </w:tcMar>
            <w:vAlign w:val="center"/>
          </w:tcPr>
          <w:p>
            <w:pPr>
              <w:ind w:firstLine="360" w:firstLineChars="200"/>
              <w:rPr>
                <w:sz w:val="18"/>
                <w:szCs w:val="18"/>
                <w:highlight w:val="none"/>
              </w:rPr>
            </w:pPr>
            <w:r>
              <w:rPr>
                <w:sz w:val="18"/>
                <w:szCs w:val="18"/>
                <w:highlight w:val="none"/>
              </w:rPr>
              <w:t>其中：铁矿石</w:t>
            </w:r>
          </w:p>
        </w:tc>
        <w:tc>
          <w:tcPr>
            <w:tcW w:w="567" w:type="dxa"/>
            <w:tcBorders>
              <w:top w:val="single" w:color="auto" w:sz="2" w:space="0"/>
              <w:left w:val="single" w:color="auto" w:sz="2" w:space="0"/>
              <w:bottom w:val="single" w:color="auto" w:sz="2" w:space="0"/>
              <w:right w:val="single" w:color="auto" w:sz="2" w:space="0"/>
            </w:tcBorders>
            <w:vAlign w:val="center"/>
          </w:tcPr>
          <w:p>
            <w:pPr>
              <w:jc w:val="center"/>
              <w:rPr>
                <w:highlight w:val="none"/>
              </w:rPr>
            </w:pPr>
            <w:r>
              <w:rPr>
                <w:sz w:val="18"/>
                <w:szCs w:val="18"/>
                <w:highlight w:val="none"/>
              </w:rPr>
              <w:t>吨</w:t>
            </w:r>
          </w:p>
        </w:tc>
        <w:tc>
          <w:tcPr>
            <w:tcW w:w="525"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r>
              <w:rPr>
                <w:sz w:val="18"/>
                <w:szCs w:val="18"/>
                <w:highlight w:val="none"/>
              </w:rPr>
              <w:t>109</w:t>
            </w: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8"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3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8"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612" w:type="dxa"/>
            <w:tcBorders>
              <w:top w:val="single" w:color="auto" w:sz="2" w:space="0"/>
              <w:left w:val="single" w:color="auto" w:sz="2" w:space="0"/>
              <w:bottom w:val="single" w:color="auto" w:sz="2" w:space="0"/>
              <w:right w:val="nil"/>
            </w:tcBorders>
            <w:tcMar>
              <w:top w:w="20" w:type="dxa"/>
              <w:left w:w="20" w:type="dxa"/>
              <w:bottom w:w="0" w:type="dxa"/>
              <w:right w:w="20" w:type="dxa"/>
            </w:tcMar>
            <w:vAlign w:val="center"/>
          </w:tcPr>
          <w:p>
            <w:pPr>
              <w:jc w:val="center"/>
              <w:rPr>
                <w:sz w:val="18"/>
                <w:szCs w:val="18"/>
                <w:highlight w:val="none"/>
              </w:rPr>
            </w:pPr>
          </w:p>
        </w:tc>
      </w:tr>
      <w:tr>
        <w:tblPrEx>
          <w:tblLayout w:type="fixed"/>
          <w:tblCellMar>
            <w:top w:w="0" w:type="dxa"/>
            <w:left w:w="0" w:type="dxa"/>
            <w:bottom w:w="0" w:type="dxa"/>
            <w:right w:w="0" w:type="dxa"/>
          </w:tblCellMar>
        </w:tblPrEx>
        <w:trPr>
          <w:trHeight w:val="284" w:hRule="atLeast"/>
          <w:jc w:val="center"/>
        </w:trPr>
        <w:tc>
          <w:tcPr>
            <w:tcW w:w="2552" w:type="dxa"/>
            <w:tcBorders>
              <w:top w:val="single" w:color="auto" w:sz="2" w:space="0"/>
              <w:left w:val="nil"/>
              <w:bottom w:val="single" w:color="auto" w:sz="2" w:space="0"/>
              <w:right w:val="single" w:color="auto" w:sz="2" w:space="0"/>
            </w:tcBorders>
            <w:tcMar>
              <w:top w:w="20" w:type="dxa"/>
              <w:left w:w="20" w:type="dxa"/>
              <w:bottom w:w="0" w:type="dxa"/>
              <w:right w:w="20" w:type="dxa"/>
            </w:tcMar>
            <w:vAlign w:val="center"/>
          </w:tcPr>
          <w:p>
            <w:pPr>
              <w:rPr>
                <w:sz w:val="18"/>
                <w:szCs w:val="18"/>
                <w:highlight w:val="none"/>
              </w:rPr>
            </w:pPr>
            <w:r>
              <w:rPr>
                <w:sz w:val="18"/>
                <w:szCs w:val="18"/>
                <w:highlight w:val="none"/>
              </w:rPr>
              <w:t>钢铁</w:t>
            </w:r>
          </w:p>
        </w:tc>
        <w:tc>
          <w:tcPr>
            <w:tcW w:w="567" w:type="dxa"/>
            <w:tcBorders>
              <w:top w:val="single" w:color="auto" w:sz="2" w:space="0"/>
              <w:left w:val="single" w:color="auto" w:sz="2" w:space="0"/>
              <w:bottom w:val="single" w:color="auto" w:sz="2" w:space="0"/>
              <w:right w:val="single" w:color="auto" w:sz="2" w:space="0"/>
            </w:tcBorders>
            <w:vAlign w:val="center"/>
          </w:tcPr>
          <w:p>
            <w:pPr>
              <w:jc w:val="center"/>
              <w:rPr>
                <w:highlight w:val="none"/>
              </w:rPr>
            </w:pPr>
            <w:r>
              <w:rPr>
                <w:sz w:val="18"/>
                <w:szCs w:val="18"/>
                <w:highlight w:val="none"/>
              </w:rPr>
              <w:t>吨</w:t>
            </w:r>
          </w:p>
        </w:tc>
        <w:tc>
          <w:tcPr>
            <w:tcW w:w="525"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r>
              <w:rPr>
                <w:sz w:val="18"/>
                <w:szCs w:val="18"/>
                <w:highlight w:val="none"/>
              </w:rPr>
              <w:t>110</w:t>
            </w: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8"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3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8"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612" w:type="dxa"/>
            <w:tcBorders>
              <w:top w:val="single" w:color="auto" w:sz="2" w:space="0"/>
              <w:left w:val="single" w:color="auto" w:sz="2" w:space="0"/>
              <w:bottom w:val="single" w:color="auto" w:sz="2" w:space="0"/>
              <w:right w:val="nil"/>
            </w:tcBorders>
            <w:tcMar>
              <w:top w:w="20" w:type="dxa"/>
              <w:left w:w="20" w:type="dxa"/>
              <w:bottom w:w="0" w:type="dxa"/>
              <w:right w:w="20" w:type="dxa"/>
            </w:tcMar>
            <w:vAlign w:val="center"/>
          </w:tcPr>
          <w:p>
            <w:pPr>
              <w:jc w:val="center"/>
              <w:rPr>
                <w:sz w:val="18"/>
                <w:szCs w:val="18"/>
                <w:highlight w:val="none"/>
              </w:rPr>
            </w:pPr>
          </w:p>
        </w:tc>
      </w:tr>
      <w:tr>
        <w:tblPrEx>
          <w:tblLayout w:type="fixed"/>
          <w:tblCellMar>
            <w:top w:w="0" w:type="dxa"/>
            <w:left w:w="0" w:type="dxa"/>
            <w:bottom w:w="0" w:type="dxa"/>
            <w:right w:w="0" w:type="dxa"/>
          </w:tblCellMar>
        </w:tblPrEx>
        <w:trPr>
          <w:trHeight w:val="284" w:hRule="atLeast"/>
          <w:jc w:val="center"/>
        </w:trPr>
        <w:tc>
          <w:tcPr>
            <w:tcW w:w="2552" w:type="dxa"/>
            <w:tcBorders>
              <w:top w:val="single" w:color="auto" w:sz="2" w:space="0"/>
              <w:left w:val="nil"/>
              <w:bottom w:val="single" w:color="auto" w:sz="2" w:space="0"/>
              <w:right w:val="single" w:color="auto" w:sz="2" w:space="0"/>
            </w:tcBorders>
            <w:tcMar>
              <w:top w:w="20" w:type="dxa"/>
              <w:left w:w="20" w:type="dxa"/>
              <w:bottom w:w="0" w:type="dxa"/>
              <w:right w:w="20" w:type="dxa"/>
            </w:tcMar>
            <w:vAlign w:val="center"/>
          </w:tcPr>
          <w:p>
            <w:pPr>
              <w:rPr>
                <w:sz w:val="18"/>
                <w:szCs w:val="18"/>
                <w:highlight w:val="none"/>
              </w:rPr>
            </w:pPr>
            <w:r>
              <w:rPr>
                <w:sz w:val="18"/>
                <w:szCs w:val="18"/>
                <w:highlight w:val="none"/>
              </w:rPr>
              <w:t>矿建材料</w:t>
            </w:r>
          </w:p>
        </w:tc>
        <w:tc>
          <w:tcPr>
            <w:tcW w:w="567" w:type="dxa"/>
            <w:tcBorders>
              <w:top w:val="single" w:color="auto" w:sz="2" w:space="0"/>
              <w:left w:val="single" w:color="auto" w:sz="2" w:space="0"/>
              <w:bottom w:val="single" w:color="auto" w:sz="2" w:space="0"/>
              <w:right w:val="single" w:color="auto" w:sz="2" w:space="0"/>
            </w:tcBorders>
            <w:vAlign w:val="center"/>
          </w:tcPr>
          <w:p>
            <w:pPr>
              <w:jc w:val="center"/>
              <w:rPr>
                <w:highlight w:val="none"/>
              </w:rPr>
            </w:pPr>
            <w:r>
              <w:rPr>
                <w:sz w:val="18"/>
                <w:szCs w:val="18"/>
                <w:highlight w:val="none"/>
              </w:rPr>
              <w:t>吨</w:t>
            </w:r>
          </w:p>
        </w:tc>
        <w:tc>
          <w:tcPr>
            <w:tcW w:w="525"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r>
              <w:rPr>
                <w:sz w:val="18"/>
                <w:szCs w:val="18"/>
                <w:highlight w:val="none"/>
              </w:rPr>
              <w:t>111</w:t>
            </w: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8"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3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8"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612" w:type="dxa"/>
            <w:tcBorders>
              <w:top w:val="single" w:color="auto" w:sz="2" w:space="0"/>
              <w:left w:val="single" w:color="auto" w:sz="2" w:space="0"/>
              <w:bottom w:val="single" w:color="auto" w:sz="2" w:space="0"/>
              <w:right w:val="nil"/>
            </w:tcBorders>
            <w:tcMar>
              <w:top w:w="20" w:type="dxa"/>
              <w:left w:w="20" w:type="dxa"/>
              <w:bottom w:w="0" w:type="dxa"/>
              <w:right w:w="20" w:type="dxa"/>
            </w:tcMar>
            <w:vAlign w:val="center"/>
          </w:tcPr>
          <w:p>
            <w:pPr>
              <w:jc w:val="center"/>
              <w:rPr>
                <w:sz w:val="18"/>
                <w:szCs w:val="18"/>
                <w:highlight w:val="none"/>
              </w:rPr>
            </w:pPr>
          </w:p>
        </w:tc>
      </w:tr>
      <w:tr>
        <w:tblPrEx>
          <w:tblLayout w:type="fixed"/>
          <w:tblCellMar>
            <w:top w:w="0" w:type="dxa"/>
            <w:left w:w="0" w:type="dxa"/>
            <w:bottom w:w="0" w:type="dxa"/>
            <w:right w:w="0" w:type="dxa"/>
          </w:tblCellMar>
        </w:tblPrEx>
        <w:trPr>
          <w:trHeight w:val="284" w:hRule="atLeast"/>
          <w:jc w:val="center"/>
        </w:trPr>
        <w:tc>
          <w:tcPr>
            <w:tcW w:w="2552" w:type="dxa"/>
            <w:tcBorders>
              <w:top w:val="single" w:color="auto" w:sz="2" w:space="0"/>
              <w:left w:val="nil"/>
              <w:bottom w:val="single" w:color="auto" w:sz="2" w:space="0"/>
              <w:right w:val="single" w:color="auto" w:sz="2" w:space="0"/>
            </w:tcBorders>
            <w:tcMar>
              <w:top w:w="20" w:type="dxa"/>
              <w:left w:w="20" w:type="dxa"/>
              <w:bottom w:w="0" w:type="dxa"/>
              <w:right w:w="20" w:type="dxa"/>
            </w:tcMar>
            <w:vAlign w:val="center"/>
          </w:tcPr>
          <w:p>
            <w:pPr>
              <w:rPr>
                <w:sz w:val="18"/>
                <w:szCs w:val="18"/>
                <w:highlight w:val="none"/>
              </w:rPr>
            </w:pPr>
            <w:r>
              <w:rPr>
                <w:sz w:val="18"/>
                <w:szCs w:val="18"/>
                <w:highlight w:val="none"/>
              </w:rPr>
              <w:t>水泥</w:t>
            </w:r>
          </w:p>
        </w:tc>
        <w:tc>
          <w:tcPr>
            <w:tcW w:w="567" w:type="dxa"/>
            <w:tcBorders>
              <w:top w:val="single" w:color="auto" w:sz="2" w:space="0"/>
              <w:left w:val="single" w:color="auto" w:sz="2" w:space="0"/>
              <w:bottom w:val="single" w:color="auto" w:sz="2" w:space="0"/>
              <w:right w:val="single" w:color="auto" w:sz="2" w:space="0"/>
            </w:tcBorders>
            <w:vAlign w:val="center"/>
          </w:tcPr>
          <w:p>
            <w:pPr>
              <w:jc w:val="center"/>
              <w:rPr>
                <w:highlight w:val="none"/>
              </w:rPr>
            </w:pPr>
            <w:r>
              <w:rPr>
                <w:sz w:val="18"/>
                <w:szCs w:val="18"/>
                <w:highlight w:val="none"/>
              </w:rPr>
              <w:t>吨</w:t>
            </w:r>
          </w:p>
        </w:tc>
        <w:tc>
          <w:tcPr>
            <w:tcW w:w="525"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r>
              <w:rPr>
                <w:sz w:val="18"/>
                <w:szCs w:val="18"/>
                <w:highlight w:val="none"/>
              </w:rPr>
              <w:t>112</w:t>
            </w: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8"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3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8"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612" w:type="dxa"/>
            <w:tcBorders>
              <w:top w:val="single" w:color="auto" w:sz="2" w:space="0"/>
              <w:left w:val="single" w:color="auto" w:sz="2" w:space="0"/>
              <w:bottom w:val="single" w:color="auto" w:sz="2" w:space="0"/>
              <w:right w:val="nil"/>
            </w:tcBorders>
            <w:tcMar>
              <w:top w:w="20" w:type="dxa"/>
              <w:left w:w="20" w:type="dxa"/>
              <w:bottom w:w="0" w:type="dxa"/>
              <w:right w:w="20" w:type="dxa"/>
            </w:tcMar>
            <w:vAlign w:val="center"/>
          </w:tcPr>
          <w:p>
            <w:pPr>
              <w:jc w:val="center"/>
              <w:rPr>
                <w:sz w:val="18"/>
                <w:szCs w:val="18"/>
                <w:highlight w:val="none"/>
              </w:rPr>
            </w:pPr>
          </w:p>
        </w:tc>
      </w:tr>
      <w:tr>
        <w:tblPrEx>
          <w:tblLayout w:type="fixed"/>
          <w:tblCellMar>
            <w:top w:w="0" w:type="dxa"/>
            <w:left w:w="0" w:type="dxa"/>
            <w:bottom w:w="0" w:type="dxa"/>
            <w:right w:w="0" w:type="dxa"/>
          </w:tblCellMar>
        </w:tblPrEx>
        <w:trPr>
          <w:trHeight w:val="284" w:hRule="atLeast"/>
          <w:jc w:val="center"/>
        </w:trPr>
        <w:tc>
          <w:tcPr>
            <w:tcW w:w="2552" w:type="dxa"/>
            <w:tcBorders>
              <w:top w:val="single" w:color="auto" w:sz="2" w:space="0"/>
              <w:left w:val="nil"/>
              <w:bottom w:val="single" w:color="auto" w:sz="2" w:space="0"/>
              <w:right w:val="single" w:color="auto" w:sz="2" w:space="0"/>
            </w:tcBorders>
            <w:tcMar>
              <w:top w:w="20" w:type="dxa"/>
              <w:left w:w="20" w:type="dxa"/>
              <w:bottom w:w="0" w:type="dxa"/>
              <w:right w:w="20" w:type="dxa"/>
            </w:tcMar>
            <w:vAlign w:val="center"/>
          </w:tcPr>
          <w:p>
            <w:pPr>
              <w:ind w:firstLine="360" w:firstLineChars="200"/>
              <w:rPr>
                <w:sz w:val="18"/>
                <w:szCs w:val="18"/>
                <w:highlight w:val="none"/>
              </w:rPr>
            </w:pPr>
            <w:r>
              <w:rPr>
                <w:sz w:val="18"/>
                <w:szCs w:val="18"/>
                <w:highlight w:val="none"/>
              </w:rPr>
              <w:t>其中：散水泥</w:t>
            </w:r>
          </w:p>
        </w:tc>
        <w:tc>
          <w:tcPr>
            <w:tcW w:w="567" w:type="dxa"/>
            <w:tcBorders>
              <w:top w:val="single" w:color="auto" w:sz="2" w:space="0"/>
              <w:left w:val="single" w:color="auto" w:sz="2" w:space="0"/>
              <w:bottom w:val="single" w:color="auto" w:sz="2" w:space="0"/>
              <w:right w:val="single" w:color="auto" w:sz="2" w:space="0"/>
            </w:tcBorders>
            <w:vAlign w:val="center"/>
          </w:tcPr>
          <w:p>
            <w:pPr>
              <w:jc w:val="center"/>
              <w:rPr>
                <w:sz w:val="18"/>
                <w:szCs w:val="18"/>
                <w:highlight w:val="none"/>
              </w:rPr>
            </w:pPr>
            <w:r>
              <w:rPr>
                <w:sz w:val="18"/>
                <w:szCs w:val="18"/>
                <w:highlight w:val="none"/>
              </w:rPr>
              <w:t>吨</w:t>
            </w:r>
          </w:p>
        </w:tc>
        <w:tc>
          <w:tcPr>
            <w:tcW w:w="525"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r>
              <w:rPr>
                <w:sz w:val="18"/>
                <w:szCs w:val="18"/>
                <w:highlight w:val="none"/>
              </w:rPr>
              <w:t>113</w:t>
            </w: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8"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3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8"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612" w:type="dxa"/>
            <w:tcBorders>
              <w:top w:val="single" w:color="auto" w:sz="2" w:space="0"/>
              <w:left w:val="single" w:color="auto" w:sz="2" w:space="0"/>
              <w:bottom w:val="single" w:color="auto" w:sz="2" w:space="0"/>
              <w:right w:val="nil"/>
            </w:tcBorders>
            <w:tcMar>
              <w:top w:w="20" w:type="dxa"/>
              <w:left w:w="20" w:type="dxa"/>
              <w:bottom w:w="0" w:type="dxa"/>
              <w:right w:w="20" w:type="dxa"/>
            </w:tcMar>
            <w:vAlign w:val="center"/>
          </w:tcPr>
          <w:p>
            <w:pPr>
              <w:jc w:val="center"/>
              <w:rPr>
                <w:sz w:val="18"/>
                <w:szCs w:val="18"/>
                <w:highlight w:val="none"/>
              </w:rPr>
            </w:pPr>
          </w:p>
        </w:tc>
      </w:tr>
      <w:tr>
        <w:tblPrEx>
          <w:tblLayout w:type="fixed"/>
          <w:tblCellMar>
            <w:top w:w="0" w:type="dxa"/>
            <w:left w:w="0" w:type="dxa"/>
            <w:bottom w:w="0" w:type="dxa"/>
            <w:right w:w="0" w:type="dxa"/>
          </w:tblCellMar>
        </w:tblPrEx>
        <w:trPr>
          <w:trHeight w:val="284" w:hRule="atLeast"/>
          <w:jc w:val="center"/>
        </w:trPr>
        <w:tc>
          <w:tcPr>
            <w:tcW w:w="2552" w:type="dxa"/>
            <w:tcBorders>
              <w:top w:val="single" w:color="auto" w:sz="2" w:space="0"/>
              <w:left w:val="nil"/>
              <w:bottom w:val="single" w:color="auto" w:sz="2" w:space="0"/>
              <w:right w:val="single" w:color="auto" w:sz="2" w:space="0"/>
            </w:tcBorders>
            <w:tcMar>
              <w:top w:w="20" w:type="dxa"/>
              <w:left w:w="20" w:type="dxa"/>
              <w:bottom w:w="0" w:type="dxa"/>
              <w:right w:w="20" w:type="dxa"/>
            </w:tcMar>
            <w:vAlign w:val="center"/>
          </w:tcPr>
          <w:p>
            <w:pPr>
              <w:rPr>
                <w:sz w:val="18"/>
                <w:szCs w:val="18"/>
                <w:highlight w:val="none"/>
              </w:rPr>
            </w:pPr>
            <w:r>
              <w:rPr>
                <w:sz w:val="18"/>
                <w:szCs w:val="18"/>
                <w:highlight w:val="none"/>
              </w:rPr>
              <w:t>木材</w:t>
            </w:r>
          </w:p>
        </w:tc>
        <w:tc>
          <w:tcPr>
            <w:tcW w:w="567" w:type="dxa"/>
            <w:tcBorders>
              <w:top w:val="single" w:color="auto" w:sz="2" w:space="0"/>
              <w:left w:val="single" w:color="auto" w:sz="2" w:space="0"/>
              <w:bottom w:val="single" w:color="auto" w:sz="2" w:space="0"/>
              <w:right w:val="single" w:color="auto" w:sz="2" w:space="0"/>
            </w:tcBorders>
            <w:vAlign w:val="center"/>
          </w:tcPr>
          <w:p>
            <w:pPr>
              <w:jc w:val="center"/>
              <w:rPr>
                <w:highlight w:val="none"/>
              </w:rPr>
            </w:pPr>
            <w:r>
              <w:rPr>
                <w:sz w:val="18"/>
                <w:szCs w:val="18"/>
                <w:highlight w:val="none"/>
              </w:rPr>
              <w:t>吨</w:t>
            </w:r>
          </w:p>
        </w:tc>
        <w:tc>
          <w:tcPr>
            <w:tcW w:w="525"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r>
              <w:rPr>
                <w:sz w:val="18"/>
                <w:szCs w:val="18"/>
                <w:highlight w:val="none"/>
              </w:rPr>
              <w:t>114</w:t>
            </w: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8"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3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8"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612" w:type="dxa"/>
            <w:tcBorders>
              <w:top w:val="single" w:color="auto" w:sz="2" w:space="0"/>
              <w:left w:val="single" w:color="auto" w:sz="2" w:space="0"/>
              <w:bottom w:val="single" w:color="auto" w:sz="2" w:space="0"/>
              <w:right w:val="nil"/>
            </w:tcBorders>
            <w:tcMar>
              <w:top w:w="20" w:type="dxa"/>
              <w:left w:w="20" w:type="dxa"/>
              <w:bottom w:w="0" w:type="dxa"/>
              <w:right w:w="20" w:type="dxa"/>
            </w:tcMar>
            <w:vAlign w:val="center"/>
          </w:tcPr>
          <w:p>
            <w:pPr>
              <w:jc w:val="center"/>
              <w:rPr>
                <w:sz w:val="18"/>
                <w:szCs w:val="18"/>
                <w:highlight w:val="none"/>
              </w:rPr>
            </w:pPr>
          </w:p>
        </w:tc>
      </w:tr>
      <w:tr>
        <w:tblPrEx>
          <w:tblLayout w:type="fixed"/>
          <w:tblCellMar>
            <w:top w:w="0" w:type="dxa"/>
            <w:left w:w="0" w:type="dxa"/>
            <w:bottom w:w="0" w:type="dxa"/>
            <w:right w:w="0" w:type="dxa"/>
          </w:tblCellMar>
        </w:tblPrEx>
        <w:trPr>
          <w:trHeight w:val="284" w:hRule="atLeast"/>
          <w:jc w:val="center"/>
        </w:trPr>
        <w:tc>
          <w:tcPr>
            <w:tcW w:w="2552" w:type="dxa"/>
            <w:tcBorders>
              <w:top w:val="single" w:color="auto" w:sz="2" w:space="0"/>
              <w:left w:val="nil"/>
              <w:bottom w:val="single" w:color="auto" w:sz="2" w:space="0"/>
              <w:right w:val="single" w:color="auto" w:sz="2" w:space="0"/>
            </w:tcBorders>
            <w:tcMar>
              <w:top w:w="20" w:type="dxa"/>
              <w:left w:w="20" w:type="dxa"/>
              <w:bottom w:w="0" w:type="dxa"/>
              <w:right w:w="20" w:type="dxa"/>
            </w:tcMar>
            <w:vAlign w:val="center"/>
          </w:tcPr>
          <w:p>
            <w:pPr>
              <w:rPr>
                <w:sz w:val="18"/>
                <w:szCs w:val="18"/>
                <w:highlight w:val="none"/>
              </w:rPr>
            </w:pPr>
            <w:r>
              <w:rPr>
                <w:sz w:val="18"/>
                <w:szCs w:val="18"/>
                <w:highlight w:val="none"/>
              </w:rPr>
              <w:t>非金属矿石</w:t>
            </w:r>
          </w:p>
        </w:tc>
        <w:tc>
          <w:tcPr>
            <w:tcW w:w="567" w:type="dxa"/>
            <w:tcBorders>
              <w:top w:val="single" w:color="auto" w:sz="2" w:space="0"/>
              <w:left w:val="single" w:color="auto" w:sz="2" w:space="0"/>
              <w:bottom w:val="single" w:color="auto" w:sz="2" w:space="0"/>
              <w:right w:val="single" w:color="auto" w:sz="2" w:space="0"/>
            </w:tcBorders>
            <w:vAlign w:val="center"/>
          </w:tcPr>
          <w:p>
            <w:pPr>
              <w:jc w:val="center"/>
              <w:rPr>
                <w:highlight w:val="none"/>
              </w:rPr>
            </w:pPr>
            <w:r>
              <w:rPr>
                <w:sz w:val="18"/>
                <w:szCs w:val="18"/>
                <w:highlight w:val="none"/>
              </w:rPr>
              <w:t>吨</w:t>
            </w:r>
          </w:p>
        </w:tc>
        <w:tc>
          <w:tcPr>
            <w:tcW w:w="525"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r>
              <w:rPr>
                <w:sz w:val="18"/>
                <w:szCs w:val="18"/>
                <w:highlight w:val="none"/>
              </w:rPr>
              <w:t>115</w:t>
            </w: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8"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3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8"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612" w:type="dxa"/>
            <w:tcBorders>
              <w:top w:val="single" w:color="auto" w:sz="2" w:space="0"/>
              <w:left w:val="single" w:color="auto" w:sz="2" w:space="0"/>
              <w:bottom w:val="single" w:color="auto" w:sz="2" w:space="0"/>
              <w:right w:val="nil"/>
            </w:tcBorders>
            <w:tcMar>
              <w:top w:w="20" w:type="dxa"/>
              <w:left w:w="20" w:type="dxa"/>
              <w:bottom w:w="0" w:type="dxa"/>
              <w:right w:w="20" w:type="dxa"/>
            </w:tcMar>
            <w:vAlign w:val="center"/>
          </w:tcPr>
          <w:p>
            <w:pPr>
              <w:jc w:val="center"/>
              <w:rPr>
                <w:sz w:val="18"/>
                <w:szCs w:val="18"/>
                <w:highlight w:val="none"/>
              </w:rPr>
            </w:pPr>
          </w:p>
        </w:tc>
      </w:tr>
      <w:tr>
        <w:tblPrEx>
          <w:tblLayout w:type="fixed"/>
          <w:tblCellMar>
            <w:top w:w="0" w:type="dxa"/>
            <w:left w:w="0" w:type="dxa"/>
            <w:bottom w:w="0" w:type="dxa"/>
            <w:right w:w="0" w:type="dxa"/>
          </w:tblCellMar>
        </w:tblPrEx>
        <w:trPr>
          <w:trHeight w:val="284" w:hRule="atLeast"/>
          <w:jc w:val="center"/>
        </w:trPr>
        <w:tc>
          <w:tcPr>
            <w:tcW w:w="2552" w:type="dxa"/>
            <w:tcBorders>
              <w:top w:val="single" w:color="auto" w:sz="2" w:space="0"/>
              <w:left w:val="nil"/>
              <w:bottom w:val="single" w:color="auto" w:sz="2" w:space="0"/>
              <w:right w:val="single" w:color="auto" w:sz="2" w:space="0"/>
            </w:tcBorders>
            <w:tcMar>
              <w:top w:w="20" w:type="dxa"/>
              <w:left w:w="20" w:type="dxa"/>
              <w:bottom w:w="0" w:type="dxa"/>
              <w:right w:w="20" w:type="dxa"/>
            </w:tcMar>
            <w:vAlign w:val="center"/>
          </w:tcPr>
          <w:p>
            <w:pPr>
              <w:rPr>
                <w:sz w:val="18"/>
                <w:szCs w:val="18"/>
                <w:highlight w:val="none"/>
              </w:rPr>
            </w:pPr>
            <w:r>
              <w:rPr>
                <w:sz w:val="18"/>
                <w:szCs w:val="18"/>
                <w:highlight w:val="none"/>
              </w:rPr>
              <w:t>化肥及农药</w:t>
            </w:r>
          </w:p>
        </w:tc>
        <w:tc>
          <w:tcPr>
            <w:tcW w:w="567" w:type="dxa"/>
            <w:tcBorders>
              <w:top w:val="single" w:color="auto" w:sz="2" w:space="0"/>
              <w:left w:val="single" w:color="auto" w:sz="2" w:space="0"/>
              <w:bottom w:val="single" w:color="auto" w:sz="2" w:space="0"/>
              <w:right w:val="single" w:color="auto" w:sz="2" w:space="0"/>
            </w:tcBorders>
            <w:vAlign w:val="center"/>
          </w:tcPr>
          <w:p>
            <w:pPr>
              <w:jc w:val="center"/>
              <w:rPr>
                <w:highlight w:val="none"/>
              </w:rPr>
            </w:pPr>
            <w:r>
              <w:rPr>
                <w:sz w:val="18"/>
                <w:szCs w:val="18"/>
                <w:highlight w:val="none"/>
              </w:rPr>
              <w:t>吨</w:t>
            </w:r>
          </w:p>
        </w:tc>
        <w:tc>
          <w:tcPr>
            <w:tcW w:w="525"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r>
              <w:rPr>
                <w:sz w:val="18"/>
                <w:szCs w:val="18"/>
                <w:highlight w:val="none"/>
              </w:rPr>
              <w:t>116</w:t>
            </w: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8"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3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8"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612" w:type="dxa"/>
            <w:tcBorders>
              <w:top w:val="single" w:color="auto" w:sz="2" w:space="0"/>
              <w:left w:val="single" w:color="auto" w:sz="2" w:space="0"/>
              <w:bottom w:val="single" w:color="auto" w:sz="2" w:space="0"/>
              <w:right w:val="nil"/>
            </w:tcBorders>
            <w:tcMar>
              <w:top w:w="20" w:type="dxa"/>
              <w:left w:w="20" w:type="dxa"/>
              <w:bottom w:w="0" w:type="dxa"/>
              <w:right w:w="20" w:type="dxa"/>
            </w:tcMar>
            <w:vAlign w:val="center"/>
          </w:tcPr>
          <w:p>
            <w:pPr>
              <w:jc w:val="center"/>
              <w:rPr>
                <w:sz w:val="18"/>
                <w:szCs w:val="18"/>
                <w:highlight w:val="none"/>
              </w:rPr>
            </w:pPr>
          </w:p>
        </w:tc>
      </w:tr>
      <w:tr>
        <w:tblPrEx>
          <w:tblLayout w:type="fixed"/>
          <w:tblCellMar>
            <w:top w:w="0" w:type="dxa"/>
            <w:left w:w="0" w:type="dxa"/>
            <w:bottom w:w="0" w:type="dxa"/>
            <w:right w:w="0" w:type="dxa"/>
          </w:tblCellMar>
        </w:tblPrEx>
        <w:trPr>
          <w:trHeight w:val="284" w:hRule="atLeast"/>
          <w:jc w:val="center"/>
        </w:trPr>
        <w:tc>
          <w:tcPr>
            <w:tcW w:w="2552" w:type="dxa"/>
            <w:tcBorders>
              <w:top w:val="single" w:color="auto" w:sz="2" w:space="0"/>
              <w:left w:val="nil"/>
              <w:bottom w:val="single" w:color="auto" w:sz="2" w:space="0"/>
              <w:right w:val="single" w:color="auto" w:sz="2" w:space="0"/>
            </w:tcBorders>
            <w:tcMar>
              <w:top w:w="20" w:type="dxa"/>
              <w:left w:w="20" w:type="dxa"/>
              <w:bottom w:w="0" w:type="dxa"/>
              <w:right w:w="20" w:type="dxa"/>
            </w:tcMar>
            <w:vAlign w:val="center"/>
          </w:tcPr>
          <w:p>
            <w:pPr>
              <w:ind w:firstLine="360" w:firstLineChars="200"/>
              <w:rPr>
                <w:sz w:val="18"/>
                <w:szCs w:val="18"/>
                <w:highlight w:val="none"/>
              </w:rPr>
            </w:pPr>
            <w:r>
              <w:rPr>
                <w:sz w:val="18"/>
                <w:szCs w:val="18"/>
                <w:highlight w:val="none"/>
              </w:rPr>
              <w:t>其中：散化肥</w:t>
            </w:r>
          </w:p>
        </w:tc>
        <w:tc>
          <w:tcPr>
            <w:tcW w:w="567" w:type="dxa"/>
            <w:tcBorders>
              <w:top w:val="single" w:color="auto" w:sz="2" w:space="0"/>
              <w:left w:val="single" w:color="auto" w:sz="2" w:space="0"/>
              <w:bottom w:val="single" w:color="auto" w:sz="2" w:space="0"/>
              <w:right w:val="single" w:color="auto" w:sz="2" w:space="0"/>
            </w:tcBorders>
            <w:vAlign w:val="center"/>
          </w:tcPr>
          <w:p>
            <w:pPr>
              <w:jc w:val="center"/>
              <w:rPr>
                <w:sz w:val="18"/>
                <w:szCs w:val="18"/>
                <w:highlight w:val="none"/>
              </w:rPr>
            </w:pPr>
            <w:r>
              <w:rPr>
                <w:sz w:val="18"/>
                <w:szCs w:val="18"/>
                <w:highlight w:val="none"/>
              </w:rPr>
              <w:t>吨</w:t>
            </w:r>
          </w:p>
        </w:tc>
        <w:tc>
          <w:tcPr>
            <w:tcW w:w="525"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r>
              <w:rPr>
                <w:sz w:val="18"/>
                <w:szCs w:val="18"/>
                <w:highlight w:val="none"/>
              </w:rPr>
              <w:t>117</w:t>
            </w: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8"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3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8"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612" w:type="dxa"/>
            <w:tcBorders>
              <w:top w:val="single" w:color="auto" w:sz="2" w:space="0"/>
              <w:left w:val="single" w:color="auto" w:sz="2" w:space="0"/>
              <w:bottom w:val="single" w:color="auto" w:sz="2" w:space="0"/>
              <w:right w:val="nil"/>
            </w:tcBorders>
            <w:tcMar>
              <w:top w:w="20" w:type="dxa"/>
              <w:left w:w="20" w:type="dxa"/>
              <w:bottom w:w="0" w:type="dxa"/>
              <w:right w:w="20" w:type="dxa"/>
            </w:tcMar>
            <w:vAlign w:val="center"/>
          </w:tcPr>
          <w:p>
            <w:pPr>
              <w:jc w:val="center"/>
              <w:rPr>
                <w:sz w:val="18"/>
                <w:szCs w:val="18"/>
                <w:highlight w:val="none"/>
              </w:rPr>
            </w:pPr>
          </w:p>
        </w:tc>
      </w:tr>
      <w:tr>
        <w:tblPrEx>
          <w:tblLayout w:type="fixed"/>
          <w:tblCellMar>
            <w:top w:w="0" w:type="dxa"/>
            <w:left w:w="0" w:type="dxa"/>
            <w:bottom w:w="0" w:type="dxa"/>
            <w:right w:w="0" w:type="dxa"/>
          </w:tblCellMar>
        </w:tblPrEx>
        <w:trPr>
          <w:trHeight w:val="284" w:hRule="atLeast"/>
          <w:jc w:val="center"/>
        </w:trPr>
        <w:tc>
          <w:tcPr>
            <w:tcW w:w="2552" w:type="dxa"/>
            <w:tcBorders>
              <w:top w:val="single" w:color="auto" w:sz="2" w:space="0"/>
              <w:left w:val="nil"/>
              <w:bottom w:val="single" w:color="auto" w:sz="2" w:space="0"/>
              <w:right w:val="single" w:color="auto" w:sz="2" w:space="0"/>
            </w:tcBorders>
            <w:tcMar>
              <w:top w:w="20" w:type="dxa"/>
              <w:left w:w="20" w:type="dxa"/>
              <w:bottom w:w="0" w:type="dxa"/>
              <w:right w:w="20" w:type="dxa"/>
            </w:tcMar>
            <w:vAlign w:val="center"/>
          </w:tcPr>
          <w:p>
            <w:pPr>
              <w:rPr>
                <w:sz w:val="18"/>
                <w:szCs w:val="18"/>
                <w:highlight w:val="none"/>
              </w:rPr>
            </w:pPr>
            <w:r>
              <w:rPr>
                <w:sz w:val="18"/>
                <w:szCs w:val="18"/>
                <w:highlight w:val="none"/>
              </w:rPr>
              <w:t>盐</w:t>
            </w:r>
          </w:p>
        </w:tc>
        <w:tc>
          <w:tcPr>
            <w:tcW w:w="567" w:type="dxa"/>
            <w:tcBorders>
              <w:top w:val="single" w:color="auto" w:sz="2" w:space="0"/>
              <w:left w:val="single" w:color="auto" w:sz="2" w:space="0"/>
              <w:bottom w:val="single" w:color="auto" w:sz="2" w:space="0"/>
              <w:right w:val="single" w:color="auto" w:sz="2" w:space="0"/>
            </w:tcBorders>
            <w:vAlign w:val="center"/>
          </w:tcPr>
          <w:p>
            <w:pPr>
              <w:jc w:val="center"/>
              <w:rPr>
                <w:highlight w:val="none"/>
              </w:rPr>
            </w:pPr>
            <w:r>
              <w:rPr>
                <w:sz w:val="18"/>
                <w:szCs w:val="18"/>
                <w:highlight w:val="none"/>
              </w:rPr>
              <w:t>吨</w:t>
            </w:r>
          </w:p>
        </w:tc>
        <w:tc>
          <w:tcPr>
            <w:tcW w:w="525"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r>
              <w:rPr>
                <w:sz w:val="18"/>
                <w:szCs w:val="18"/>
                <w:highlight w:val="none"/>
              </w:rPr>
              <w:t>118</w:t>
            </w: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8"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3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8"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612" w:type="dxa"/>
            <w:tcBorders>
              <w:top w:val="single" w:color="auto" w:sz="2" w:space="0"/>
              <w:left w:val="single" w:color="auto" w:sz="2" w:space="0"/>
              <w:bottom w:val="single" w:color="auto" w:sz="2" w:space="0"/>
              <w:right w:val="nil"/>
            </w:tcBorders>
            <w:tcMar>
              <w:top w:w="20" w:type="dxa"/>
              <w:left w:w="20" w:type="dxa"/>
              <w:bottom w:w="0" w:type="dxa"/>
              <w:right w:w="20" w:type="dxa"/>
            </w:tcMar>
            <w:vAlign w:val="center"/>
          </w:tcPr>
          <w:p>
            <w:pPr>
              <w:jc w:val="center"/>
              <w:rPr>
                <w:sz w:val="18"/>
                <w:szCs w:val="18"/>
                <w:highlight w:val="none"/>
              </w:rPr>
            </w:pPr>
          </w:p>
        </w:tc>
      </w:tr>
      <w:tr>
        <w:tblPrEx>
          <w:tblLayout w:type="fixed"/>
          <w:tblCellMar>
            <w:top w:w="0" w:type="dxa"/>
            <w:left w:w="0" w:type="dxa"/>
            <w:bottom w:w="0" w:type="dxa"/>
            <w:right w:w="0" w:type="dxa"/>
          </w:tblCellMar>
        </w:tblPrEx>
        <w:trPr>
          <w:trHeight w:val="284" w:hRule="atLeast"/>
          <w:jc w:val="center"/>
        </w:trPr>
        <w:tc>
          <w:tcPr>
            <w:tcW w:w="2552" w:type="dxa"/>
            <w:tcBorders>
              <w:top w:val="single" w:color="auto" w:sz="2" w:space="0"/>
              <w:left w:val="nil"/>
              <w:bottom w:val="single" w:color="auto" w:sz="2" w:space="0"/>
              <w:right w:val="single" w:color="auto" w:sz="2" w:space="0"/>
            </w:tcBorders>
            <w:tcMar>
              <w:top w:w="20" w:type="dxa"/>
              <w:left w:w="20" w:type="dxa"/>
              <w:bottom w:w="0" w:type="dxa"/>
              <w:right w:w="20" w:type="dxa"/>
            </w:tcMar>
            <w:vAlign w:val="center"/>
          </w:tcPr>
          <w:p>
            <w:pPr>
              <w:rPr>
                <w:sz w:val="18"/>
                <w:szCs w:val="18"/>
                <w:highlight w:val="none"/>
              </w:rPr>
            </w:pPr>
            <w:r>
              <w:rPr>
                <w:sz w:val="18"/>
                <w:szCs w:val="18"/>
                <w:highlight w:val="none"/>
              </w:rPr>
              <w:t>粮食</w:t>
            </w:r>
          </w:p>
        </w:tc>
        <w:tc>
          <w:tcPr>
            <w:tcW w:w="567" w:type="dxa"/>
            <w:tcBorders>
              <w:top w:val="single" w:color="auto" w:sz="2" w:space="0"/>
              <w:left w:val="single" w:color="auto" w:sz="2" w:space="0"/>
              <w:bottom w:val="single" w:color="auto" w:sz="2" w:space="0"/>
              <w:right w:val="single" w:color="auto" w:sz="2" w:space="0"/>
            </w:tcBorders>
            <w:vAlign w:val="center"/>
          </w:tcPr>
          <w:p>
            <w:pPr>
              <w:jc w:val="center"/>
              <w:rPr>
                <w:highlight w:val="none"/>
              </w:rPr>
            </w:pPr>
            <w:r>
              <w:rPr>
                <w:sz w:val="18"/>
                <w:szCs w:val="18"/>
                <w:highlight w:val="none"/>
              </w:rPr>
              <w:t>吨</w:t>
            </w:r>
          </w:p>
        </w:tc>
        <w:tc>
          <w:tcPr>
            <w:tcW w:w="525"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r>
              <w:rPr>
                <w:sz w:val="18"/>
                <w:szCs w:val="18"/>
                <w:highlight w:val="none"/>
              </w:rPr>
              <w:t>119</w:t>
            </w: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8"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3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8"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612" w:type="dxa"/>
            <w:tcBorders>
              <w:top w:val="single" w:color="auto" w:sz="2" w:space="0"/>
              <w:left w:val="single" w:color="auto" w:sz="2" w:space="0"/>
              <w:bottom w:val="single" w:color="auto" w:sz="2" w:space="0"/>
              <w:right w:val="nil"/>
            </w:tcBorders>
            <w:tcMar>
              <w:top w:w="20" w:type="dxa"/>
              <w:left w:w="20" w:type="dxa"/>
              <w:bottom w:w="0" w:type="dxa"/>
              <w:right w:w="20" w:type="dxa"/>
            </w:tcMar>
            <w:vAlign w:val="center"/>
          </w:tcPr>
          <w:p>
            <w:pPr>
              <w:jc w:val="center"/>
              <w:rPr>
                <w:sz w:val="18"/>
                <w:szCs w:val="18"/>
                <w:highlight w:val="none"/>
              </w:rPr>
            </w:pPr>
          </w:p>
        </w:tc>
      </w:tr>
      <w:tr>
        <w:tblPrEx>
          <w:tblLayout w:type="fixed"/>
          <w:tblCellMar>
            <w:top w:w="0" w:type="dxa"/>
            <w:left w:w="0" w:type="dxa"/>
            <w:bottom w:w="0" w:type="dxa"/>
            <w:right w:w="0" w:type="dxa"/>
          </w:tblCellMar>
        </w:tblPrEx>
        <w:trPr>
          <w:trHeight w:val="284" w:hRule="atLeast"/>
          <w:jc w:val="center"/>
        </w:trPr>
        <w:tc>
          <w:tcPr>
            <w:tcW w:w="2552" w:type="dxa"/>
            <w:tcBorders>
              <w:top w:val="single" w:color="auto" w:sz="2" w:space="0"/>
              <w:left w:val="nil"/>
              <w:bottom w:val="single" w:color="auto" w:sz="2" w:space="0"/>
              <w:right w:val="single" w:color="auto" w:sz="2" w:space="0"/>
            </w:tcBorders>
            <w:tcMar>
              <w:top w:w="20" w:type="dxa"/>
              <w:left w:w="20" w:type="dxa"/>
              <w:bottom w:w="0" w:type="dxa"/>
              <w:right w:w="20" w:type="dxa"/>
            </w:tcMar>
            <w:vAlign w:val="center"/>
          </w:tcPr>
          <w:p>
            <w:pPr>
              <w:ind w:firstLine="360" w:firstLineChars="200"/>
              <w:rPr>
                <w:sz w:val="18"/>
                <w:szCs w:val="18"/>
                <w:highlight w:val="none"/>
              </w:rPr>
            </w:pPr>
            <w:r>
              <w:rPr>
                <w:sz w:val="18"/>
                <w:szCs w:val="18"/>
                <w:highlight w:val="none"/>
              </w:rPr>
              <w:t>其中：散粮</w:t>
            </w:r>
          </w:p>
        </w:tc>
        <w:tc>
          <w:tcPr>
            <w:tcW w:w="567" w:type="dxa"/>
            <w:tcBorders>
              <w:top w:val="single" w:color="auto" w:sz="2" w:space="0"/>
              <w:left w:val="single" w:color="auto" w:sz="2" w:space="0"/>
              <w:bottom w:val="single" w:color="auto" w:sz="2" w:space="0"/>
              <w:right w:val="single" w:color="auto" w:sz="2" w:space="0"/>
            </w:tcBorders>
            <w:vAlign w:val="center"/>
          </w:tcPr>
          <w:p>
            <w:pPr>
              <w:jc w:val="center"/>
              <w:rPr>
                <w:sz w:val="18"/>
                <w:szCs w:val="18"/>
                <w:highlight w:val="none"/>
              </w:rPr>
            </w:pPr>
            <w:r>
              <w:rPr>
                <w:sz w:val="18"/>
                <w:szCs w:val="18"/>
                <w:highlight w:val="none"/>
              </w:rPr>
              <w:t>吨</w:t>
            </w:r>
          </w:p>
        </w:tc>
        <w:tc>
          <w:tcPr>
            <w:tcW w:w="525"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r>
              <w:rPr>
                <w:sz w:val="18"/>
                <w:szCs w:val="18"/>
                <w:highlight w:val="none"/>
              </w:rPr>
              <w:t>120</w:t>
            </w: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8"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3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8"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612" w:type="dxa"/>
            <w:tcBorders>
              <w:top w:val="single" w:color="auto" w:sz="2" w:space="0"/>
              <w:left w:val="single" w:color="auto" w:sz="2" w:space="0"/>
              <w:bottom w:val="single" w:color="auto" w:sz="2" w:space="0"/>
              <w:right w:val="nil"/>
            </w:tcBorders>
            <w:tcMar>
              <w:top w:w="20" w:type="dxa"/>
              <w:left w:w="20" w:type="dxa"/>
              <w:bottom w:w="0" w:type="dxa"/>
              <w:right w:w="20" w:type="dxa"/>
            </w:tcMar>
            <w:vAlign w:val="center"/>
          </w:tcPr>
          <w:p>
            <w:pPr>
              <w:jc w:val="center"/>
              <w:rPr>
                <w:sz w:val="18"/>
                <w:szCs w:val="18"/>
                <w:highlight w:val="none"/>
              </w:rPr>
            </w:pPr>
          </w:p>
        </w:tc>
      </w:tr>
      <w:tr>
        <w:tblPrEx>
          <w:tblLayout w:type="fixed"/>
          <w:tblCellMar>
            <w:top w:w="0" w:type="dxa"/>
            <w:left w:w="0" w:type="dxa"/>
            <w:bottom w:w="0" w:type="dxa"/>
            <w:right w:w="0" w:type="dxa"/>
          </w:tblCellMar>
        </w:tblPrEx>
        <w:trPr>
          <w:trHeight w:val="284" w:hRule="atLeast"/>
          <w:jc w:val="center"/>
        </w:trPr>
        <w:tc>
          <w:tcPr>
            <w:tcW w:w="2552" w:type="dxa"/>
            <w:tcBorders>
              <w:top w:val="single" w:color="auto" w:sz="2" w:space="0"/>
              <w:left w:val="nil"/>
              <w:bottom w:val="single" w:color="auto" w:sz="2" w:space="0"/>
              <w:right w:val="single" w:color="auto" w:sz="2" w:space="0"/>
            </w:tcBorders>
            <w:tcMar>
              <w:top w:w="20" w:type="dxa"/>
              <w:left w:w="20" w:type="dxa"/>
              <w:bottom w:w="0" w:type="dxa"/>
              <w:right w:w="20" w:type="dxa"/>
            </w:tcMar>
            <w:vAlign w:val="center"/>
          </w:tcPr>
          <w:p>
            <w:pPr>
              <w:ind w:firstLine="360" w:firstLineChars="200"/>
              <w:rPr>
                <w:sz w:val="18"/>
                <w:szCs w:val="18"/>
                <w:highlight w:val="none"/>
              </w:rPr>
            </w:pPr>
            <w:r>
              <w:rPr>
                <w:sz w:val="18"/>
                <w:szCs w:val="18"/>
                <w:highlight w:val="none"/>
              </w:rPr>
              <w:t>其中：大豆</w:t>
            </w:r>
          </w:p>
        </w:tc>
        <w:tc>
          <w:tcPr>
            <w:tcW w:w="567" w:type="dxa"/>
            <w:tcBorders>
              <w:top w:val="single" w:color="auto" w:sz="2" w:space="0"/>
              <w:left w:val="single" w:color="auto" w:sz="2" w:space="0"/>
              <w:bottom w:val="single" w:color="auto" w:sz="2" w:space="0"/>
              <w:right w:val="single" w:color="auto" w:sz="2" w:space="0"/>
            </w:tcBorders>
            <w:vAlign w:val="center"/>
          </w:tcPr>
          <w:p>
            <w:pPr>
              <w:jc w:val="center"/>
              <w:rPr>
                <w:highlight w:val="none"/>
              </w:rPr>
            </w:pPr>
            <w:r>
              <w:rPr>
                <w:sz w:val="18"/>
                <w:szCs w:val="18"/>
                <w:highlight w:val="none"/>
              </w:rPr>
              <w:t>吨</w:t>
            </w:r>
          </w:p>
        </w:tc>
        <w:tc>
          <w:tcPr>
            <w:tcW w:w="525"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r>
              <w:rPr>
                <w:sz w:val="18"/>
                <w:szCs w:val="18"/>
                <w:highlight w:val="none"/>
              </w:rPr>
              <w:t>121</w:t>
            </w: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8"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3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8"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612" w:type="dxa"/>
            <w:tcBorders>
              <w:top w:val="single" w:color="auto" w:sz="2" w:space="0"/>
              <w:left w:val="single" w:color="auto" w:sz="2" w:space="0"/>
              <w:bottom w:val="single" w:color="auto" w:sz="2" w:space="0"/>
              <w:right w:val="nil"/>
            </w:tcBorders>
            <w:tcMar>
              <w:top w:w="20" w:type="dxa"/>
              <w:left w:w="20" w:type="dxa"/>
              <w:bottom w:w="0" w:type="dxa"/>
              <w:right w:w="20" w:type="dxa"/>
            </w:tcMar>
            <w:vAlign w:val="center"/>
          </w:tcPr>
          <w:p>
            <w:pPr>
              <w:jc w:val="center"/>
              <w:rPr>
                <w:sz w:val="18"/>
                <w:szCs w:val="18"/>
                <w:highlight w:val="none"/>
              </w:rPr>
            </w:pPr>
          </w:p>
        </w:tc>
      </w:tr>
      <w:tr>
        <w:tblPrEx>
          <w:tblLayout w:type="fixed"/>
          <w:tblCellMar>
            <w:top w:w="0" w:type="dxa"/>
            <w:left w:w="0" w:type="dxa"/>
            <w:bottom w:w="0" w:type="dxa"/>
            <w:right w:w="0" w:type="dxa"/>
          </w:tblCellMar>
        </w:tblPrEx>
        <w:trPr>
          <w:trHeight w:val="284" w:hRule="atLeast"/>
          <w:jc w:val="center"/>
        </w:trPr>
        <w:tc>
          <w:tcPr>
            <w:tcW w:w="2552" w:type="dxa"/>
            <w:tcBorders>
              <w:top w:val="single" w:color="auto" w:sz="2" w:space="0"/>
              <w:left w:val="nil"/>
              <w:bottom w:val="single" w:color="auto" w:sz="2" w:space="0"/>
              <w:right w:val="single" w:color="auto" w:sz="2" w:space="0"/>
            </w:tcBorders>
            <w:tcMar>
              <w:top w:w="20" w:type="dxa"/>
              <w:left w:w="20" w:type="dxa"/>
              <w:bottom w:w="0" w:type="dxa"/>
              <w:right w:w="20" w:type="dxa"/>
            </w:tcMar>
            <w:vAlign w:val="center"/>
          </w:tcPr>
          <w:p>
            <w:pPr>
              <w:rPr>
                <w:sz w:val="18"/>
                <w:szCs w:val="18"/>
                <w:highlight w:val="none"/>
              </w:rPr>
            </w:pPr>
            <w:r>
              <w:rPr>
                <w:sz w:val="18"/>
                <w:szCs w:val="18"/>
                <w:highlight w:val="none"/>
              </w:rPr>
              <w:t>机械、设备、电器</w:t>
            </w:r>
          </w:p>
        </w:tc>
        <w:tc>
          <w:tcPr>
            <w:tcW w:w="567" w:type="dxa"/>
            <w:tcBorders>
              <w:top w:val="single" w:color="auto" w:sz="2" w:space="0"/>
              <w:left w:val="single" w:color="auto" w:sz="2" w:space="0"/>
              <w:bottom w:val="single" w:color="auto" w:sz="2" w:space="0"/>
              <w:right w:val="single" w:color="auto" w:sz="2" w:space="0"/>
            </w:tcBorders>
            <w:vAlign w:val="center"/>
          </w:tcPr>
          <w:p>
            <w:pPr>
              <w:jc w:val="center"/>
              <w:rPr>
                <w:highlight w:val="none"/>
              </w:rPr>
            </w:pPr>
            <w:r>
              <w:rPr>
                <w:sz w:val="18"/>
                <w:szCs w:val="18"/>
                <w:highlight w:val="none"/>
              </w:rPr>
              <w:t>吨</w:t>
            </w:r>
          </w:p>
        </w:tc>
        <w:tc>
          <w:tcPr>
            <w:tcW w:w="525"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r>
              <w:rPr>
                <w:sz w:val="18"/>
                <w:szCs w:val="18"/>
                <w:highlight w:val="none"/>
              </w:rPr>
              <w:t>122</w:t>
            </w: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8"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3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8"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612" w:type="dxa"/>
            <w:tcBorders>
              <w:top w:val="single" w:color="auto" w:sz="2" w:space="0"/>
              <w:left w:val="single" w:color="auto" w:sz="2" w:space="0"/>
              <w:bottom w:val="single" w:color="auto" w:sz="2" w:space="0"/>
              <w:right w:val="nil"/>
            </w:tcBorders>
            <w:tcMar>
              <w:top w:w="20" w:type="dxa"/>
              <w:left w:w="20" w:type="dxa"/>
              <w:bottom w:w="0" w:type="dxa"/>
              <w:right w:w="20" w:type="dxa"/>
            </w:tcMar>
            <w:vAlign w:val="center"/>
          </w:tcPr>
          <w:p>
            <w:pPr>
              <w:jc w:val="center"/>
              <w:rPr>
                <w:sz w:val="18"/>
                <w:szCs w:val="18"/>
                <w:highlight w:val="none"/>
              </w:rPr>
            </w:pPr>
          </w:p>
        </w:tc>
      </w:tr>
      <w:tr>
        <w:tblPrEx>
          <w:tblLayout w:type="fixed"/>
          <w:tblCellMar>
            <w:top w:w="0" w:type="dxa"/>
            <w:left w:w="0" w:type="dxa"/>
            <w:bottom w:w="0" w:type="dxa"/>
            <w:right w:w="0" w:type="dxa"/>
          </w:tblCellMar>
        </w:tblPrEx>
        <w:trPr>
          <w:trHeight w:val="284" w:hRule="atLeast"/>
          <w:jc w:val="center"/>
        </w:trPr>
        <w:tc>
          <w:tcPr>
            <w:tcW w:w="2552" w:type="dxa"/>
            <w:tcBorders>
              <w:top w:val="single" w:color="auto" w:sz="2" w:space="0"/>
              <w:left w:val="nil"/>
              <w:bottom w:val="single" w:color="auto" w:sz="2" w:space="0"/>
              <w:right w:val="single" w:color="auto" w:sz="2" w:space="0"/>
            </w:tcBorders>
            <w:tcMar>
              <w:top w:w="20" w:type="dxa"/>
              <w:left w:w="20" w:type="dxa"/>
              <w:bottom w:w="0" w:type="dxa"/>
              <w:right w:w="20" w:type="dxa"/>
            </w:tcMar>
            <w:vAlign w:val="center"/>
          </w:tcPr>
          <w:p>
            <w:pPr>
              <w:rPr>
                <w:sz w:val="18"/>
                <w:szCs w:val="18"/>
                <w:highlight w:val="none"/>
              </w:rPr>
            </w:pPr>
            <w:r>
              <w:rPr>
                <w:sz w:val="18"/>
                <w:szCs w:val="18"/>
                <w:highlight w:val="none"/>
              </w:rPr>
              <w:t>化工原料及制品</w:t>
            </w:r>
          </w:p>
        </w:tc>
        <w:tc>
          <w:tcPr>
            <w:tcW w:w="567" w:type="dxa"/>
            <w:tcBorders>
              <w:top w:val="single" w:color="auto" w:sz="2" w:space="0"/>
              <w:left w:val="single" w:color="auto" w:sz="2" w:space="0"/>
              <w:bottom w:val="single" w:color="auto" w:sz="2" w:space="0"/>
              <w:right w:val="single" w:color="auto" w:sz="2" w:space="0"/>
            </w:tcBorders>
            <w:vAlign w:val="center"/>
          </w:tcPr>
          <w:p>
            <w:pPr>
              <w:jc w:val="center"/>
              <w:rPr>
                <w:highlight w:val="none"/>
              </w:rPr>
            </w:pPr>
            <w:r>
              <w:rPr>
                <w:sz w:val="18"/>
                <w:szCs w:val="18"/>
                <w:highlight w:val="none"/>
              </w:rPr>
              <w:t>吨</w:t>
            </w:r>
          </w:p>
        </w:tc>
        <w:tc>
          <w:tcPr>
            <w:tcW w:w="525"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r>
              <w:rPr>
                <w:sz w:val="18"/>
                <w:szCs w:val="18"/>
                <w:highlight w:val="none"/>
              </w:rPr>
              <w:t>123</w:t>
            </w: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8"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3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8"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612" w:type="dxa"/>
            <w:tcBorders>
              <w:top w:val="single" w:color="auto" w:sz="2" w:space="0"/>
              <w:left w:val="single" w:color="auto" w:sz="2" w:space="0"/>
              <w:bottom w:val="single" w:color="auto" w:sz="2" w:space="0"/>
              <w:right w:val="nil"/>
            </w:tcBorders>
            <w:tcMar>
              <w:top w:w="20" w:type="dxa"/>
              <w:left w:w="20" w:type="dxa"/>
              <w:bottom w:w="0" w:type="dxa"/>
              <w:right w:w="20" w:type="dxa"/>
            </w:tcMar>
            <w:vAlign w:val="center"/>
          </w:tcPr>
          <w:p>
            <w:pPr>
              <w:jc w:val="center"/>
              <w:rPr>
                <w:sz w:val="18"/>
                <w:szCs w:val="18"/>
                <w:highlight w:val="none"/>
              </w:rPr>
            </w:pPr>
          </w:p>
        </w:tc>
      </w:tr>
      <w:tr>
        <w:tblPrEx>
          <w:tblLayout w:type="fixed"/>
          <w:tblCellMar>
            <w:top w:w="0" w:type="dxa"/>
            <w:left w:w="0" w:type="dxa"/>
            <w:bottom w:w="0" w:type="dxa"/>
            <w:right w:w="0" w:type="dxa"/>
          </w:tblCellMar>
        </w:tblPrEx>
        <w:trPr>
          <w:trHeight w:val="284" w:hRule="atLeast"/>
          <w:jc w:val="center"/>
        </w:trPr>
        <w:tc>
          <w:tcPr>
            <w:tcW w:w="2552" w:type="dxa"/>
            <w:tcBorders>
              <w:top w:val="single" w:color="auto" w:sz="2" w:space="0"/>
              <w:left w:val="nil"/>
              <w:bottom w:val="single" w:color="auto" w:sz="2" w:space="0"/>
              <w:right w:val="single" w:color="auto" w:sz="2" w:space="0"/>
            </w:tcBorders>
            <w:tcMar>
              <w:top w:w="20" w:type="dxa"/>
              <w:left w:w="20" w:type="dxa"/>
              <w:bottom w:w="0" w:type="dxa"/>
              <w:right w:w="20" w:type="dxa"/>
            </w:tcMar>
            <w:vAlign w:val="center"/>
          </w:tcPr>
          <w:p>
            <w:pPr>
              <w:rPr>
                <w:sz w:val="18"/>
                <w:szCs w:val="18"/>
                <w:highlight w:val="none"/>
              </w:rPr>
            </w:pPr>
            <w:r>
              <w:rPr>
                <w:sz w:val="18"/>
                <w:szCs w:val="18"/>
                <w:highlight w:val="none"/>
              </w:rPr>
              <w:t>有色金属</w:t>
            </w:r>
          </w:p>
        </w:tc>
        <w:tc>
          <w:tcPr>
            <w:tcW w:w="567" w:type="dxa"/>
            <w:tcBorders>
              <w:top w:val="single" w:color="auto" w:sz="2" w:space="0"/>
              <w:left w:val="single" w:color="auto" w:sz="2" w:space="0"/>
              <w:bottom w:val="single" w:color="auto" w:sz="2" w:space="0"/>
              <w:right w:val="single" w:color="auto" w:sz="2" w:space="0"/>
            </w:tcBorders>
            <w:vAlign w:val="center"/>
          </w:tcPr>
          <w:p>
            <w:pPr>
              <w:jc w:val="center"/>
              <w:rPr>
                <w:highlight w:val="none"/>
              </w:rPr>
            </w:pPr>
            <w:r>
              <w:rPr>
                <w:sz w:val="18"/>
                <w:szCs w:val="18"/>
                <w:highlight w:val="none"/>
              </w:rPr>
              <w:t>吨</w:t>
            </w:r>
          </w:p>
        </w:tc>
        <w:tc>
          <w:tcPr>
            <w:tcW w:w="525"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r>
              <w:rPr>
                <w:sz w:val="18"/>
                <w:szCs w:val="18"/>
                <w:highlight w:val="none"/>
              </w:rPr>
              <w:t>124</w:t>
            </w: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8"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3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8"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612" w:type="dxa"/>
            <w:tcBorders>
              <w:top w:val="single" w:color="auto" w:sz="2" w:space="0"/>
              <w:left w:val="single" w:color="auto" w:sz="2" w:space="0"/>
              <w:bottom w:val="single" w:color="auto" w:sz="2" w:space="0"/>
              <w:right w:val="nil"/>
            </w:tcBorders>
            <w:tcMar>
              <w:top w:w="20" w:type="dxa"/>
              <w:left w:w="20" w:type="dxa"/>
              <w:bottom w:w="0" w:type="dxa"/>
              <w:right w:w="20" w:type="dxa"/>
            </w:tcMar>
            <w:vAlign w:val="center"/>
          </w:tcPr>
          <w:p>
            <w:pPr>
              <w:jc w:val="center"/>
              <w:rPr>
                <w:sz w:val="18"/>
                <w:szCs w:val="18"/>
                <w:highlight w:val="none"/>
              </w:rPr>
            </w:pPr>
          </w:p>
        </w:tc>
      </w:tr>
      <w:tr>
        <w:tblPrEx>
          <w:tblLayout w:type="fixed"/>
          <w:tblCellMar>
            <w:top w:w="0" w:type="dxa"/>
            <w:left w:w="0" w:type="dxa"/>
            <w:bottom w:w="0" w:type="dxa"/>
            <w:right w:w="0" w:type="dxa"/>
          </w:tblCellMar>
        </w:tblPrEx>
        <w:trPr>
          <w:trHeight w:val="284" w:hRule="atLeast"/>
          <w:jc w:val="center"/>
        </w:trPr>
        <w:tc>
          <w:tcPr>
            <w:tcW w:w="2552" w:type="dxa"/>
            <w:tcBorders>
              <w:top w:val="single" w:color="auto" w:sz="2" w:space="0"/>
              <w:left w:val="nil"/>
              <w:bottom w:val="single" w:color="auto" w:sz="2" w:space="0"/>
              <w:right w:val="single" w:color="auto" w:sz="2" w:space="0"/>
            </w:tcBorders>
            <w:tcMar>
              <w:top w:w="20" w:type="dxa"/>
              <w:left w:w="20" w:type="dxa"/>
              <w:bottom w:w="0" w:type="dxa"/>
              <w:right w:w="20" w:type="dxa"/>
            </w:tcMar>
            <w:vAlign w:val="center"/>
          </w:tcPr>
          <w:p>
            <w:pPr>
              <w:rPr>
                <w:sz w:val="18"/>
                <w:szCs w:val="18"/>
                <w:highlight w:val="none"/>
              </w:rPr>
            </w:pPr>
            <w:r>
              <w:rPr>
                <w:sz w:val="18"/>
                <w:szCs w:val="18"/>
                <w:highlight w:val="none"/>
              </w:rPr>
              <w:t>轻工、医药产品</w:t>
            </w:r>
          </w:p>
        </w:tc>
        <w:tc>
          <w:tcPr>
            <w:tcW w:w="567" w:type="dxa"/>
            <w:tcBorders>
              <w:top w:val="single" w:color="auto" w:sz="2" w:space="0"/>
              <w:left w:val="single" w:color="auto" w:sz="2" w:space="0"/>
              <w:bottom w:val="single" w:color="auto" w:sz="2" w:space="0"/>
              <w:right w:val="single" w:color="auto" w:sz="2" w:space="0"/>
            </w:tcBorders>
            <w:vAlign w:val="center"/>
          </w:tcPr>
          <w:p>
            <w:pPr>
              <w:jc w:val="center"/>
              <w:rPr>
                <w:highlight w:val="none"/>
              </w:rPr>
            </w:pPr>
            <w:r>
              <w:rPr>
                <w:sz w:val="18"/>
                <w:szCs w:val="18"/>
                <w:highlight w:val="none"/>
              </w:rPr>
              <w:t>吨</w:t>
            </w:r>
          </w:p>
        </w:tc>
        <w:tc>
          <w:tcPr>
            <w:tcW w:w="525"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r>
              <w:rPr>
                <w:sz w:val="18"/>
                <w:szCs w:val="18"/>
                <w:highlight w:val="none"/>
              </w:rPr>
              <w:t>125</w:t>
            </w: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8"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3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8"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612" w:type="dxa"/>
            <w:tcBorders>
              <w:top w:val="single" w:color="auto" w:sz="2" w:space="0"/>
              <w:left w:val="single" w:color="auto" w:sz="2" w:space="0"/>
              <w:bottom w:val="single" w:color="auto" w:sz="2" w:space="0"/>
              <w:right w:val="nil"/>
            </w:tcBorders>
            <w:tcMar>
              <w:top w:w="20" w:type="dxa"/>
              <w:left w:w="20" w:type="dxa"/>
              <w:bottom w:w="0" w:type="dxa"/>
              <w:right w:w="20" w:type="dxa"/>
            </w:tcMar>
            <w:vAlign w:val="center"/>
          </w:tcPr>
          <w:p>
            <w:pPr>
              <w:jc w:val="center"/>
              <w:rPr>
                <w:sz w:val="18"/>
                <w:szCs w:val="18"/>
                <w:highlight w:val="none"/>
              </w:rPr>
            </w:pPr>
          </w:p>
        </w:tc>
      </w:tr>
      <w:tr>
        <w:tblPrEx>
          <w:tblLayout w:type="fixed"/>
          <w:tblCellMar>
            <w:top w:w="0" w:type="dxa"/>
            <w:left w:w="0" w:type="dxa"/>
            <w:bottom w:w="0" w:type="dxa"/>
            <w:right w:w="0" w:type="dxa"/>
          </w:tblCellMar>
        </w:tblPrEx>
        <w:trPr>
          <w:trHeight w:val="284" w:hRule="atLeast"/>
          <w:jc w:val="center"/>
        </w:trPr>
        <w:tc>
          <w:tcPr>
            <w:tcW w:w="2552" w:type="dxa"/>
            <w:tcBorders>
              <w:top w:val="single" w:color="auto" w:sz="2" w:space="0"/>
              <w:left w:val="nil"/>
              <w:bottom w:val="single" w:color="auto" w:sz="2" w:space="0"/>
              <w:right w:val="single" w:color="auto" w:sz="2" w:space="0"/>
            </w:tcBorders>
            <w:tcMar>
              <w:top w:w="20" w:type="dxa"/>
              <w:left w:w="20" w:type="dxa"/>
              <w:bottom w:w="0" w:type="dxa"/>
              <w:right w:w="20" w:type="dxa"/>
            </w:tcMar>
            <w:vAlign w:val="center"/>
          </w:tcPr>
          <w:p>
            <w:pPr>
              <w:rPr>
                <w:sz w:val="18"/>
                <w:szCs w:val="18"/>
                <w:highlight w:val="none"/>
              </w:rPr>
            </w:pPr>
            <w:r>
              <w:rPr>
                <w:sz w:val="18"/>
                <w:szCs w:val="18"/>
                <w:highlight w:val="none"/>
              </w:rPr>
              <w:t>农、林、牧、渔业产品</w:t>
            </w:r>
          </w:p>
        </w:tc>
        <w:tc>
          <w:tcPr>
            <w:tcW w:w="567" w:type="dxa"/>
            <w:tcBorders>
              <w:top w:val="single" w:color="auto" w:sz="2" w:space="0"/>
              <w:left w:val="single" w:color="auto" w:sz="2" w:space="0"/>
              <w:bottom w:val="single" w:color="auto" w:sz="2" w:space="0"/>
              <w:right w:val="single" w:color="auto" w:sz="2" w:space="0"/>
            </w:tcBorders>
            <w:vAlign w:val="center"/>
          </w:tcPr>
          <w:p>
            <w:pPr>
              <w:jc w:val="center"/>
              <w:rPr>
                <w:highlight w:val="none"/>
              </w:rPr>
            </w:pPr>
            <w:r>
              <w:rPr>
                <w:sz w:val="18"/>
                <w:szCs w:val="18"/>
                <w:highlight w:val="none"/>
              </w:rPr>
              <w:t>吨</w:t>
            </w:r>
          </w:p>
        </w:tc>
        <w:tc>
          <w:tcPr>
            <w:tcW w:w="525"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r>
              <w:rPr>
                <w:sz w:val="18"/>
                <w:szCs w:val="18"/>
                <w:highlight w:val="none"/>
              </w:rPr>
              <w:t>126</w:t>
            </w: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8"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3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8"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612" w:type="dxa"/>
            <w:tcBorders>
              <w:top w:val="single" w:color="auto" w:sz="2" w:space="0"/>
              <w:left w:val="single" w:color="auto" w:sz="2" w:space="0"/>
              <w:bottom w:val="single" w:color="auto" w:sz="2" w:space="0"/>
              <w:right w:val="nil"/>
            </w:tcBorders>
            <w:tcMar>
              <w:top w:w="20" w:type="dxa"/>
              <w:left w:w="20" w:type="dxa"/>
              <w:bottom w:w="0" w:type="dxa"/>
              <w:right w:w="20" w:type="dxa"/>
            </w:tcMar>
            <w:vAlign w:val="center"/>
          </w:tcPr>
          <w:p>
            <w:pPr>
              <w:jc w:val="center"/>
              <w:rPr>
                <w:sz w:val="18"/>
                <w:szCs w:val="18"/>
                <w:highlight w:val="none"/>
              </w:rPr>
            </w:pPr>
          </w:p>
        </w:tc>
      </w:tr>
      <w:tr>
        <w:tblPrEx>
          <w:tblLayout w:type="fixed"/>
          <w:tblCellMar>
            <w:top w:w="0" w:type="dxa"/>
            <w:left w:w="0" w:type="dxa"/>
            <w:bottom w:w="0" w:type="dxa"/>
            <w:right w:w="0" w:type="dxa"/>
          </w:tblCellMar>
        </w:tblPrEx>
        <w:trPr>
          <w:trHeight w:val="284" w:hRule="atLeast"/>
          <w:jc w:val="center"/>
        </w:trPr>
        <w:tc>
          <w:tcPr>
            <w:tcW w:w="2552" w:type="dxa"/>
            <w:tcBorders>
              <w:top w:val="single" w:color="auto" w:sz="2" w:space="0"/>
              <w:left w:val="nil"/>
              <w:bottom w:val="single" w:color="auto" w:sz="2" w:space="0"/>
              <w:right w:val="single" w:color="auto" w:sz="2" w:space="0"/>
            </w:tcBorders>
            <w:tcMar>
              <w:top w:w="20" w:type="dxa"/>
              <w:left w:w="20" w:type="dxa"/>
              <w:bottom w:w="0" w:type="dxa"/>
              <w:right w:w="20" w:type="dxa"/>
            </w:tcMar>
            <w:vAlign w:val="center"/>
          </w:tcPr>
          <w:p>
            <w:pPr>
              <w:rPr>
                <w:sz w:val="18"/>
                <w:szCs w:val="18"/>
                <w:highlight w:val="none"/>
              </w:rPr>
            </w:pPr>
            <w:r>
              <w:rPr>
                <w:sz w:val="18"/>
                <w:szCs w:val="18"/>
                <w:highlight w:val="none"/>
              </w:rPr>
              <w:t>其他</w:t>
            </w:r>
          </w:p>
        </w:tc>
        <w:tc>
          <w:tcPr>
            <w:tcW w:w="567" w:type="dxa"/>
            <w:tcBorders>
              <w:top w:val="single" w:color="auto" w:sz="2" w:space="0"/>
              <w:left w:val="single" w:color="auto" w:sz="2" w:space="0"/>
              <w:bottom w:val="single" w:color="auto" w:sz="2" w:space="0"/>
              <w:right w:val="single" w:color="auto" w:sz="2" w:space="0"/>
            </w:tcBorders>
            <w:vAlign w:val="center"/>
          </w:tcPr>
          <w:p>
            <w:pPr>
              <w:jc w:val="center"/>
              <w:rPr>
                <w:highlight w:val="none"/>
              </w:rPr>
            </w:pPr>
            <w:r>
              <w:rPr>
                <w:sz w:val="18"/>
                <w:szCs w:val="18"/>
                <w:highlight w:val="none"/>
              </w:rPr>
              <w:t>吨</w:t>
            </w:r>
          </w:p>
        </w:tc>
        <w:tc>
          <w:tcPr>
            <w:tcW w:w="525"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r>
              <w:rPr>
                <w:sz w:val="18"/>
                <w:szCs w:val="18"/>
                <w:highlight w:val="none"/>
              </w:rPr>
              <w:t>127</w:t>
            </w: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8"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3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8"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612" w:type="dxa"/>
            <w:tcBorders>
              <w:top w:val="single" w:color="auto" w:sz="2" w:space="0"/>
              <w:left w:val="single" w:color="auto" w:sz="2" w:space="0"/>
              <w:bottom w:val="single" w:color="auto" w:sz="2" w:space="0"/>
              <w:right w:val="nil"/>
            </w:tcBorders>
            <w:tcMar>
              <w:top w:w="20" w:type="dxa"/>
              <w:left w:w="20" w:type="dxa"/>
              <w:bottom w:w="0" w:type="dxa"/>
              <w:right w:w="20" w:type="dxa"/>
            </w:tcMar>
            <w:vAlign w:val="center"/>
          </w:tcPr>
          <w:p>
            <w:pPr>
              <w:jc w:val="center"/>
              <w:rPr>
                <w:sz w:val="18"/>
                <w:szCs w:val="18"/>
                <w:highlight w:val="none"/>
              </w:rPr>
            </w:pPr>
          </w:p>
        </w:tc>
      </w:tr>
      <w:tr>
        <w:tblPrEx>
          <w:tblLayout w:type="fixed"/>
          <w:tblCellMar>
            <w:top w:w="0" w:type="dxa"/>
            <w:left w:w="0" w:type="dxa"/>
            <w:bottom w:w="0" w:type="dxa"/>
            <w:right w:w="0" w:type="dxa"/>
          </w:tblCellMar>
        </w:tblPrEx>
        <w:trPr>
          <w:trHeight w:val="284" w:hRule="atLeast"/>
          <w:jc w:val="center"/>
        </w:trPr>
        <w:tc>
          <w:tcPr>
            <w:tcW w:w="2552" w:type="dxa"/>
            <w:tcBorders>
              <w:top w:val="single" w:color="auto" w:sz="2" w:space="0"/>
              <w:left w:val="nil"/>
              <w:bottom w:val="single" w:color="auto" w:sz="2" w:space="0"/>
              <w:right w:val="single" w:color="auto" w:sz="2" w:space="0"/>
            </w:tcBorders>
            <w:tcMar>
              <w:top w:w="20" w:type="dxa"/>
              <w:left w:w="20" w:type="dxa"/>
              <w:bottom w:w="0" w:type="dxa"/>
              <w:right w:w="20" w:type="dxa"/>
            </w:tcMar>
            <w:vAlign w:val="center"/>
          </w:tcPr>
          <w:p>
            <w:pPr>
              <w:ind w:firstLine="360" w:firstLineChars="200"/>
              <w:rPr>
                <w:sz w:val="18"/>
                <w:szCs w:val="18"/>
                <w:highlight w:val="none"/>
              </w:rPr>
            </w:pPr>
            <w:r>
              <w:rPr>
                <w:sz w:val="18"/>
                <w:szCs w:val="18"/>
                <w:highlight w:val="none"/>
              </w:rPr>
              <w:t>其中：集装箱重量</w:t>
            </w:r>
          </w:p>
        </w:tc>
        <w:tc>
          <w:tcPr>
            <w:tcW w:w="567" w:type="dxa"/>
            <w:tcBorders>
              <w:top w:val="single" w:color="auto" w:sz="2" w:space="0"/>
              <w:left w:val="single" w:color="auto" w:sz="2" w:space="0"/>
              <w:bottom w:val="single" w:color="auto" w:sz="2" w:space="0"/>
              <w:right w:val="single" w:color="auto" w:sz="2" w:space="0"/>
            </w:tcBorders>
            <w:vAlign w:val="center"/>
          </w:tcPr>
          <w:p>
            <w:pPr>
              <w:jc w:val="center"/>
              <w:rPr>
                <w:highlight w:val="none"/>
              </w:rPr>
            </w:pPr>
            <w:r>
              <w:rPr>
                <w:sz w:val="18"/>
                <w:szCs w:val="18"/>
                <w:highlight w:val="none"/>
              </w:rPr>
              <w:t>吨</w:t>
            </w:r>
          </w:p>
        </w:tc>
        <w:tc>
          <w:tcPr>
            <w:tcW w:w="525"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r>
              <w:rPr>
                <w:sz w:val="18"/>
                <w:szCs w:val="18"/>
                <w:highlight w:val="none"/>
              </w:rPr>
              <w:t>128</w:t>
            </w: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8"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3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8"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612" w:type="dxa"/>
            <w:tcBorders>
              <w:top w:val="single" w:color="auto" w:sz="2" w:space="0"/>
              <w:left w:val="single" w:color="auto" w:sz="2" w:space="0"/>
              <w:bottom w:val="single" w:color="auto" w:sz="2" w:space="0"/>
              <w:right w:val="nil"/>
            </w:tcBorders>
            <w:tcMar>
              <w:top w:w="20" w:type="dxa"/>
              <w:left w:w="20" w:type="dxa"/>
              <w:bottom w:w="0" w:type="dxa"/>
              <w:right w:w="20" w:type="dxa"/>
            </w:tcMar>
            <w:vAlign w:val="center"/>
          </w:tcPr>
          <w:p>
            <w:pPr>
              <w:jc w:val="center"/>
              <w:rPr>
                <w:sz w:val="18"/>
                <w:szCs w:val="18"/>
                <w:highlight w:val="none"/>
              </w:rPr>
            </w:pPr>
          </w:p>
        </w:tc>
      </w:tr>
      <w:tr>
        <w:tblPrEx>
          <w:tblLayout w:type="fixed"/>
          <w:tblCellMar>
            <w:top w:w="0" w:type="dxa"/>
            <w:left w:w="0" w:type="dxa"/>
            <w:bottom w:w="0" w:type="dxa"/>
            <w:right w:w="0" w:type="dxa"/>
          </w:tblCellMar>
        </w:tblPrEx>
        <w:trPr>
          <w:trHeight w:val="284" w:hRule="atLeast"/>
          <w:jc w:val="center"/>
        </w:trPr>
        <w:tc>
          <w:tcPr>
            <w:tcW w:w="2552" w:type="dxa"/>
            <w:tcBorders>
              <w:top w:val="single" w:color="auto" w:sz="2" w:space="0"/>
              <w:left w:val="nil"/>
              <w:bottom w:val="single" w:color="auto" w:sz="2" w:space="0"/>
              <w:right w:val="single" w:color="auto" w:sz="2" w:space="0"/>
            </w:tcBorders>
            <w:tcMar>
              <w:top w:w="20" w:type="dxa"/>
              <w:left w:w="20" w:type="dxa"/>
              <w:bottom w:w="0" w:type="dxa"/>
              <w:right w:w="20" w:type="dxa"/>
            </w:tcMar>
            <w:vAlign w:val="center"/>
          </w:tcPr>
          <w:p>
            <w:pPr>
              <w:ind w:firstLine="900" w:firstLineChars="500"/>
              <w:rPr>
                <w:sz w:val="18"/>
                <w:szCs w:val="18"/>
                <w:highlight w:val="none"/>
              </w:rPr>
            </w:pPr>
            <w:r>
              <w:rPr>
                <w:sz w:val="18"/>
                <w:szCs w:val="18"/>
                <w:highlight w:val="none"/>
              </w:rPr>
              <w:t>滚装汽车吞吐量</w:t>
            </w:r>
          </w:p>
        </w:tc>
        <w:tc>
          <w:tcPr>
            <w:tcW w:w="567" w:type="dxa"/>
            <w:tcBorders>
              <w:top w:val="single" w:color="auto" w:sz="2" w:space="0"/>
              <w:left w:val="single" w:color="auto" w:sz="2" w:space="0"/>
              <w:bottom w:val="single" w:color="auto" w:sz="2" w:space="0"/>
              <w:right w:val="single" w:color="auto" w:sz="2" w:space="0"/>
            </w:tcBorders>
            <w:vAlign w:val="center"/>
          </w:tcPr>
          <w:p>
            <w:pPr>
              <w:jc w:val="center"/>
              <w:rPr>
                <w:highlight w:val="none"/>
              </w:rPr>
            </w:pPr>
            <w:r>
              <w:rPr>
                <w:sz w:val="18"/>
                <w:szCs w:val="18"/>
                <w:highlight w:val="none"/>
              </w:rPr>
              <w:t>吨</w:t>
            </w:r>
          </w:p>
        </w:tc>
        <w:tc>
          <w:tcPr>
            <w:tcW w:w="525"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r>
              <w:rPr>
                <w:sz w:val="18"/>
                <w:szCs w:val="18"/>
                <w:highlight w:val="none"/>
              </w:rPr>
              <w:t>129</w:t>
            </w: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8"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3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8"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612" w:type="dxa"/>
            <w:tcBorders>
              <w:top w:val="single" w:color="auto" w:sz="2" w:space="0"/>
              <w:left w:val="single" w:color="auto" w:sz="2" w:space="0"/>
              <w:bottom w:val="single" w:color="auto" w:sz="2" w:space="0"/>
              <w:right w:val="nil"/>
            </w:tcBorders>
            <w:tcMar>
              <w:top w:w="20" w:type="dxa"/>
              <w:left w:w="20" w:type="dxa"/>
              <w:bottom w:w="0" w:type="dxa"/>
              <w:right w:w="20" w:type="dxa"/>
            </w:tcMar>
            <w:vAlign w:val="center"/>
          </w:tcPr>
          <w:p>
            <w:pPr>
              <w:jc w:val="center"/>
              <w:rPr>
                <w:sz w:val="18"/>
                <w:szCs w:val="18"/>
                <w:highlight w:val="none"/>
              </w:rPr>
            </w:pPr>
          </w:p>
        </w:tc>
      </w:tr>
      <w:tr>
        <w:tblPrEx>
          <w:tblLayout w:type="fixed"/>
          <w:tblCellMar>
            <w:top w:w="0" w:type="dxa"/>
            <w:left w:w="0" w:type="dxa"/>
            <w:bottom w:w="0" w:type="dxa"/>
            <w:right w:w="0" w:type="dxa"/>
          </w:tblCellMar>
        </w:tblPrEx>
        <w:trPr>
          <w:trHeight w:val="284" w:hRule="atLeast"/>
          <w:jc w:val="center"/>
        </w:trPr>
        <w:tc>
          <w:tcPr>
            <w:tcW w:w="2552" w:type="dxa"/>
            <w:tcBorders>
              <w:top w:val="single" w:color="auto" w:sz="2" w:space="0"/>
              <w:left w:val="nil"/>
              <w:bottom w:val="single" w:color="auto" w:sz="2" w:space="0"/>
              <w:right w:val="single" w:color="auto" w:sz="2" w:space="0"/>
            </w:tcBorders>
            <w:tcMar>
              <w:top w:w="20" w:type="dxa"/>
              <w:left w:w="20" w:type="dxa"/>
              <w:bottom w:w="0" w:type="dxa"/>
              <w:right w:w="20" w:type="dxa"/>
            </w:tcMar>
            <w:vAlign w:val="center"/>
          </w:tcPr>
          <w:p>
            <w:pPr>
              <w:ind w:firstLine="900" w:firstLineChars="500"/>
              <w:jc w:val="left"/>
              <w:rPr>
                <w:sz w:val="18"/>
                <w:szCs w:val="18"/>
                <w:highlight w:val="none"/>
              </w:rPr>
            </w:pPr>
            <w:r>
              <w:rPr>
                <w:sz w:val="18"/>
                <w:szCs w:val="18"/>
                <w:highlight w:val="none"/>
              </w:rPr>
              <w:t>滚装汽车吞吐量</w:t>
            </w:r>
          </w:p>
        </w:tc>
        <w:tc>
          <w:tcPr>
            <w:tcW w:w="567" w:type="dxa"/>
            <w:tcBorders>
              <w:top w:val="single" w:color="auto" w:sz="2" w:space="0"/>
              <w:left w:val="single" w:color="auto" w:sz="2" w:space="0"/>
              <w:bottom w:val="single" w:color="auto" w:sz="2" w:space="0"/>
              <w:right w:val="single" w:color="auto" w:sz="2" w:space="0"/>
            </w:tcBorders>
            <w:vAlign w:val="center"/>
          </w:tcPr>
          <w:p>
            <w:pPr>
              <w:jc w:val="center"/>
              <w:rPr>
                <w:sz w:val="18"/>
                <w:szCs w:val="18"/>
                <w:highlight w:val="none"/>
              </w:rPr>
            </w:pPr>
            <w:r>
              <w:rPr>
                <w:sz w:val="18"/>
                <w:szCs w:val="18"/>
                <w:highlight w:val="none"/>
              </w:rPr>
              <w:t>辆</w:t>
            </w:r>
          </w:p>
        </w:tc>
        <w:tc>
          <w:tcPr>
            <w:tcW w:w="525"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r>
              <w:rPr>
                <w:sz w:val="18"/>
                <w:szCs w:val="18"/>
                <w:highlight w:val="none"/>
              </w:rPr>
              <w:t>130</w:t>
            </w: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8"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3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8" w:type="dxa"/>
            <w:tcBorders>
              <w:top w:val="single" w:color="auto" w:sz="2" w:space="0"/>
              <w:left w:val="single" w:color="auto" w:sz="2" w:space="0"/>
              <w:bottom w:val="single" w:color="auto" w:sz="2"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612" w:type="dxa"/>
            <w:tcBorders>
              <w:top w:val="single" w:color="auto" w:sz="2" w:space="0"/>
              <w:left w:val="single" w:color="auto" w:sz="2" w:space="0"/>
              <w:bottom w:val="single" w:color="auto" w:sz="2" w:space="0"/>
              <w:right w:val="nil"/>
            </w:tcBorders>
            <w:tcMar>
              <w:top w:w="20" w:type="dxa"/>
              <w:left w:w="20" w:type="dxa"/>
              <w:bottom w:w="0" w:type="dxa"/>
              <w:right w:w="20" w:type="dxa"/>
            </w:tcMar>
            <w:vAlign w:val="center"/>
          </w:tcPr>
          <w:p>
            <w:pPr>
              <w:jc w:val="center"/>
              <w:rPr>
                <w:sz w:val="18"/>
                <w:szCs w:val="18"/>
                <w:highlight w:val="none"/>
              </w:rPr>
            </w:pPr>
          </w:p>
        </w:tc>
      </w:tr>
      <w:tr>
        <w:tblPrEx>
          <w:tblLayout w:type="fixed"/>
          <w:tblCellMar>
            <w:top w:w="0" w:type="dxa"/>
            <w:left w:w="0" w:type="dxa"/>
            <w:bottom w:w="0" w:type="dxa"/>
            <w:right w:w="0" w:type="dxa"/>
          </w:tblCellMar>
        </w:tblPrEx>
        <w:trPr>
          <w:trHeight w:val="284" w:hRule="atLeast"/>
          <w:jc w:val="center"/>
        </w:trPr>
        <w:tc>
          <w:tcPr>
            <w:tcW w:w="2552" w:type="dxa"/>
            <w:tcBorders>
              <w:top w:val="single" w:color="auto" w:sz="2" w:space="0"/>
              <w:left w:val="nil"/>
              <w:bottom w:val="single" w:color="auto" w:sz="8" w:space="0"/>
              <w:right w:val="single" w:color="auto" w:sz="2" w:space="0"/>
            </w:tcBorders>
            <w:tcMar>
              <w:top w:w="20" w:type="dxa"/>
              <w:left w:w="20" w:type="dxa"/>
              <w:bottom w:w="0" w:type="dxa"/>
              <w:right w:w="20" w:type="dxa"/>
            </w:tcMar>
            <w:vAlign w:val="center"/>
          </w:tcPr>
          <w:p>
            <w:pPr>
              <w:ind w:firstLine="1170" w:firstLineChars="650"/>
              <w:jc w:val="left"/>
              <w:rPr>
                <w:sz w:val="18"/>
                <w:szCs w:val="18"/>
                <w:highlight w:val="none"/>
              </w:rPr>
            </w:pPr>
            <w:r>
              <w:rPr>
                <w:sz w:val="18"/>
                <w:szCs w:val="18"/>
                <w:highlight w:val="none"/>
              </w:rPr>
              <w:t>其中：商品汽车</w:t>
            </w:r>
          </w:p>
        </w:tc>
        <w:tc>
          <w:tcPr>
            <w:tcW w:w="567" w:type="dxa"/>
            <w:tcBorders>
              <w:top w:val="single" w:color="auto" w:sz="2" w:space="0"/>
              <w:left w:val="single" w:color="auto" w:sz="2" w:space="0"/>
              <w:bottom w:val="single" w:color="auto" w:sz="8" w:space="0"/>
              <w:right w:val="single" w:color="auto" w:sz="2" w:space="0"/>
            </w:tcBorders>
            <w:vAlign w:val="center"/>
          </w:tcPr>
          <w:p>
            <w:pPr>
              <w:jc w:val="center"/>
              <w:rPr>
                <w:sz w:val="18"/>
                <w:szCs w:val="18"/>
                <w:highlight w:val="none"/>
              </w:rPr>
            </w:pPr>
            <w:r>
              <w:rPr>
                <w:sz w:val="18"/>
                <w:szCs w:val="18"/>
                <w:highlight w:val="none"/>
              </w:rPr>
              <w:t>辆</w:t>
            </w:r>
          </w:p>
        </w:tc>
        <w:tc>
          <w:tcPr>
            <w:tcW w:w="525" w:type="dxa"/>
            <w:tcBorders>
              <w:top w:val="single" w:color="auto" w:sz="2" w:space="0"/>
              <w:left w:val="single" w:color="auto" w:sz="2" w:space="0"/>
              <w:bottom w:val="single" w:color="auto" w:sz="8" w:space="0"/>
              <w:right w:val="single" w:color="auto" w:sz="2" w:space="0"/>
            </w:tcBorders>
            <w:tcMar>
              <w:top w:w="20" w:type="dxa"/>
              <w:left w:w="20" w:type="dxa"/>
              <w:bottom w:w="0" w:type="dxa"/>
              <w:right w:w="20" w:type="dxa"/>
            </w:tcMar>
            <w:vAlign w:val="center"/>
          </w:tcPr>
          <w:p>
            <w:pPr>
              <w:jc w:val="center"/>
              <w:rPr>
                <w:sz w:val="18"/>
                <w:szCs w:val="18"/>
                <w:highlight w:val="none"/>
              </w:rPr>
            </w:pPr>
            <w:r>
              <w:rPr>
                <w:sz w:val="18"/>
                <w:szCs w:val="18"/>
                <w:highlight w:val="none"/>
              </w:rPr>
              <w:t>131</w:t>
            </w:r>
          </w:p>
        </w:tc>
        <w:tc>
          <w:tcPr>
            <w:tcW w:w="709" w:type="dxa"/>
            <w:tcBorders>
              <w:top w:val="single" w:color="auto" w:sz="2" w:space="0"/>
              <w:left w:val="single" w:color="auto" w:sz="2" w:space="0"/>
              <w:bottom w:val="single" w:color="auto" w:sz="8"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8"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8"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8" w:type="dxa"/>
            <w:tcBorders>
              <w:top w:val="single" w:color="auto" w:sz="2" w:space="0"/>
              <w:left w:val="single" w:color="auto" w:sz="2" w:space="0"/>
              <w:bottom w:val="single" w:color="auto" w:sz="8"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8"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39" w:type="dxa"/>
            <w:tcBorders>
              <w:top w:val="single" w:color="auto" w:sz="2" w:space="0"/>
              <w:left w:val="single" w:color="auto" w:sz="2" w:space="0"/>
              <w:bottom w:val="single" w:color="auto" w:sz="8"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9" w:type="dxa"/>
            <w:tcBorders>
              <w:top w:val="single" w:color="auto" w:sz="2" w:space="0"/>
              <w:left w:val="single" w:color="auto" w:sz="2" w:space="0"/>
              <w:bottom w:val="single" w:color="auto" w:sz="8"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708" w:type="dxa"/>
            <w:tcBorders>
              <w:top w:val="single" w:color="auto" w:sz="2" w:space="0"/>
              <w:left w:val="single" w:color="auto" w:sz="2" w:space="0"/>
              <w:bottom w:val="single" w:color="auto" w:sz="8" w:space="0"/>
              <w:right w:val="single" w:color="auto" w:sz="2" w:space="0"/>
            </w:tcBorders>
            <w:tcMar>
              <w:top w:w="20" w:type="dxa"/>
              <w:left w:w="20" w:type="dxa"/>
              <w:bottom w:w="0" w:type="dxa"/>
              <w:right w:w="20" w:type="dxa"/>
            </w:tcMar>
            <w:vAlign w:val="center"/>
          </w:tcPr>
          <w:p>
            <w:pPr>
              <w:jc w:val="center"/>
              <w:rPr>
                <w:sz w:val="18"/>
                <w:szCs w:val="18"/>
                <w:highlight w:val="none"/>
              </w:rPr>
            </w:pPr>
          </w:p>
        </w:tc>
        <w:tc>
          <w:tcPr>
            <w:tcW w:w="612" w:type="dxa"/>
            <w:tcBorders>
              <w:top w:val="single" w:color="auto" w:sz="2" w:space="0"/>
              <w:left w:val="single" w:color="auto" w:sz="2" w:space="0"/>
              <w:bottom w:val="single" w:color="auto" w:sz="8" w:space="0"/>
              <w:right w:val="nil"/>
            </w:tcBorders>
            <w:tcMar>
              <w:top w:w="20" w:type="dxa"/>
              <w:left w:w="20" w:type="dxa"/>
              <w:bottom w:w="0" w:type="dxa"/>
              <w:right w:w="20" w:type="dxa"/>
            </w:tcMar>
            <w:vAlign w:val="center"/>
          </w:tcPr>
          <w:p>
            <w:pPr>
              <w:jc w:val="center"/>
              <w:rPr>
                <w:sz w:val="18"/>
                <w:szCs w:val="18"/>
                <w:highlight w:val="none"/>
              </w:rPr>
            </w:pPr>
          </w:p>
        </w:tc>
      </w:tr>
    </w:tbl>
    <w:p>
      <w:pPr>
        <w:spacing w:line="220" w:lineRule="exact"/>
        <w:ind w:left="-210" w:leftChars="-100" w:right="-420" w:rightChars="-200"/>
        <w:jc w:val="center"/>
        <w:rPr>
          <w:bCs/>
          <w:kern w:val="0"/>
          <w:sz w:val="18"/>
          <w:szCs w:val="18"/>
          <w:highlight w:val="none"/>
        </w:rPr>
      </w:pPr>
      <w:bookmarkStart w:id="103" w:name="_Toc464058434"/>
      <w:bookmarkStart w:id="104" w:name="_Toc302510353"/>
      <w:bookmarkStart w:id="105" w:name="_Toc275459836"/>
      <w:bookmarkStart w:id="106" w:name="_Toc275449500"/>
      <w:bookmarkStart w:id="107" w:name="_Toc271017105"/>
      <w:bookmarkStart w:id="108" w:name="_Toc270678756"/>
      <w:r>
        <w:rPr>
          <w:bCs/>
          <w:kern w:val="0"/>
          <w:sz w:val="18"/>
          <w:szCs w:val="18"/>
          <w:highlight w:val="none"/>
        </w:rPr>
        <w:t>单位负责人：          统计负责人：          填表人：          联系电话：         报出日期：20  年     月    日</w:t>
      </w:r>
    </w:p>
    <w:p>
      <w:pPr>
        <w:spacing w:line="220" w:lineRule="exact"/>
        <w:ind w:left="-210" w:leftChars="-100"/>
        <w:rPr>
          <w:sz w:val="18"/>
          <w:szCs w:val="18"/>
          <w:highlight w:val="none"/>
        </w:rPr>
      </w:pPr>
    </w:p>
    <w:p>
      <w:pPr>
        <w:spacing w:line="220" w:lineRule="exact"/>
        <w:ind w:left="-210" w:leftChars="-100"/>
        <w:rPr>
          <w:sz w:val="18"/>
          <w:szCs w:val="18"/>
          <w:highlight w:val="none"/>
        </w:rPr>
      </w:pPr>
      <w:r>
        <w:rPr>
          <w:sz w:val="18"/>
          <w:szCs w:val="18"/>
          <w:highlight w:val="none"/>
        </w:rPr>
        <w:t>说明：1.统计范围：所有从事港口货物装卸服务业务的经营业户。</w:t>
      </w:r>
    </w:p>
    <w:p>
      <w:pPr>
        <w:spacing w:line="220" w:lineRule="exact"/>
        <w:ind w:left="480" w:leftChars="160" w:right="-210" w:rightChars="-100" w:hanging="144" w:hangingChars="80"/>
        <w:rPr>
          <w:sz w:val="18"/>
          <w:szCs w:val="18"/>
          <w:highlight w:val="none"/>
        </w:rPr>
      </w:pPr>
      <w:r>
        <w:rPr>
          <w:sz w:val="18"/>
          <w:szCs w:val="18"/>
          <w:highlight w:val="none"/>
        </w:rPr>
        <w:t>2.对于跨港口从事港口业务的经营业户，需要根据在每个港口的生产业务情况分港口填写。</w:t>
      </w:r>
    </w:p>
    <w:p>
      <w:pPr>
        <w:spacing w:line="220" w:lineRule="exact"/>
        <w:ind w:left="480" w:leftChars="160" w:right="-210" w:rightChars="-100" w:hanging="144" w:hangingChars="80"/>
        <w:rPr>
          <w:sz w:val="18"/>
          <w:szCs w:val="18"/>
          <w:highlight w:val="none"/>
        </w:rPr>
      </w:pPr>
      <w:r>
        <w:rPr>
          <w:sz w:val="18"/>
          <w:szCs w:val="18"/>
          <w:highlight w:val="none"/>
        </w:rPr>
        <w:t>3.本表统计口径为在港口范围内所有码头、浮筒完成的货物吞吐量。</w:t>
      </w:r>
    </w:p>
    <w:p>
      <w:pPr>
        <w:spacing w:line="220" w:lineRule="exact"/>
        <w:ind w:left="480" w:leftChars="160" w:right="-210" w:rightChars="-100" w:hanging="144" w:hangingChars="80"/>
        <w:rPr>
          <w:sz w:val="18"/>
          <w:szCs w:val="18"/>
          <w:highlight w:val="none"/>
        </w:rPr>
      </w:pPr>
      <w:r>
        <w:rPr>
          <w:sz w:val="18"/>
          <w:szCs w:val="18"/>
          <w:highlight w:val="none"/>
        </w:rPr>
        <w:t>4.当且仅当集装箱内货物无法进行分货类统计时，集装箱总重计入“其它”货类，并单列；滚装汽车吞吐量计入“其它”货类，并单列。</w:t>
      </w:r>
    </w:p>
    <w:p>
      <w:pPr>
        <w:spacing w:line="220" w:lineRule="exact"/>
        <w:ind w:left="480" w:leftChars="160" w:right="-210" w:rightChars="-100" w:hanging="144" w:hangingChars="80"/>
        <w:rPr>
          <w:sz w:val="18"/>
          <w:szCs w:val="18"/>
          <w:highlight w:val="none"/>
        </w:rPr>
      </w:pPr>
      <w:r>
        <w:rPr>
          <w:sz w:val="18"/>
          <w:szCs w:val="18"/>
          <w:highlight w:val="none"/>
        </w:rPr>
        <w:t>5.本表所有指标均保留整数位。</w:t>
      </w:r>
    </w:p>
    <w:p>
      <w:pPr>
        <w:spacing w:line="220" w:lineRule="exact"/>
        <w:ind w:left="480" w:leftChars="160" w:right="-210" w:rightChars="-100" w:hanging="144" w:hangingChars="80"/>
        <w:rPr>
          <w:sz w:val="18"/>
          <w:szCs w:val="18"/>
          <w:highlight w:val="none"/>
        </w:rPr>
      </w:pPr>
      <w:r>
        <w:rPr>
          <w:sz w:val="18"/>
          <w:szCs w:val="18"/>
          <w:highlight w:val="none"/>
        </w:rPr>
        <w:t>6表内主要逻辑关系：</w:t>
      </w:r>
    </w:p>
    <w:p>
      <w:pPr>
        <w:spacing w:line="220" w:lineRule="exact"/>
        <w:ind w:left="1390" w:leftChars="405" w:right="-210" w:rightChars="-100" w:hanging="540" w:hangingChars="300"/>
        <w:rPr>
          <w:sz w:val="18"/>
          <w:szCs w:val="18"/>
          <w:highlight w:val="none"/>
        </w:rPr>
      </w:pPr>
      <w:r>
        <w:rPr>
          <w:sz w:val="18"/>
          <w:szCs w:val="20"/>
          <w:highlight w:val="none"/>
        </w:rPr>
        <w:t>101行=103行+104行+108行+110行+111行+112行+114行+115行+116行+118行+119行+122行+123行+124行   +125行+126行+127行；</w:t>
      </w:r>
    </w:p>
    <w:p>
      <w:pPr>
        <w:spacing w:line="220" w:lineRule="exact"/>
        <w:ind w:left="1480" w:leftChars="405" w:right="-840" w:rightChars="-400" w:hanging="630" w:hangingChars="350"/>
        <w:rPr>
          <w:sz w:val="18"/>
          <w:szCs w:val="20"/>
          <w:highlight w:val="none"/>
        </w:rPr>
      </w:pPr>
      <w:r>
        <w:rPr>
          <w:sz w:val="18"/>
          <w:szCs w:val="20"/>
          <w:highlight w:val="none"/>
        </w:rPr>
        <w:t>101行≥102行；</w:t>
      </w:r>
    </w:p>
    <w:p>
      <w:pPr>
        <w:spacing w:line="220" w:lineRule="exact"/>
        <w:ind w:left="1480" w:leftChars="405" w:right="-840" w:rightChars="-400" w:hanging="630" w:hangingChars="350"/>
        <w:rPr>
          <w:sz w:val="18"/>
          <w:szCs w:val="20"/>
          <w:highlight w:val="none"/>
        </w:rPr>
      </w:pPr>
      <w:r>
        <w:rPr>
          <w:sz w:val="18"/>
          <w:szCs w:val="20"/>
          <w:highlight w:val="none"/>
        </w:rPr>
        <w:t>104行≥105行+106行+107行；</w:t>
      </w:r>
    </w:p>
    <w:p>
      <w:pPr>
        <w:spacing w:line="220" w:lineRule="exact"/>
        <w:ind w:left="1480" w:leftChars="405" w:right="-840" w:rightChars="-400" w:hanging="630" w:hangingChars="350"/>
        <w:rPr>
          <w:sz w:val="18"/>
          <w:szCs w:val="20"/>
          <w:highlight w:val="none"/>
        </w:rPr>
      </w:pPr>
      <w:r>
        <w:rPr>
          <w:sz w:val="18"/>
          <w:szCs w:val="20"/>
          <w:highlight w:val="none"/>
        </w:rPr>
        <w:t>108行≥109行；</w:t>
      </w:r>
    </w:p>
    <w:p>
      <w:pPr>
        <w:spacing w:line="220" w:lineRule="exact"/>
        <w:ind w:left="1480" w:leftChars="405" w:right="-840" w:rightChars="-400" w:hanging="630" w:hangingChars="350"/>
        <w:rPr>
          <w:sz w:val="18"/>
          <w:szCs w:val="20"/>
          <w:highlight w:val="none"/>
        </w:rPr>
      </w:pPr>
      <w:r>
        <w:rPr>
          <w:sz w:val="18"/>
          <w:szCs w:val="20"/>
          <w:highlight w:val="none"/>
        </w:rPr>
        <w:t>112行≥113行；</w:t>
      </w:r>
    </w:p>
    <w:p>
      <w:pPr>
        <w:spacing w:line="220" w:lineRule="exact"/>
        <w:ind w:left="1480" w:leftChars="405" w:right="-840" w:rightChars="-400" w:hanging="630" w:hangingChars="350"/>
        <w:rPr>
          <w:sz w:val="18"/>
          <w:szCs w:val="20"/>
          <w:highlight w:val="none"/>
        </w:rPr>
      </w:pPr>
      <w:r>
        <w:rPr>
          <w:sz w:val="18"/>
          <w:szCs w:val="20"/>
          <w:highlight w:val="none"/>
        </w:rPr>
        <w:t>116行≥117行；</w:t>
      </w:r>
    </w:p>
    <w:p>
      <w:pPr>
        <w:spacing w:line="220" w:lineRule="exact"/>
        <w:ind w:left="1480" w:leftChars="405" w:right="-840" w:rightChars="-400" w:hanging="630" w:hangingChars="350"/>
        <w:rPr>
          <w:sz w:val="18"/>
          <w:szCs w:val="20"/>
          <w:highlight w:val="none"/>
        </w:rPr>
      </w:pPr>
      <w:r>
        <w:rPr>
          <w:sz w:val="18"/>
          <w:szCs w:val="20"/>
          <w:highlight w:val="none"/>
        </w:rPr>
        <w:t>119行≥120行；</w:t>
      </w:r>
    </w:p>
    <w:p>
      <w:pPr>
        <w:spacing w:line="220" w:lineRule="exact"/>
        <w:ind w:left="1480" w:leftChars="405" w:right="-840" w:rightChars="-400" w:hanging="630" w:hangingChars="350"/>
        <w:rPr>
          <w:sz w:val="18"/>
          <w:szCs w:val="20"/>
          <w:highlight w:val="none"/>
        </w:rPr>
      </w:pPr>
      <w:r>
        <w:rPr>
          <w:sz w:val="18"/>
          <w:szCs w:val="20"/>
          <w:highlight w:val="none"/>
        </w:rPr>
        <w:t>119行≥121行；</w:t>
      </w:r>
    </w:p>
    <w:p>
      <w:pPr>
        <w:spacing w:line="220" w:lineRule="exact"/>
        <w:ind w:left="1480" w:leftChars="405" w:right="-840" w:rightChars="-400" w:hanging="630" w:hangingChars="350"/>
        <w:rPr>
          <w:sz w:val="18"/>
          <w:szCs w:val="20"/>
          <w:highlight w:val="none"/>
        </w:rPr>
      </w:pPr>
      <w:r>
        <w:rPr>
          <w:sz w:val="18"/>
          <w:szCs w:val="20"/>
          <w:highlight w:val="none"/>
        </w:rPr>
        <w:t>127行≥128行+129行；</w:t>
      </w:r>
    </w:p>
    <w:p>
      <w:pPr>
        <w:spacing w:line="220" w:lineRule="exact"/>
        <w:ind w:left="1480" w:leftChars="405" w:right="-840" w:rightChars="-400" w:hanging="630" w:hangingChars="350"/>
        <w:rPr>
          <w:sz w:val="18"/>
          <w:szCs w:val="20"/>
          <w:highlight w:val="none"/>
        </w:rPr>
      </w:pPr>
      <w:r>
        <w:rPr>
          <w:sz w:val="18"/>
          <w:szCs w:val="20"/>
          <w:highlight w:val="none"/>
        </w:rPr>
        <w:t>130行≥131行；</w:t>
      </w:r>
    </w:p>
    <w:p>
      <w:pPr>
        <w:spacing w:line="220" w:lineRule="exact"/>
        <w:ind w:left="1480" w:leftChars="405" w:right="-840" w:rightChars="-400" w:hanging="630" w:hangingChars="350"/>
        <w:rPr>
          <w:sz w:val="18"/>
          <w:szCs w:val="20"/>
          <w:highlight w:val="none"/>
        </w:rPr>
      </w:pPr>
      <w:r>
        <w:rPr>
          <w:sz w:val="18"/>
          <w:szCs w:val="20"/>
          <w:highlight w:val="none"/>
        </w:rPr>
        <w:t>1列=2列+3列=4列+7列；</w:t>
      </w:r>
    </w:p>
    <w:p>
      <w:pPr>
        <w:spacing w:line="220" w:lineRule="exact"/>
        <w:ind w:left="1480" w:leftChars="405" w:right="-840" w:rightChars="-400" w:hanging="630" w:hangingChars="350"/>
        <w:rPr>
          <w:sz w:val="18"/>
          <w:szCs w:val="20"/>
          <w:highlight w:val="none"/>
        </w:rPr>
      </w:pPr>
      <w:r>
        <w:rPr>
          <w:sz w:val="18"/>
          <w:szCs w:val="20"/>
          <w:highlight w:val="none"/>
        </w:rPr>
        <w:t>2列=5列+8列；</w:t>
      </w:r>
    </w:p>
    <w:p>
      <w:pPr>
        <w:spacing w:line="220" w:lineRule="exact"/>
        <w:ind w:left="1480" w:leftChars="405" w:right="-840" w:rightChars="-400" w:hanging="630" w:hangingChars="350"/>
        <w:rPr>
          <w:sz w:val="18"/>
          <w:szCs w:val="20"/>
          <w:highlight w:val="none"/>
        </w:rPr>
      </w:pPr>
      <w:r>
        <w:rPr>
          <w:sz w:val="18"/>
          <w:szCs w:val="20"/>
          <w:highlight w:val="none"/>
        </w:rPr>
        <w:t>3列=6列+9列；</w:t>
      </w:r>
    </w:p>
    <w:p>
      <w:pPr>
        <w:spacing w:line="220" w:lineRule="exact"/>
        <w:ind w:left="1480" w:leftChars="405" w:right="-840" w:rightChars="-400" w:hanging="630" w:hangingChars="350"/>
        <w:rPr>
          <w:sz w:val="18"/>
          <w:szCs w:val="20"/>
          <w:highlight w:val="none"/>
        </w:rPr>
      </w:pPr>
      <w:r>
        <w:rPr>
          <w:sz w:val="18"/>
          <w:szCs w:val="20"/>
          <w:highlight w:val="none"/>
        </w:rPr>
        <w:t>4列=5列+6列；</w:t>
      </w:r>
    </w:p>
    <w:p>
      <w:pPr>
        <w:spacing w:line="220" w:lineRule="exact"/>
        <w:ind w:left="1480" w:leftChars="405" w:right="-840" w:rightChars="-400" w:hanging="630" w:hangingChars="350"/>
        <w:rPr>
          <w:sz w:val="18"/>
          <w:szCs w:val="20"/>
          <w:highlight w:val="none"/>
        </w:rPr>
      </w:pPr>
      <w:r>
        <w:rPr>
          <w:sz w:val="18"/>
          <w:szCs w:val="20"/>
          <w:highlight w:val="none"/>
        </w:rPr>
        <w:t>7列=8列+9列。</w:t>
      </w:r>
    </w:p>
    <w:p>
      <w:pPr>
        <w:spacing w:before="156" w:beforeLines="50"/>
        <w:jc w:val="center"/>
        <w:outlineLvl w:val="1"/>
        <w:rPr>
          <w:sz w:val="32"/>
          <w:szCs w:val="32"/>
          <w:highlight w:val="none"/>
        </w:rPr>
      </w:pPr>
      <w:r>
        <w:rPr>
          <w:sz w:val="32"/>
          <w:highlight w:val="none"/>
        </w:rPr>
        <w:br w:type="page"/>
      </w:r>
      <w:bookmarkStart w:id="109" w:name="_Toc484764208"/>
      <w:bookmarkStart w:id="110" w:name="_Toc487551855"/>
      <w:bookmarkStart w:id="111" w:name="_Toc488324329"/>
      <w:bookmarkStart w:id="112" w:name="_Toc90388858"/>
      <w:r>
        <w:rPr>
          <w:sz w:val="32"/>
          <w:szCs w:val="32"/>
          <w:highlight w:val="none"/>
        </w:rPr>
        <w:t>港口集装箱吞吐量</w:t>
      </w:r>
      <w:bookmarkEnd w:id="103"/>
      <w:bookmarkEnd w:id="104"/>
      <w:bookmarkEnd w:id="105"/>
      <w:bookmarkEnd w:id="106"/>
      <w:bookmarkEnd w:id="107"/>
      <w:bookmarkEnd w:id="108"/>
      <w:bookmarkEnd w:id="109"/>
      <w:bookmarkEnd w:id="110"/>
      <w:bookmarkEnd w:id="111"/>
      <w:bookmarkEnd w:id="112"/>
    </w:p>
    <w:p>
      <w:pPr>
        <w:spacing w:line="400" w:lineRule="exact"/>
        <w:jc w:val="center"/>
        <w:rPr>
          <w:rFonts w:eastAsia="黑体"/>
          <w:sz w:val="28"/>
          <w:szCs w:val="28"/>
          <w:highlight w:val="none"/>
        </w:rPr>
      </w:pPr>
    </w:p>
    <w:p>
      <w:pPr>
        <w:spacing w:line="400" w:lineRule="exact"/>
        <w:jc w:val="center"/>
        <w:rPr>
          <w:rFonts w:eastAsia="黑体"/>
          <w:sz w:val="28"/>
          <w:szCs w:val="28"/>
          <w:highlight w:val="none"/>
        </w:rPr>
      </w:pPr>
      <w:r>
        <w:rPr>
          <w:highlight w:val="none"/>
        </w:rPr>
        <mc:AlternateContent>
          <mc:Choice Requires="wpg">
            <w:drawing>
              <wp:anchor distT="0" distB="0" distL="114300" distR="114300" simplePos="0" relativeHeight="251653120" behindDoc="0" locked="0" layoutInCell="1" allowOverlap="1">
                <wp:simplePos x="0" y="0"/>
                <wp:positionH relativeFrom="column">
                  <wp:posOffset>4518660</wp:posOffset>
                </wp:positionH>
                <wp:positionV relativeFrom="paragraph">
                  <wp:posOffset>146050</wp:posOffset>
                </wp:positionV>
                <wp:extent cx="1725295" cy="768985"/>
                <wp:effectExtent l="7620" t="10795" r="10160" b="10795"/>
                <wp:wrapNone/>
                <wp:docPr id="21" name="Group 127"/>
                <wp:cNvGraphicFramePr/>
                <a:graphic xmlns:a="http://schemas.openxmlformats.org/drawingml/2006/main">
                  <a:graphicData uri="http://schemas.microsoft.com/office/word/2010/wordprocessingGroup">
                    <wpg:wgp>
                      <wpg:cNvGrpSpPr/>
                      <wpg:grpSpPr>
                        <a:xfrm>
                          <a:off x="0" y="0"/>
                          <a:ext cx="1725295" cy="768985"/>
                          <a:chOff x="8044" y="3248"/>
                          <a:chExt cx="2717" cy="1211"/>
                        </a:xfrm>
                      </wpg:grpSpPr>
                      <wps:wsp>
                        <wps:cNvPr id="22" name="文本框 1"/>
                        <wps:cNvSpPr txBox="1">
                          <a:spLocks noChangeArrowheads="1"/>
                        </wps:cNvSpPr>
                        <wps:spPr bwMode="auto">
                          <a:xfrm>
                            <a:off x="8957" y="3250"/>
                            <a:ext cx="1804" cy="1209"/>
                          </a:xfrm>
                          <a:prstGeom prst="rect">
                            <a:avLst/>
                          </a:prstGeom>
                          <a:solidFill>
                            <a:srgbClr val="FFFFFF"/>
                          </a:solidFill>
                          <a:ln w="9525">
                            <a:solidFill>
                              <a:srgbClr val="FFFFFF"/>
                            </a:solidFill>
                            <a:miter lim="800000"/>
                          </a:ln>
                        </wps:spPr>
                        <wps:txbx>
                          <w:txbxContent>
                            <w:p>
                              <w:pPr>
                                <w:spacing w:line="0" w:lineRule="atLeast"/>
                                <w:jc w:val="left"/>
                                <w:rPr>
                                  <w:sz w:val="18"/>
                                </w:rPr>
                              </w:pPr>
                              <w:r>
                                <w:rPr>
                                  <w:spacing w:val="36"/>
                                  <w:kern w:val="0"/>
                                  <w:sz w:val="18"/>
                                  <w:fitText w:val="1800" w:id="156"/>
                                </w:rPr>
                                <w:t>交企统P203-3</w:t>
                              </w:r>
                              <w:r>
                                <w:rPr>
                                  <w:spacing w:val="1"/>
                                  <w:kern w:val="0"/>
                                  <w:sz w:val="18"/>
                                  <w:fitText w:val="1800" w:id="156"/>
                                </w:rPr>
                                <w:t>表</w:t>
                              </w:r>
                            </w:p>
                            <w:p>
                              <w:pPr>
                                <w:spacing w:line="0" w:lineRule="atLeast"/>
                                <w:jc w:val="left"/>
                                <w:rPr>
                                  <w:spacing w:val="36"/>
                                  <w:kern w:val="0"/>
                                  <w:sz w:val="18"/>
                                </w:rPr>
                              </w:pPr>
                              <w:r>
                                <w:rPr>
                                  <w:spacing w:val="112"/>
                                  <w:kern w:val="0"/>
                                  <w:sz w:val="18"/>
                                  <w:fitText w:val="1800" w:id="157"/>
                                </w:rPr>
                                <w:t>交通运输</w:t>
                              </w:r>
                              <w:r>
                                <w:rPr>
                                  <w:spacing w:val="2"/>
                                  <w:kern w:val="0"/>
                                  <w:sz w:val="18"/>
                                  <w:fitText w:val="1800" w:id="157"/>
                                </w:rPr>
                                <w:t>部</w:t>
                              </w:r>
                            </w:p>
                            <w:p>
                              <w:pPr>
                                <w:spacing w:line="0" w:lineRule="atLeast"/>
                                <w:jc w:val="left"/>
                                <w:rPr>
                                  <w:spacing w:val="112"/>
                                  <w:kern w:val="0"/>
                                  <w:sz w:val="18"/>
                                </w:rPr>
                              </w:pPr>
                              <w:r>
                                <w:rPr>
                                  <w:spacing w:val="112"/>
                                  <w:kern w:val="0"/>
                                  <w:sz w:val="18"/>
                                  <w:fitText w:val="1800" w:id="158"/>
                                </w:rPr>
                                <w:t>国家统计</w:t>
                              </w:r>
                              <w:r>
                                <w:rPr>
                                  <w:spacing w:val="2"/>
                                  <w:kern w:val="0"/>
                                  <w:sz w:val="18"/>
                                  <w:fitText w:val="1800" w:id="158"/>
                                </w:rPr>
                                <w:t>局</w:t>
                              </w:r>
                            </w:p>
                            <w:p>
                              <w:pPr>
                                <w:spacing w:line="0" w:lineRule="atLeast"/>
                                <w:jc w:val="left"/>
                                <w:rPr>
                                  <w:spacing w:val="112"/>
                                  <w:kern w:val="0"/>
                                  <w:sz w:val="18"/>
                                </w:rPr>
                              </w:pPr>
                              <w:r>
                                <w:rPr>
                                  <w:spacing w:val="3"/>
                                  <w:kern w:val="0"/>
                                  <w:sz w:val="18"/>
                                  <w:fitText w:val="1800" w:id="159"/>
                                </w:rPr>
                                <w:t>国统制〔2021〕159</w:t>
                              </w:r>
                              <w:r>
                                <w:rPr>
                                  <w:spacing w:val="-3"/>
                                  <w:kern w:val="0"/>
                                  <w:sz w:val="18"/>
                                  <w:fitText w:val="1800" w:id="159"/>
                                </w:rPr>
                                <w:t>号</w:t>
                              </w:r>
                            </w:p>
                            <w:p>
                              <w:pPr>
                                <w:spacing w:line="0" w:lineRule="atLeast"/>
                                <w:jc w:val="left"/>
                                <w:rPr>
                                  <w:spacing w:val="72"/>
                                  <w:kern w:val="0"/>
                                  <w:sz w:val="18"/>
                                </w:rPr>
                              </w:pPr>
                              <w:r>
                                <w:rPr>
                                  <w:spacing w:val="91"/>
                                  <w:w w:val="90"/>
                                  <w:kern w:val="0"/>
                                  <w:sz w:val="18"/>
                                  <w:fitText w:val="1800" w:id="160"/>
                                </w:rPr>
                                <w:t>2024年12</w:t>
                              </w:r>
                              <w:r>
                                <w:rPr>
                                  <w:spacing w:val="3"/>
                                  <w:w w:val="90"/>
                                  <w:kern w:val="0"/>
                                  <w:sz w:val="18"/>
                                  <w:fitText w:val="1800" w:id="160"/>
                                </w:rPr>
                                <w:t>月</w:t>
                              </w:r>
                            </w:p>
                            <w:p>
                              <w:pPr>
                                <w:spacing w:line="0" w:lineRule="atLeast"/>
                                <w:jc w:val="left"/>
                                <w:rPr>
                                  <w:spacing w:val="112"/>
                                  <w:kern w:val="0"/>
                                  <w:sz w:val="18"/>
                                </w:rPr>
                              </w:pPr>
                            </w:p>
                          </w:txbxContent>
                        </wps:txbx>
                        <wps:bodyPr rot="0" vert="horz" wrap="square" lIns="0" tIns="0" rIns="0" bIns="0" anchor="t" anchorCtr="0" upright="1">
                          <a:noAutofit/>
                        </wps:bodyPr>
                      </wps:wsp>
                      <wps:wsp>
                        <wps:cNvPr id="23" name="文本框 1"/>
                        <wps:cNvSpPr txBox="1">
                          <a:spLocks noChangeArrowheads="1"/>
                        </wps:cNvSpPr>
                        <wps:spPr bwMode="auto">
                          <a:xfrm>
                            <a:off x="8044" y="3248"/>
                            <a:ext cx="900" cy="1209"/>
                          </a:xfrm>
                          <a:prstGeom prst="rect">
                            <a:avLst/>
                          </a:prstGeom>
                          <a:solidFill>
                            <a:srgbClr val="FFFFFF"/>
                          </a:solidFill>
                          <a:ln w="9525">
                            <a:solidFill>
                              <a:srgbClr val="FFFFFF"/>
                            </a:solidFill>
                            <a:miter lim="800000"/>
                          </a:ln>
                        </wps:spPr>
                        <wps:txbx>
                          <w:txbxContent>
                            <w:p>
                              <w:pPr>
                                <w:spacing w:line="0" w:lineRule="atLeast"/>
                                <w:rPr>
                                  <w:rFonts w:ascii="宋体" w:hAnsi="宋体"/>
                                  <w:sz w:val="18"/>
                                </w:rPr>
                              </w:pPr>
                              <w:r>
                                <w:rPr>
                                  <w:rFonts w:hint="eastAsia" w:ascii="宋体" w:hAnsi="宋体"/>
                                  <w:sz w:val="18"/>
                                </w:rPr>
                                <w:t>表　　号：</w:t>
                              </w:r>
                            </w:p>
                            <w:p>
                              <w:pPr>
                                <w:spacing w:line="0" w:lineRule="atLeas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rPr>
                                <w:t>批准机关：</w:t>
                              </w:r>
                            </w:p>
                            <w:p>
                              <w:pPr>
                                <w:spacing w:line="0" w:lineRule="atLeast"/>
                                <w:rPr>
                                  <w:sz w:val="18"/>
                                </w:rPr>
                              </w:pPr>
                              <w:r>
                                <w:rPr>
                                  <w:rFonts w:hint="eastAsia" w:ascii="宋体" w:hAnsi="宋体"/>
                                  <w:sz w:val="18"/>
                                </w:rPr>
                                <w:t>批准文号：</w:t>
                              </w:r>
                            </w:p>
                            <w:p>
                              <w:pPr>
                                <w:spacing w:line="0" w:lineRule="atLeast"/>
                                <w:rPr>
                                  <w:sz w:val="18"/>
                                </w:rPr>
                              </w:pPr>
                              <w:r>
                                <w:rPr>
                                  <w:sz w:val="18"/>
                                </w:rPr>
                                <w:t>有效期至：</w:t>
                              </w:r>
                            </w:p>
                          </w:txbxContent>
                        </wps:txbx>
                        <wps:bodyPr rot="0" vert="horz" wrap="square" lIns="0" tIns="0" rIns="0" bIns="0" anchor="t" anchorCtr="0" upright="1">
                          <a:noAutofit/>
                        </wps:bodyPr>
                      </wps:wsp>
                    </wpg:wgp>
                  </a:graphicData>
                </a:graphic>
              </wp:anchor>
            </w:drawing>
          </mc:Choice>
          <mc:Fallback>
            <w:pict>
              <v:group id="Group 127" o:spid="_x0000_s1026" o:spt="203" style="position:absolute;left:0pt;margin-left:355.8pt;margin-top:11.5pt;height:60.55pt;width:135.85pt;z-index:251653120;mso-width-relative:page;mso-height-relative:page;" coordorigin="8044,3248" coordsize="2717,1211" o:gfxdata="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AAAAAZHJz&#10;L1BLAQIUABQAAAAIAIdO4kDTNhxd2gAAAAoBAAAPAAAAAAAAAAEAIAAAACIAAABkcnMvZG93bnJl&#10;di54bWxQSwECFAAUAAAACACHTuJAImbEj6YCAAD3BwAADgAAAAAAAAABACAAAAApAQAAZHJzL2Uy&#10;b0RvYy54bWxQSwUGAAAAAAYABgBZAQAAQQYAAAAA&#10;">
                <o:lock v:ext="edit" aspectratio="f"/>
                <v:shape id="文本框 1" o:spid="_x0000_s1026" o:spt="202" type="#_x0000_t202" style="position:absolute;left:8957;top:3250;height:1209;width:1804;" fillcolor="#FFFFFF" filled="t" stroked="t" coordsize="21600,21600" o:gfxdata="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4FSGL4A&#10;AADbAAAADwAAAAAAAAABACAAAAAiAAAAZHJzL2Rvd25yZXYueG1sUEsBAhQAFAAAAAgAh07iQDMv&#10;BZ47AAAAOQAAABAAAAAAAAAAAQAgAAAADQEAAGRycy9zaGFwZXhtbC54bWxQSwUGAAAAAAYABgBb&#10;AQAAtwMAAAAA&#10;">
                  <v:fill on="t" focussize="0,0"/>
                  <v:stroke color="#FFFFFF" miterlimit="8" joinstyle="miter"/>
                  <v:imagedata o:title=""/>
                  <o:lock v:ext="edit" aspectratio="f"/>
                  <v:textbox inset="0mm,0mm,0mm,0mm">
                    <w:txbxContent>
                      <w:p>
                        <w:pPr>
                          <w:spacing w:line="0" w:lineRule="atLeast"/>
                          <w:jc w:val="left"/>
                          <w:rPr>
                            <w:sz w:val="18"/>
                          </w:rPr>
                        </w:pPr>
                        <w:r>
                          <w:rPr>
                            <w:spacing w:val="36"/>
                            <w:kern w:val="0"/>
                            <w:sz w:val="18"/>
                            <w:fitText w:val="1800" w:id="161"/>
                          </w:rPr>
                          <w:t>交企统P203-3</w:t>
                        </w:r>
                        <w:r>
                          <w:rPr>
                            <w:spacing w:val="1"/>
                            <w:kern w:val="0"/>
                            <w:sz w:val="18"/>
                            <w:fitText w:val="1800" w:id="161"/>
                          </w:rPr>
                          <w:t>表</w:t>
                        </w:r>
                      </w:p>
                      <w:p>
                        <w:pPr>
                          <w:spacing w:line="0" w:lineRule="atLeast"/>
                          <w:jc w:val="left"/>
                          <w:rPr>
                            <w:spacing w:val="36"/>
                            <w:kern w:val="0"/>
                            <w:sz w:val="18"/>
                          </w:rPr>
                        </w:pPr>
                        <w:r>
                          <w:rPr>
                            <w:spacing w:val="112"/>
                            <w:kern w:val="0"/>
                            <w:sz w:val="18"/>
                            <w:fitText w:val="1800" w:id="162"/>
                          </w:rPr>
                          <w:t>交通运输</w:t>
                        </w:r>
                        <w:r>
                          <w:rPr>
                            <w:spacing w:val="2"/>
                            <w:kern w:val="0"/>
                            <w:sz w:val="18"/>
                            <w:fitText w:val="1800" w:id="162"/>
                          </w:rPr>
                          <w:t>部</w:t>
                        </w:r>
                      </w:p>
                      <w:p>
                        <w:pPr>
                          <w:spacing w:line="0" w:lineRule="atLeast"/>
                          <w:jc w:val="left"/>
                          <w:rPr>
                            <w:spacing w:val="112"/>
                            <w:kern w:val="0"/>
                            <w:sz w:val="18"/>
                          </w:rPr>
                        </w:pPr>
                        <w:r>
                          <w:rPr>
                            <w:spacing w:val="112"/>
                            <w:kern w:val="0"/>
                            <w:sz w:val="18"/>
                            <w:fitText w:val="1800" w:id="163"/>
                          </w:rPr>
                          <w:t>国家统计</w:t>
                        </w:r>
                        <w:r>
                          <w:rPr>
                            <w:spacing w:val="2"/>
                            <w:kern w:val="0"/>
                            <w:sz w:val="18"/>
                            <w:fitText w:val="1800" w:id="163"/>
                          </w:rPr>
                          <w:t>局</w:t>
                        </w:r>
                      </w:p>
                      <w:p>
                        <w:pPr>
                          <w:spacing w:line="0" w:lineRule="atLeast"/>
                          <w:jc w:val="left"/>
                          <w:rPr>
                            <w:spacing w:val="112"/>
                            <w:kern w:val="0"/>
                            <w:sz w:val="18"/>
                          </w:rPr>
                        </w:pPr>
                        <w:r>
                          <w:rPr>
                            <w:spacing w:val="3"/>
                            <w:kern w:val="0"/>
                            <w:sz w:val="18"/>
                            <w:fitText w:val="1800" w:id="164"/>
                          </w:rPr>
                          <w:t>国统制〔2021〕159</w:t>
                        </w:r>
                        <w:r>
                          <w:rPr>
                            <w:spacing w:val="-3"/>
                            <w:kern w:val="0"/>
                            <w:sz w:val="18"/>
                            <w:fitText w:val="1800" w:id="164"/>
                          </w:rPr>
                          <w:t>号</w:t>
                        </w:r>
                      </w:p>
                      <w:p>
                        <w:pPr>
                          <w:spacing w:line="0" w:lineRule="atLeast"/>
                          <w:jc w:val="left"/>
                          <w:rPr>
                            <w:spacing w:val="72"/>
                            <w:kern w:val="0"/>
                            <w:sz w:val="18"/>
                          </w:rPr>
                        </w:pPr>
                        <w:r>
                          <w:rPr>
                            <w:spacing w:val="91"/>
                            <w:w w:val="90"/>
                            <w:kern w:val="0"/>
                            <w:sz w:val="18"/>
                            <w:fitText w:val="1800" w:id="165"/>
                          </w:rPr>
                          <w:t>2024年12</w:t>
                        </w:r>
                        <w:r>
                          <w:rPr>
                            <w:spacing w:val="3"/>
                            <w:w w:val="90"/>
                            <w:kern w:val="0"/>
                            <w:sz w:val="18"/>
                            <w:fitText w:val="1800" w:id="165"/>
                          </w:rPr>
                          <w:t>月</w:t>
                        </w:r>
                      </w:p>
                      <w:p>
                        <w:pPr>
                          <w:spacing w:line="0" w:lineRule="atLeast"/>
                          <w:jc w:val="left"/>
                          <w:rPr>
                            <w:spacing w:val="112"/>
                            <w:kern w:val="0"/>
                            <w:sz w:val="18"/>
                          </w:rPr>
                        </w:pPr>
                      </w:p>
                    </w:txbxContent>
                  </v:textbox>
                </v:shape>
                <v:shape id="文本框 1" o:spid="_x0000_s1026" o:spt="202" type="#_x0000_t202" style="position:absolute;left:8044;top:3248;height:1209;width:900;" fillcolor="#FFFFFF" filled="t" stroked="t" coordsize="21600,21600" o:gfxdata="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M33g74A&#10;AADbAAAADwAAAAAAAAABACAAAAAiAAAAZHJzL2Rvd25yZXYueG1sUEsBAhQAFAAAAAgAh07iQDMv&#10;BZ47AAAAOQAAABAAAAAAAAAAAQAgAAAADQEAAGRycy9zaGFwZXhtbC54bWxQSwUGAAAAAAYABgBb&#10;AQAAtwMAAAAA&#10;">
                  <v:fill on="t" focussize="0,0"/>
                  <v:stroke color="#FFFFFF" miterlimit="8" joinstyle="miter"/>
                  <v:imagedata o:title=""/>
                  <o:lock v:ext="edit" aspectratio="f"/>
                  <v:textbox inset="0mm,0mm,0mm,0mm">
                    <w:txbxContent>
                      <w:p>
                        <w:pPr>
                          <w:spacing w:line="0" w:lineRule="atLeast"/>
                          <w:rPr>
                            <w:rFonts w:ascii="宋体" w:hAnsi="宋体"/>
                            <w:sz w:val="18"/>
                          </w:rPr>
                        </w:pPr>
                        <w:r>
                          <w:rPr>
                            <w:rFonts w:hint="eastAsia" w:ascii="宋体" w:hAnsi="宋体"/>
                            <w:sz w:val="18"/>
                          </w:rPr>
                          <w:t>表　　号：</w:t>
                        </w:r>
                      </w:p>
                      <w:p>
                        <w:pPr>
                          <w:spacing w:line="0" w:lineRule="atLeas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rPr>
                          <w:t>批准机关：</w:t>
                        </w:r>
                      </w:p>
                      <w:p>
                        <w:pPr>
                          <w:spacing w:line="0" w:lineRule="atLeast"/>
                          <w:rPr>
                            <w:sz w:val="18"/>
                          </w:rPr>
                        </w:pPr>
                        <w:r>
                          <w:rPr>
                            <w:rFonts w:hint="eastAsia" w:ascii="宋体" w:hAnsi="宋体"/>
                            <w:sz w:val="18"/>
                          </w:rPr>
                          <w:t>批准文号：</w:t>
                        </w:r>
                      </w:p>
                      <w:p>
                        <w:pPr>
                          <w:spacing w:line="0" w:lineRule="atLeast"/>
                          <w:rPr>
                            <w:sz w:val="18"/>
                          </w:rPr>
                        </w:pPr>
                        <w:r>
                          <w:rPr>
                            <w:sz w:val="18"/>
                          </w:rPr>
                          <w:t>有效期至：</w:t>
                        </w:r>
                      </w:p>
                    </w:txbxContent>
                  </v:textbox>
                </v:shape>
              </v:group>
            </w:pict>
          </mc:Fallback>
        </mc:AlternateContent>
      </w:r>
      <w:r>
        <w:rPr>
          <w:sz w:val="18"/>
          <w:szCs w:val="18"/>
          <w:highlight w:val="none"/>
        </w:rPr>
        <mc:AlternateContent>
          <mc:Choice Requires="wps">
            <w:drawing>
              <wp:anchor distT="45720" distB="45720" distL="114300" distR="114300" simplePos="0" relativeHeight="251675648" behindDoc="0" locked="0" layoutInCell="1" allowOverlap="1">
                <wp:simplePos x="0" y="0"/>
                <wp:positionH relativeFrom="column">
                  <wp:posOffset>-404495</wp:posOffset>
                </wp:positionH>
                <wp:positionV relativeFrom="paragraph">
                  <wp:posOffset>267970</wp:posOffset>
                </wp:positionV>
                <wp:extent cx="3354705" cy="520065"/>
                <wp:effectExtent l="5080" t="10795" r="12065" b="12065"/>
                <wp:wrapNone/>
                <wp:docPr id="2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354705" cy="520065"/>
                        </a:xfrm>
                        <a:prstGeom prst="rect">
                          <a:avLst/>
                        </a:prstGeom>
                        <a:solidFill>
                          <a:srgbClr val="FFFFFF"/>
                        </a:solidFill>
                        <a:ln w="3175">
                          <a:solidFill>
                            <a:srgbClr val="FFFFFF"/>
                          </a:solidFill>
                          <a:miter lim="800000"/>
                        </a:ln>
                      </wps:spPr>
                      <wps:txbx>
                        <w:txbxContent>
                          <w:p>
                            <w:pPr>
                              <w:spacing w:line="0" w:lineRule="atLeast"/>
                              <w:rPr>
                                <w:sz w:val="18"/>
                                <w:szCs w:val="18"/>
                              </w:rPr>
                            </w:pPr>
                            <w:r>
                              <w:rPr>
                                <w:rFonts w:hint="eastAsia"/>
                                <w:sz w:val="18"/>
                                <w:szCs w:val="18"/>
                              </w:rPr>
                              <w:t>统一社会信用代码：□□□□□□□□□□□□□□□□□□</w:t>
                            </w:r>
                          </w:p>
                          <w:p>
                            <w:pPr>
                              <w:spacing w:line="0" w:lineRule="atLeast"/>
                              <w:rPr>
                                <w:sz w:val="18"/>
                                <w:szCs w:val="18"/>
                              </w:rPr>
                            </w:pPr>
                            <w:r>
                              <w:rPr>
                                <w:rFonts w:hint="eastAsia"/>
                                <w:sz w:val="18"/>
                                <w:szCs w:val="18"/>
                              </w:rPr>
                              <w:t>尚未领取统一社会信用代码的填写原组织机构代码：</w:t>
                            </w:r>
                          </w:p>
                          <w:p>
                            <w:pPr>
                              <w:spacing w:line="0" w:lineRule="atLeast"/>
                              <w:rPr>
                                <w:sz w:val="18"/>
                                <w:szCs w:val="18"/>
                              </w:rPr>
                            </w:pPr>
                            <w:r>
                              <w:rPr>
                                <w:rFonts w:hint="eastAsia"/>
                                <w:sz w:val="18"/>
                                <w:szCs w:val="18"/>
                              </w:rPr>
                              <w:t>□□□□□□□□－□</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1.85pt;margin-top:21.1pt;height:40.95pt;width:264.15pt;z-index:251675648;mso-width-relative:page;mso-height-relative:page;" fillcolor="#FFFFFF" filled="t" stroked="t" coordsize="21600,21600" o:gfxdata="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TnVXEdYA&#10;AAAKAQAADwAAAAAAAAABACAAAAAiAAAAZHJzL2Rvd25yZXYueG1sUEsBAhQAFAAAAAgAh07iQGgA&#10;5n8hAgAAOgQAAA4AAAAAAAAAAQAgAAAAJQEAAGRycy9lMm9Eb2MueG1sUEsFBgAAAAAGAAYAWQEA&#10;ALgFAAAAAA==&#10;">
                <v:fill on="t" focussize="0,0"/>
                <v:stroke weight="0.25pt" color="#FFFFFF" miterlimit="8" joinstyle="miter"/>
                <v:imagedata o:title=""/>
                <o:lock v:ext="edit" aspectratio="f"/>
                <v:textbox>
                  <w:txbxContent>
                    <w:p>
                      <w:pPr>
                        <w:spacing w:line="0" w:lineRule="atLeast"/>
                        <w:rPr>
                          <w:sz w:val="18"/>
                          <w:szCs w:val="18"/>
                        </w:rPr>
                      </w:pPr>
                      <w:r>
                        <w:rPr>
                          <w:rFonts w:hint="eastAsia"/>
                          <w:sz w:val="18"/>
                          <w:szCs w:val="18"/>
                        </w:rPr>
                        <w:t>统一社会信用代码：□□□□□□□□□□□□□□□□□□</w:t>
                      </w:r>
                    </w:p>
                    <w:p>
                      <w:pPr>
                        <w:spacing w:line="0" w:lineRule="atLeast"/>
                        <w:rPr>
                          <w:sz w:val="18"/>
                          <w:szCs w:val="18"/>
                        </w:rPr>
                      </w:pPr>
                      <w:r>
                        <w:rPr>
                          <w:rFonts w:hint="eastAsia"/>
                          <w:sz w:val="18"/>
                          <w:szCs w:val="18"/>
                        </w:rPr>
                        <w:t>尚未领取统一社会信用代码的填写原组织机构代码：</w:t>
                      </w:r>
                    </w:p>
                    <w:p>
                      <w:pPr>
                        <w:spacing w:line="0" w:lineRule="atLeast"/>
                        <w:rPr>
                          <w:sz w:val="18"/>
                          <w:szCs w:val="18"/>
                        </w:rPr>
                      </w:pPr>
                      <w:r>
                        <w:rPr>
                          <w:rFonts w:hint="eastAsia"/>
                          <w:sz w:val="18"/>
                          <w:szCs w:val="18"/>
                        </w:rPr>
                        <w:t>□□□□□□□□－□</w:t>
                      </w:r>
                    </w:p>
                  </w:txbxContent>
                </v:textbox>
              </v:shape>
            </w:pict>
          </mc:Fallback>
        </mc:AlternateContent>
      </w:r>
    </w:p>
    <w:p>
      <w:pPr>
        <w:spacing w:line="400" w:lineRule="exact"/>
        <w:jc w:val="center"/>
        <w:rPr>
          <w:rFonts w:eastAsia="黑体"/>
          <w:sz w:val="28"/>
          <w:szCs w:val="28"/>
          <w:highlight w:val="none"/>
        </w:rPr>
      </w:pPr>
    </w:p>
    <w:p>
      <w:pPr>
        <w:spacing w:line="400" w:lineRule="exact"/>
        <w:ind w:left="-525" w:leftChars="-250"/>
        <w:rPr>
          <w:sz w:val="18"/>
          <w:szCs w:val="18"/>
          <w:highlight w:val="none"/>
        </w:rPr>
      </w:pPr>
    </w:p>
    <w:p>
      <w:pPr>
        <w:ind w:left="-525" w:leftChars="-250"/>
        <w:rPr>
          <w:kern w:val="0"/>
          <w:sz w:val="18"/>
          <w:szCs w:val="18"/>
          <w:highlight w:val="none"/>
        </w:rPr>
      </w:pPr>
      <w:r>
        <w:rPr>
          <w:kern w:val="0"/>
          <w:sz w:val="18"/>
          <w:szCs w:val="18"/>
          <w:highlight w:val="none"/>
        </w:rPr>
        <w:t>单位详细名称</w:t>
      </w:r>
      <w:r>
        <w:rPr>
          <w:sz w:val="18"/>
          <w:szCs w:val="18"/>
          <w:highlight w:val="none"/>
        </w:rPr>
        <w:t>：</w:t>
      </w:r>
      <w:r>
        <w:rPr>
          <w:sz w:val="18"/>
          <w:szCs w:val="18"/>
          <w:highlight w:val="none"/>
        </w:rPr>
        <w:tab/>
      </w:r>
      <w:r>
        <w:rPr>
          <w:kern w:val="0"/>
          <w:sz w:val="18"/>
          <w:szCs w:val="18"/>
          <w:highlight w:val="none"/>
        </w:rPr>
        <w:t xml:space="preserve">                                        20    年   月</w:t>
      </w:r>
    </w:p>
    <w:tbl>
      <w:tblPr>
        <w:tblStyle w:val="30"/>
        <w:tblW w:w="10419" w:type="dxa"/>
        <w:jc w:val="center"/>
        <w:tblInd w:w="0" w:type="dxa"/>
        <w:tblLayout w:type="fixed"/>
        <w:tblCellMar>
          <w:top w:w="0" w:type="dxa"/>
          <w:left w:w="0" w:type="dxa"/>
          <w:bottom w:w="0" w:type="dxa"/>
          <w:right w:w="0" w:type="dxa"/>
        </w:tblCellMar>
      </w:tblPr>
      <w:tblGrid>
        <w:gridCol w:w="1922"/>
        <w:gridCol w:w="763"/>
        <w:gridCol w:w="563"/>
        <w:gridCol w:w="702"/>
        <w:gridCol w:w="708"/>
        <w:gridCol w:w="700"/>
        <w:gridCol w:w="546"/>
        <w:gridCol w:w="619"/>
        <w:gridCol w:w="646"/>
        <w:gridCol w:w="721"/>
        <w:gridCol w:w="706"/>
        <w:gridCol w:w="565"/>
        <w:gridCol w:w="704"/>
        <w:gridCol w:w="554"/>
      </w:tblGrid>
      <w:tr>
        <w:tblPrEx>
          <w:tblLayout w:type="fixed"/>
          <w:tblCellMar>
            <w:top w:w="0" w:type="dxa"/>
            <w:left w:w="0" w:type="dxa"/>
            <w:bottom w:w="0" w:type="dxa"/>
            <w:right w:w="0" w:type="dxa"/>
          </w:tblCellMar>
        </w:tblPrEx>
        <w:trPr>
          <w:trHeight w:val="284" w:hRule="atLeast"/>
          <w:jc w:val="center"/>
        </w:trPr>
        <w:tc>
          <w:tcPr>
            <w:tcW w:w="1922" w:type="dxa"/>
            <w:vMerge w:val="restart"/>
            <w:tcBorders>
              <w:top w:val="single" w:color="auto" w:sz="8" w:space="0"/>
              <w:left w:val="nil"/>
              <w:right w:val="single" w:color="auto" w:sz="2" w:space="0"/>
            </w:tcBorders>
            <w:tcMar>
              <w:top w:w="15" w:type="dxa"/>
              <w:left w:w="15" w:type="dxa"/>
              <w:bottom w:w="0" w:type="dxa"/>
              <w:right w:w="15" w:type="dxa"/>
            </w:tcMar>
            <w:vAlign w:val="center"/>
          </w:tcPr>
          <w:p>
            <w:pPr>
              <w:jc w:val="center"/>
              <w:rPr>
                <w:sz w:val="18"/>
                <w:szCs w:val="18"/>
                <w:highlight w:val="none"/>
              </w:rPr>
            </w:pPr>
            <w:r>
              <w:rPr>
                <w:sz w:val="18"/>
                <w:szCs w:val="18"/>
                <w:highlight w:val="none"/>
              </w:rPr>
              <w:t>航线</w:t>
            </w:r>
          </w:p>
        </w:tc>
        <w:tc>
          <w:tcPr>
            <w:tcW w:w="7239" w:type="dxa"/>
            <w:gridSpan w:val="11"/>
            <w:tcBorders>
              <w:top w:val="single" w:color="auto" w:sz="8"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sz w:val="18"/>
                <w:szCs w:val="18"/>
                <w:highlight w:val="none"/>
              </w:rPr>
            </w:pPr>
            <w:r>
              <w:rPr>
                <w:sz w:val="18"/>
                <w:szCs w:val="18"/>
                <w:highlight w:val="none"/>
              </w:rPr>
              <w:t>箱量（箱）</w:t>
            </w:r>
          </w:p>
        </w:tc>
        <w:tc>
          <w:tcPr>
            <w:tcW w:w="1258" w:type="dxa"/>
            <w:gridSpan w:val="2"/>
            <w:tcBorders>
              <w:top w:val="single" w:color="auto" w:sz="8" w:space="0"/>
              <w:left w:val="single" w:color="auto" w:sz="2" w:space="0"/>
              <w:bottom w:val="single" w:color="auto" w:sz="2" w:space="0"/>
              <w:right w:val="nil"/>
            </w:tcBorders>
            <w:tcMar>
              <w:top w:w="15" w:type="dxa"/>
              <w:left w:w="15" w:type="dxa"/>
              <w:bottom w:w="0" w:type="dxa"/>
              <w:right w:w="15" w:type="dxa"/>
            </w:tcMar>
            <w:vAlign w:val="center"/>
          </w:tcPr>
          <w:p>
            <w:pPr>
              <w:jc w:val="center"/>
              <w:rPr>
                <w:sz w:val="18"/>
                <w:szCs w:val="18"/>
                <w:highlight w:val="none"/>
              </w:rPr>
            </w:pPr>
            <w:r>
              <w:rPr>
                <w:sz w:val="18"/>
                <w:szCs w:val="18"/>
                <w:highlight w:val="none"/>
              </w:rPr>
              <w:t xml:space="preserve"> 重量（吨）</w:t>
            </w:r>
          </w:p>
        </w:tc>
      </w:tr>
      <w:tr>
        <w:tblPrEx>
          <w:tblLayout w:type="fixed"/>
          <w:tblCellMar>
            <w:top w:w="0" w:type="dxa"/>
            <w:left w:w="0" w:type="dxa"/>
            <w:bottom w:w="0" w:type="dxa"/>
            <w:right w:w="0" w:type="dxa"/>
          </w:tblCellMar>
        </w:tblPrEx>
        <w:trPr>
          <w:trHeight w:val="284" w:hRule="atLeast"/>
          <w:jc w:val="center"/>
        </w:trPr>
        <w:tc>
          <w:tcPr>
            <w:tcW w:w="1922" w:type="dxa"/>
            <w:vMerge w:val="continue"/>
            <w:tcBorders>
              <w:left w:val="nil"/>
              <w:right w:val="single" w:color="auto" w:sz="2" w:space="0"/>
            </w:tcBorders>
            <w:tcMar>
              <w:top w:w="15" w:type="dxa"/>
              <w:left w:w="15" w:type="dxa"/>
              <w:bottom w:w="0" w:type="dxa"/>
              <w:right w:w="15" w:type="dxa"/>
            </w:tcMar>
            <w:vAlign w:val="center"/>
          </w:tcPr>
          <w:p>
            <w:pPr>
              <w:jc w:val="center"/>
              <w:rPr>
                <w:sz w:val="18"/>
                <w:szCs w:val="18"/>
                <w:highlight w:val="none"/>
              </w:rPr>
            </w:pPr>
          </w:p>
        </w:tc>
        <w:tc>
          <w:tcPr>
            <w:tcW w:w="763" w:type="dxa"/>
            <w:vMerge w:val="restart"/>
            <w:tcBorders>
              <w:top w:val="single" w:color="auto" w:sz="2" w:space="0"/>
              <w:left w:val="single" w:color="auto" w:sz="2" w:space="0"/>
              <w:right w:val="single" w:color="auto" w:sz="2" w:space="0"/>
            </w:tcBorders>
            <w:tcMar>
              <w:top w:w="15" w:type="dxa"/>
              <w:left w:w="15" w:type="dxa"/>
              <w:bottom w:w="0" w:type="dxa"/>
              <w:right w:w="15" w:type="dxa"/>
            </w:tcMar>
            <w:vAlign w:val="center"/>
          </w:tcPr>
          <w:p>
            <w:pPr>
              <w:jc w:val="center"/>
              <w:rPr>
                <w:sz w:val="18"/>
                <w:szCs w:val="18"/>
                <w:highlight w:val="none"/>
              </w:rPr>
            </w:pPr>
            <w:r>
              <w:rPr>
                <w:sz w:val="18"/>
                <w:szCs w:val="18"/>
                <w:highlight w:val="none"/>
              </w:rPr>
              <w:t>合计</w:t>
            </w:r>
          </w:p>
          <w:p>
            <w:pPr>
              <w:jc w:val="center"/>
              <w:rPr>
                <w:sz w:val="18"/>
                <w:szCs w:val="18"/>
                <w:highlight w:val="none"/>
              </w:rPr>
            </w:pPr>
            <w:r>
              <w:rPr>
                <w:sz w:val="18"/>
                <w:szCs w:val="18"/>
                <w:highlight w:val="none"/>
              </w:rPr>
              <w:t>（TEU）</w:t>
            </w:r>
          </w:p>
        </w:tc>
        <w:tc>
          <w:tcPr>
            <w:tcW w:w="3219" w:type="dxa"/>
            <w:gridSpan w:val="5"/>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sz w:val="18"/>
                <w:szCs w:val="18"/>
                <w:highlight w:val="none"/>
              </w:rPr>
            </w:pPr>
            <w:r>
              <w:rPr>
                <w:sz w:val="18"/>
                <w:szCs w:val="18"/>
                <w:highlight w:val="none"/>
              </w:rPr>
              <w:t>空箱</w:t>
            </w:r>
          </w:p>
        </w:tc>
        <w:tc>
          <w:tcPr>
            <w:tcW w:w="3257" w:type="dxa"/>
            <w:gridSpan w:val="5"/>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sz w:val="18"/>
                <w:szCs w:val="18"/>
                <w:highlight w:val="none"/>
              </w:rPr>
            </w:pPr>
            <w:r>
              <w:rPr>
                <w:sz w:val="18"/>
                <w:szCs w:val="18"/>
                <w:highlight w:val="none"/>
              </w:rPr>
              <w:t>重箱</w:t>
            </w:r>
          </w:p>
        </w:tc>
        <w:tc>
          <w:tcPr>
            <w:tcW w:w="704" w:type="dxa"/>
            <w:vMerge w:val="restart"/>
            <w:tcBorders>
              <w:top w:val="nil"/>
              <w:left w:val="single" w:color="auto" w:sz="2" w:space="0"/>
              <w:bottom w:val="single" w:color="000000" w:sz="4" w:space="0"/>
              <w:right w:val="single" w:color="auto" w:sz="2" w:space="0"/>
            </w:tcBorders>
            <w:tcMar>
              <w:top w:w="15" w:type="dxa"/>
              <w:left w:w="15" w:type="dxa"/>
              <w:bottom w:w="0" w:type="dxa"/>
              <w:right w:w="15" w:type="dxa"/>
            </w:tcMar>
            <w:vAlign w:val="center"/>
          </w:tcPr>
          <w:p>
            <w:pPr>
              <w:jc w:val="center"/>
              <w:rPr>
                <w:sz w:val="18"/>
                <w:szCs w:val="18"/>
                <w:highlight w:val="none"/>
              </w:rPr>
            </w:pPr>
            <w:r>
              <w:rPr>
                <w:sz w:val="18"/>
                <w:szCs w:val="18"/>
                <w:highlight w:val="none"/>
              </w:rPr>
              <w:t>合计</w:t>
            </w:r>
          </w:p>
        </w:tc>
        <w:tc>
          <w:tcPr>
            <w:tcW w:w="554" w:type="dxa"/>
            <w:vMerge w:val="restart"/>
            <w:tcBorders>
              <w:top w:val="nil"/>
              <w:left w:val="single" w:color="auto" w:sz="2" w:space="0"/>
              <w:bottom w:val="single" w:color="000000" w:sz="4" w:space="0"/>
              <w:right w:val="nil"/>
            </w:tcBorders>
            <w:tcMar>
              <w:top w:w="15" w:type="dxa"/>
              <w:left w:w="15" w:type="dxa"/>
              <w:bottom w:w="0" w:type="dxa"/>
              <w:right w:w="15" w:type="dxa"/>
            </w:tcMar>
            <w:vAlign w:val="center"/>
          </w:tcPr>
          <w:p>
            <w:pPr>
              <w:jc w:val="center"/>
              <w:rPr>
                <w:sz w:val="18"/>
                <w:szCs w:val="18"/>
                <w:highlight w:val="none"/>
              </w:rPr>
            </w:pPr>
            <w:r>
              <w:rPr>
                <w:sz w:val="18"/>
                <w:szCs w:val="18"/>
                <w:highlight w:val="none"/>
              </w:rPr>
              <w:t>货重</w:t>
            </w:r>
          </w:p>
        </w:tc>
      </w:tr>
      <w:tr>
        <w:tblPrEx>
          <w:tblLayout w:type="fixed"/>
          <w:tblCellMar>
            <w:top w:w="0" w:type="dxa"/>
            <w:left w:w="0" w:type="dxa"/>
            <w:bottom w:w="0" w:type="dxa"/>
            <w:right w:w="0" w:type="dxa"/>
          </w:tblCellMar>
        </w:tblPrEx>
        <w:trPr>
          <w:trHeight w:val="673" w:hRule="exact"/>
          <w:jc w:val="center"/>
        </w:trPr>
        <w:tc>
          <w:tcPr>
            <w:tcW w:w="1922" w:type="dxa"/>
            <w:vMerge w:val="continue"/>
            <w:tcBorders>
              <w:left w:val="nil"/>
              <w:bottom w:val="single" w:color="auto" w:sz="2" w:space="0"/>
              <w:right w:val="single" w:color="auto" w:sz="2" w:space="0"/>
            </w:tcBorders>
            <w:tcMar>
              <w:top w:w="15" w:type="dxa"/>
              <w:left w:w="15" w:type="dxa"/>
              <w:bottom w:w="0" w:type="dxa"/>
              <w:right w:w="15" w:type="dxa"/>
            </w:tcMar>
            <w:vAlign w:val="center"/>
          </w:tcPr>
          <w:p>
            <w:pPr>
              <w:spacing w:line="0" w:lineRule="atLeast"/>
              <w:jc w:val="center"/>
              <w:rPr>
                <w:sz w:val="18"/>
                <w:szCs w:val="18"/>
                <w:highlight w:val="none"/>
              </w:rPr>
            </w:pPr>
          </w:p>
        </w:tc>
        <w:tc>
          <w:tcPr>
            <w:tcW w:w="763" w:type="dxa"/>
            <w:vMerge w:val="continue"/>
            <w:tcBorders>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0" w:lineRule="atLeast"/>
              <w:jc w:val="center"/>
              <w:rPr>
                <w:sz w:val="18"/>
                <w:szCs w:val="18"/>
                <w:highlight w:val="none"/>
              </w:rPr>
            </w:pPr>
          </w:p>
        </w:tc>
        <w:tc>
          <w:tcPr>
            <w:tcW w:w="563" w:type="dxa"/>
            <w:tcBorders>
              <w:top w:val="nil"/>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sz w:val="18"/>
                <w:szCs w:val="18"/>
                <w:highlight w:val="none"/>
              </w:rPr>
            </w:pPr>
            <w:r>
              <w:rPr>
                <w:sz w:val="18"/>
                <w:szCs w:val="18"/>
                <w:highlight w:val="none"/>
              </w:rPr>
              <w:t>TEU</w:t>
            </w:r>
          </w:p>
        </w:tc>
        <w:tc>
          <w:tcPr>
            <w:tcW w:w="702" w:type="dxa"/>
            <w:tcBorders>
              <w:top w:val="nil"/>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sz w:val="18"/>
                <w:szCs w:val="18"/>
                <w:highlight w:val="none"/>
              </w:rPr>
            </w:pPr>
            <w:r>
              <w:rPr>
                <w:sz w:val="18"/>
                <w:szCs w:val="18"/>
                <w:highlight w:val="none"/>
              </w:rPr>
              <w:t>45</w:t>
            </w:r>
          </w:p>
          <w:p>
            <w:pPr>
              <w:jc w:val="center"/>
              <w:rPr>
                <w:sz w:val="18"/>
                <w:szCs w:val="18"/>
                <w:highlight w:val="none"/>
              </w:rPr>
            </w:pPr>
            <w:r>
              <w:rPr>
                <w:sz w:val="18"/>
                <w:szCs w:val="18"/>
                <w:highlight w:val="none"/>
              </w:rPr>
              <w:t>英尺箱</w:t>
            </w:r>
          </w:p>
        </w:tc>
        <w:tc>
          <w:tcPr>
            <w:tcW w:w="708" w:type="dxa"/>
            <w:tcBorders>
              <w:top w:val="nil"/>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sz w:val="18"/>
                <w:szCs w:val="18"/>
                <w:highlight w:val="none"/>
              </w:rPr>
            </w:pPr>
            <w:r>
              <w:rPr>
                <w:sz w:val="18"/>
                <w:szCs w:val="18"/>
                <w:highlight w:val="none"/>
              </w:rPr>
              <w:t>40</w:t>
            </w:r>
          </w:p>
          <w:p>
            <w:pPr>
              <w:jc w:val="center"/>
              <w:rPr>
                <w:sz w:val="18"/>
                <w:szCs w:val="18"/>
                <w:highlight w:val="none"/>
              </w:rPr>
            </w:pPr>
            <w:r>
              <w:rPr>
                <w:sz w:val="18"/>
                <w:szCs w:val="18"/>
                <w:highlight w:val="none"/>
              </w:rPr>
              <w:t>英尺箱</w:t>
            </w:r>
          </w:p>
        </w:tc>
        <w:tc>
          <w:tcPr>
            <w:tcW w:w="700" w:type="dxa"/>
            <w:tcBorders>
              <w:top w:val="nil"/>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sz w:val="18"/>
                <w:szCs w:val="18"/>
                <w:highlight w:val="none"/>
              </w:rPr>
            </w:pPr>
            <w:r>
              <w:rPr>
                <w:sz w:val="18"/>
                <w:szCs w:val="18"/>
                <w:highlight w:val="none"/>
              </w:rPr>
              <w:t>20</w:t>
            </w:r>
          </w:p>
          <w:p>
            <w:pPr>
              <w:jc w:val="center"/>
              <w:rPr>
                <w:sz w:val="18"/>
                <w:szCs w:val="18"/>
                <w:highlight w:val="none"/>
              </w:rPr>
            </w:pPr>
            <w:r>
              <w:rPr>
                <w:sz w:val="18"/>
                <w:szCs w:val="18"/>
                <w:highlight w:val="none"/>
              </w:rPr>
              <w:t>英尺箱</w:t>
            </w:r>
          </w:p>
        </w:tc>
        <w:tc>
          <w:tcPr>
            <w:tcW w:w="546" w:type="dxa"/>
            <w:tcBorders>
              <w:top w:val="nil"/>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sz w:val="18"/>
                <w:szCs w:val="18"/>
                <w:highlight w:val="none"/>
              </w:rPr>
            </w:pPr>
            <w:r>
              <w:rPr>
                <w:sz w:val="18"/>
                <w:szCs w:val="18"/>
                <w:highlight w:val="none"/>
              </w:rPr>
              <w:t>其它</w:t>
            </w:r>
          </w:p>
        </w:tc>
        <w:tc>
          <w:tcPr>
            <w:tcW w:w="619" w:type="dxa"/>
            <w:tcBorders>
              <w:top w:val="nil"/>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sz w:val="18"/>
                <w:szCs w:val="18"/>
                <w:highlight w:val="none"/>
              </w:rPr>
            </w:pPr>
            <w:r>
              <w:rPr>
                <w:sz w:val="18"/>
                <w:szCs w:val="18"/>
                <w:highlight w:val="none"/>
              </w:rPr>
              <w:t>TEU</w:t>
            </w:r>
          </w:p>
        </w:tc>
        <w:tc>
          <w:tcPr>
            <w:tcW w:w="646" w:type="dxa"/>
            <w:tcBorders>
              <w:top w:val="nil"/>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sz w:val="18"/>
                <w:szCs w:val="18"/>
                <w:highlight w:val="none"/>
              </w:rPr>
            </w:pPr>
            <w:r>
              <w:rPr>
                <w:sz w:val="18"/>
                <w:szCs w:val="18"/>
                <w:highlight w:val="none"/>
              </w:rPr>
              <w:t>45</w:t>
            </w:r>
          </w:p>
          <w:p>
            <w:pPr>
              <w:jc w:val="center"/>
              <w:rPr>
                <w:sz w:val="18"/>
                <w:szCs w:val="18"/>
                <w:highlight w:val="none"/>
              </w:rPr>
            </w:pPr>
            <w:r>
              <w:rPr>
                <w:sz w:val="18"/>
                <w:szCs w:val="18"/>
                <w:highlight w:val="none"/>
              </w:rPr>
              <w:t>英尺箱</w:t>
            </w:r>
          </w:p>
        </w:tc>
        <w:tc>
          <w:tcPr>
            <w:tcW w:w="721" w:type="dxa"/>
            <w:tcBorders>
              <w:top w:val="nil"/>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sz w:val="18"/>
                <w:szCs w:val="18"/>
                <w:highlight w:val="none"/>
              </w:rPr>
            </w:pPr>
            <w:r>
              <w:rPr>
                <w:sz w:val="18"/>
                <w:szCs w:val="18"/>
                <w:highlight w:val="none"/>
              </w:rPr>
              <w:t>40</w:t>
            </w:r>
          </w:p>
          <w:p>
            <w:pPr>
              <w:jc w:val="center"/>
              <w:rPr>
                <w:sz w:val="18"/>
                <w:szCs w:val="18"/>
                <w:highlight w:val="none"/>
              </w:rPr>
            </w:pPr>
            <w:r>
              <w:rPr>
                <w:sz w:val="18"/>
                <w:szCs w:val="18"/>
                <w:highlight w:val="none"/>
              </w:rPr>
              <w:t>英尺箱</w:t>
            </w:r>
          </w:p>
        </w:tc>
        <w:tc>
          <w:tcPr>
            <w:tcW w:w="706" w:type="dxa"/>
            <w:tcBorders>
              <w:top w:val="nil"/>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sz w:val="18"/>
                <w:szCs w:val="18"/>
                <w:highlight w:val="none"/>
              </w:rPr>
            </w:pPr>
            <w:r>
              <w:rPr>
                <w:sz w:val="18"/>
                <w:szCs w:val="18"/>
                <w:highlight w:val="none"/>
              </w:rPr>
              <w:t>20</w:t>
            </w:r>
          </w:p>
          <w:p>
            <w:pPr>
              <w:jc w:val="center"/>
              <w:rPr>
                <w:sz w:val="18"/>
                <w:szCs w:val="18"/>
                <w:highlight w:val="none"/>
              </w:rPr>
            </w:pPr>
            <w:r>
              <w:rPr>
                <w:sz w:val="18"/>
                <w:szCs w:val="18"/>
                <w:highlight w:val="none"/>
              </w:rPr>
              <w:t>英尺箱</w:t>
            </w:r>
          </w:p>
        </w:tc>
        <w:tc>
          <w:tcPr>
            <w:tcW w:w="565" w:type="dxa"/>
            <w:tcBorders>
              <w:top w:val="nil"/>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sz w:val="18"/>
                <w:szCs w:val="18"/>
                <w:highlight w:val="none"/>
              </w:rPr>
            </w:pPr>
            <w:r>
              <w:rPr>
                <w:sz w:val="18"/>
                <w:szCs w:val="18"/>
                <w:highlight w:val="none"/>
              </w:rPr>
              <w:t>其它</w:t>
            </w:r>
          </w:p>
        </w:tc>
        <w:tc>
          <w:tcPr>
            <w:tcW w:w="704" w:type="dxa"/>
            <w:vMerge w:val="continue"/>
            <w:tcBorders>
              <w:top w:val="nil"/>
              <w:left w:val="single" w:color="auto" w:sz="2" w:space="0"/>
              <w:bottom w:val="single" w:color="auto" w:sz="2" w:space="0"/>
              <w:right w:val="single" w:color="auto" w:sz="2" w:space="0"/>
            </w:tcBorders>
            <w:vAlign w:val="center"/>
          </w:tcPr>
          <w:p>
            <w:pPr>
              <w:jc w:val="center"/>
              <w:rPr>
                <w:sz w:val="18"/>
                <w:szCs w:val="18"/>
                <w:highlight w:val="none"/>
              </w:rPr>
            </w:pPr>
          </w:p>
        </w:tc>
        <w:tc>
          <w:tcPr>
            <w:tcW w:w="554" w:type="dxa"/>
            <w:vMerge w:val="continue"/>
            <w:tcBorders>
              <w:top w:val="nil"/>
              <w:left w:val="single" w:color="auto" w:sz="2" w:space="0"/>
              <w:bottom w:val="single" w:color="auto" w:sz="2" w:space="0"/>
              <w:right w:val="nil"/>
            </w:tcBorders>
            <w:vAlign w:val="center"/>
          </w:tcPr>
          <w:p>
            <w:pPr>
              <w:jc w:val="center"/>
              <w:rPr>
                <w:sz w:val="18"/>
                <w:szCs w:val="18"/>
                <w:highlight w:val="none"/>
              </w:rPr>
            </w:pPr>
          </w:p>
        </w:tc>
      </w:tr>
      <w:tr>
        <w:tblPrEx>
          <w:tblLayout w:type="fixed"/>
          <w:tblCellMar>
            <w:top w:w="0" w:type="dxa"/>
            <w:left w:w="0" w:type="dxa"/>
            <w:bottom w:w="0" w:type="dxa"/>
            <w:right w:w="0" w:type="dxa"/>
          </w:tblCellMar>
        </w:tblPrEx>
        <w:trPr>
          <w:trHeight w:val="284" w:hRule="atLeast"/>
          <w:jc w:val="center"/>
        </w:trPr>
        <w:tc>
          <w:tcPr>
            <w:tcW w:w="1922" w:type="dxa"/>
            <w:tcBorders>
              <w:top w:val="single" w:color="auto" w:sz="2" w:space="0"/>
              <w:left w:val="nil"/>
              <w:bottom w:val="single" w:color="auto" w:sz="2" w:space="0"/>
              <w:right w:val="single" w:color="auto" w:sz="2" w:space="0"/>
            </w:tcBorders>
            <w:tcMar>
              <w:top w:w="15" w:type="dxa"/>
              <w:left w:w="15" w:type="dxa"/>
              <w:bottom w:w="0" w:type="dxa"/>
              <w:right w:w="15" w:type="dxa"/>
            </w:tcMar>
            <w:vAlign w:val="center"/>
          </w:tcPr>
          <w:p>
            <w:pPr>
              <w:jc w:val="center"/>
              <w:rPr>
                <w:sz w:val="18"/>
                <w:szCs w:val="18"/>
                <w:highlight w:val="none"/>
              </w:rPr>
            </w:pPr>
            <w:r>
              <w:rPr>
                <w:sz w:val="18"/>
                <w:szCs w:val="18"/>
                <w:highlight w:val="none"/>
              </w:rPr>
              <w:t>甲</w:t>
            </w:r>
          </w:p>
        </w:tc>
        <w:tc>
          <w:tcPr>
            <w:tcW w:w="763"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sz w:val="18"/>
                <w:szCs w:val="18"/>
                <w:highlight w:val="none"/>
              </w:rPr>
            </w:pPr>
            <w:r>
              <w:rPr>
                <w:sz w:val="18"/>
                <w:szCs w:val="18"/>
                <w:highlight w:val="none"/>
              </w:rPr>
              <w:t>1</w:t>
            </w:r>
          </w:p>
        </w:tc>
        <w:tc>
          <w:tcPr>
            <w:tcW w:w="563"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sz w:val="18"/>
                <w:szCs w:val="18"/>
                <w:highlight w:val="none"/>
              </w:rPr>
            </w:pPr>
            <w:r>
              <w:rPr>
                <w:sz w:val="18"/>
                <w:szCs w:val="18"/>
                <w:highlight w:val="none"/>
              </w:rPr>
              <w:t>2</w:t>
            </w:r>
          </w:p>
        </w:tc>
        <w:tc>
          <w:tcPr>
            <w:tcW w:w="702"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sz w:val="18"/>
                <w:szCs w:val="18"/>
                <w:highlight w:val="none"/>
              </w:rPr>
            </w:pPr>
            <w:r>
              <w:rPr>
                <w:sz w:val="18"/>
                <w:szCs w:val="18"/>
                <w:highlight w:val="none"/>
              </w:rPr>
              <w:t>3</w:t>
            </w:r>
          </w:p>
        </w:tc>
        <w:tc>
          <w:tcPr>
            <w:tcW w:w="708"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sz w:val="18"/>
                <w:szCs w:val="18"/>
                <w:highlight w:val="none"/>
              </w:rPr>
            </w:pPr>
            <w:r>
              <w:rPr>
                <w:sz w:val="18"/>
                <w:szCs w:val="18"/>
                <w:highlight w:val="none"/>
              </w:rPr>
              <w:t>4</w:t>
            </w:r>
          </w:p>
        </w:tc>
        <w:tc>
          <w:tcPr>
            <w:tcW w:w="700"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sz w:val="18"/>
                <w:szCs w:val="18"/>
                <w:highlight w:val="none"/>
              </w:rPr>
            </w:pPr>
            <w:r>
              <w:rPr>
                <w:sz w:val="18"/>
                <w:szCs w:val="18"/>
                <w:highlight w:val="none"/>
              </w:rPr>
              <w:t>5</w:t>
            </w:r>
          </w:p>
        </w:tc>
        <w:tc>
          <w:tcPr>
            <w:tcW w:w="546"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sz w:val="18"/>
                <w:szCs w:val="18"/>
                <w:highlight w:val="none"/>
              </w:rPr>
            </w:pPr>
            <w:r>
              <w:rPr>
                <w:sz w:val="18"/>
                <w:szCs w:val="18"/>
                <w:highlight w:val="none"/>
              </w:rPr>
              <w:t>6</w:t>
            </w:r>
          </w:p>
        </w:tc>
        <w:tc>
          <w:tcPr>
            <w:tcW w:w="619"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sz w:val="18"/>
                <w:szCs w:val="18"/>
                <w:highlight w:val="none"/>
              </w:rPr>
            </w:pPr>
            <w:r>
              <w:rPr>
                <w:sz w:val="18"/>
                <w:szCs w:val="18"/>
                <w:highlight w:val="none"/>
              </w:rPr>
              <w:t>7</w:t>
            </w:r>
          </w:p>
        </w:tc>
        <w:tc>
          <w:tcPr>
            <w:tcW w:w="646"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sz w:val="18"/>
                <w:szCs w:val="18"/>
                <w:highlight w:val="none"/>
              </w:rPr>
            </w:pPr>
            <w:r>
              <w:rPr>
                <w:sz w:val="18"/>
                <w:szCs w:val="18"/>
                <w:highlight w:val="none"/>
              </w:rPr>
              <w:t>8</w:t>
            </w:r>
          </w:p>
        </w:tc>
        <w:tc>
          <w:tcPr>
            <w:tcW w:w="721"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sz w:val="18"/>
                <w:szCs w:val="18"/>
                <w:highlight w:val="none"/>
              </w:rPr>
            </w:pPr>
            <w:r>
              <w:rPr>
                <w:sz w:val="18"/>
                <w:szCs w:val="18"/>
                <w:highlight w:val="none"/>
              </w:rPr>
              <w:t>9</w:t>
            </w:r>
          </w:p>
        </w:tc>
        <w:tc>
          <w:tcPr>
            <w:tcW w:w="706"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sz w:val="18"/>
                <w:szCs w:val="18"/>
                <w:highlight w:val="none"/>
              </w:rPr>
            </w:pPr>
            <w:r>
              <w:rPr>
                <w:sz w:val="18"/>
                <w:szCs w:val="18"/>
                <w:highlight w:val="none"/>
              </w:rPr>
              <w:t>10</w:t>
            </w:r>
          </w:p>
        </w:tc>
        <w:tc>
          <w:tcPr>
            <w:tcW w:w="565"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sz w:val="18"/>
                <w:szCs w:val="18"/>
                <w:highlight w:val="none"/>
              </w:rPr>
            </w:pPr>
            <w:r>
              <w:rPr>
                <w:sz w:val="18"/>
                <w:szCs w:val="18"/>
                <w:highlight w:val="none"/>
              </w:rPr>
              <w:t>11</w:t>
            </w:r>
          </w:p>
        </w:tc>
        <w:tc>
          <w:tcPr>
            <w:tcW w:w="704"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sz w:val="18"/>
                <w:szCs w:val="18"/>
                <w:highlight w:val="none"/>
              </w:rPr>
            </w:pPr>
            <w:r>
              <w:rPr>
                <w:sz w:val="18"/>
                <w:szCs w:val="18"/>
                <w:highlight w:val="none"/>
              </w:rPr>
              <w:t>12</w:t>
            </w:r>
          </w:p>
        </w:tc>
        <w:tc>
          <w:tcPr>
            <w:tcW w:w="554" w:type="dxa"/>
            <w:tcBorders>
              <w:top w:val="single" w:color="auto" w:sz="2" w:space="0"/>
              <w:left w:val="single" w:color="auto" w:sz="2" w:space="0"/>
              <w:bottom w:val="single" w:color="auto" w:sz="2" w:space="0"/>
              <w:right w:val="nil"/>
            </w:tcBorders>
            <w:tcMar>
              <w:top w:w="15" w:type="dxa"/>
              <w:left w:w="15" w:type="dxa"/>
              <w:bottom w:w="0" w:type="dxa"/>
              <w:right w:w="15" w:type="dxa"/>
            </w:tcMar>
            <w:vAlign w:val="center"/>
          </w:tcPr>
          <w:p>
            <w:pPr>
              <w:jc w:val="center"/>
              <w:rPr>
                <w:sz w:val="18"/>
                <w:szCs w:val="18"/>
                <w:highlight w:val="none"/>
              </w:rPr>
            </w:pPr>
            <w:r>
              <w:rPr>
                <w:sz w:val="18"/>
                <w:szCs w:val="18"/>
                <w:highlight w:val="none"/>
              </w:rPr>
              <w:t>13</w:t>
            </w:r>
          </w:p>
        </w:tc>
      </w:tr>
      <w:tr>
        <w:tblPrEx>
          <w:tblLayout w:type="fixed"/>
          <w:tblCellMar>
            <w:top w:w="0" w:type="dxa"/>
            <w:left w:w="0" w:type="dxa"/>
            <w:bottom w:w="0" w:type="dxa"/>
            <w:right w:w="0" w:type="dxa"/>
          </w:tblCellMar>
        </w:tblPrEx>
        <w:trPr>
          <w:trHeight w:val="284" w:hRule="atLeast"/>
          <w:jc w:val="center"/>
        </w:trPr>
        <w:tc>
          <w:tcPr>
            <w:tcW w:w="1922" w:type="dxa"/>
            <w:tcBorders>
              <w:top w:val="single" w:color="auto" w:sz="2" w:space="0"/>
              <w:left w:val="nil"/>
              <w:bottom w:val="single" w:color="auto" w:sz="2" w:space="0"/>
              <w:right w:val="single" w:color="auto" w:sz="2" w:space="0"/>
            </w:tcBorders>
            <w:tcMar>
              <w:top w:w="15" w:type="dxa"/>
              <w:left w:w="15" w:type="dxa"/>
              <w:bottom w:w="0" w:type="dxa"/>
              <w:right w:w="15" w:type="dxa"/>
            </w:tcMar>
            <w:vAlign w:val="center"/>
          </w:tcPr>
          <w:p>
            <w:pPr>
              <w:pStyle w:val="51"/>
              <w:widowControl w:val="0"/>
              <w:pBdr>
                <w:bottom w:val="none" w:color="auto" w:sz="0" w:space="0"/>
                <w:right w:val="none" w:color="auto" w:sz="0" w:space="0"/>
              </w:pBdr>
              <w:spacing w:before="0" w:beforeAutospacing="0" w:after="0" w:afterAutospacing="0"/>
              <w:jc w:val="both"/>
              <w:rPr>
                <w:rFonts w:ascii="Times New Roman" w:hAnsi="Times New Roman" w:eastAsia="宋体" w:cs="Times New Roman"/>
                <w:kern w:val="2"/>
                <w:sz w:val="18"/>
                <w:szCs w:val="18"/>
                <w:highlight w:val="none"/>
              </w:rPr>
            </w:pPr>
            <w:r>
              <w:rPr>
                <w:rFonts w:ascii="Times New Roman" w:hAnsi="Times New Roman" w:eastAsia="宋体" w:cs="Times New Roman"/>
                <w:kern w:val="2"/>
                <w:sz w:val="18"/>
                <w:szCs w:val="18"/>
                <w:highlight w:val="none"/>
              </w:rPr>
              <w:t>总计</w:t>
            </w:r>
          </w:p>
        </w:tc>
        <w:tc>
          <w:tcPr>
            <w:tcW w:w="763"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02"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08"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00"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546"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619"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646"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21"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06"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565"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04"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554" w:type="dxa"/>
            <w:tcBorders>
              <w:top w:val="single" w:color="auto" w:sz="2" w:space="0"/>
              <w:left w:val="single" w:color="auto" w:sz="2" w:space="0"/>
              <w:bottom w:val="single" w:color="auto" w:sz="2" w:space="0"/>
              <w:right w:val="nil"/>
            </w:tcBorders>
            <w:tcMar>
              <w:top w:w="15" w:type="dxa"/>
              <w:left w:w="15" w:type="dxa"/>
              <w:bottom w:w="0" w:type="dxa"/>
              <w:right w:w="15" w:type="dxa"/>
            </w:tcMar>
            <w:vAlign w:val="center"/>
          </w:tcPr>
          <w:p>
            <w:pPr>
              <w:jc w:val="left"/>
              <w:rPr>
                <w:sz w:val="18"/>
                <w:szCs w:val="18"/>
                <w:highlight w:val="none"/>
              </w:rPr>
            </w:pPr>
          </w:p>
        </w:tc>
      </w:tr>
      <w:tr>
        <w:tblPrEx>
          <w:tblLayout w:type="fixed"/>
          <w:tblCellMar>
            <w:top w:w="0" w:type="dxa"/>
            <w:left w:w="0" w:type="dxa"/>
            <w:bottom w:w="0" w:type="dxa"/>
            <w:right w:w="0" w:type="dxa"/>
          </w:tblCellMar>
        </w:tblPrEx>
        <w:trPr>
          <w:trHeight w:val="284" w:hRule="atLeast"/>
          <w:jc w:val="center"/>
        </w:trPr>
        <w:tc>
          <w:tcPr>
            <w:tcW w:w="1922" w:type="dxa"/>
            <w:tcBorders>
              <w:top w:val="single" w:color="auto" w:sz="2" w:space="0"/>
              <w:left w:val="nil"/>
              <w:bottom w:val="single" w:color="auto" w:sz="2" w:space="0"/>
              <w:right w:val="single" w:color="auto" w:sz="2" w:space="0"/>
            </w:tcBorders>
            <w:tcMar>
              <w:top w:w="15" w:type="dxa"/>
              <w:left w:w="15" w:type="dxa"/>
              <w:bottom w:w="0" w:type="dxa"/>
              <w:right w:w="15" w:type="dxa"/>
            </w:tcMar>
            <w:vAlign w:val="center"/>
          </w:tcPr>
          <w:p>
            <w:pPr>
              <w:ind w:firstLine="180" w:firstLineChars="100"/>
              <w:rPr>
                <w:sz w:val="18"/>
                <w:szCs w:val="18"/>
                <w:highlight w:val="none"/>
              </w:rPr>
            </w:pPr>
            <w:r>
              <w:rPr>
                <w:sz w:val="18"/>
                <w:szCs w:val="18"/>
                <w:highlight w:val="none"/>
              </w:rPr>
              <w:t>其中：在港口拆、装箱</w:t>
            </w:r>
          </w:p>
        </w:tc>
        <w:tc>
          <w:tcPr>
            <w:tcW w:w="763"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sz w:val="18"/>
                <w:szCs w:val="18"/>
                <w:highlight w:val="none"/>
              </w:rPr>
            </w:pPr>
            <w:r>
              <w:rPr>
                <w:sz w:val="18"/>
                <w:szCs w:val="18"/>
                <w:highlight w:val="none"/>
              </w:rPr>
              <w:t>—</w:t>
            </w:r>
          </w:p>
        </w:tc>
        <w:tc>
          <w:tcPr>
            <w:tcW w:w="702"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sz w:val="18"/>
                <w:szCs w:val="18"/>
                <w:highlight w:val="none"/>
              </w:rPr>
            </w:pPr>
            <w:r>
              <w:rPr>
                <w:sz w:val="18"/>
                <w:szCs w:val="18"/>
                <w:highlight w:val="none"/>
              </w:rPr>
              <w:t>—</w:t>
            </w:r>
          </w:p>
        </w:tc>
        <w:tc>
          <w:tcPr>
            <w:tcW w:w="708"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sz w:val="18"/>
                <w:szCs w:val="18"/>
                <w:highlight w:val="none"/>
              </w:rPr>
            </w:pPr>
            <w:r>
              <w:rPr>
                <w:sz w:val="18"/>
                <w:szCs w:val="18"/>
                <w:highlight w:val="none"/>
              </w:rPr>
              <w:t>—</w:t>
            </w:r>
          </w:p>
        </w:tc>
        <w:tc>
          <w:tcPr>
            <w:tcW w:w="700"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sz w:val="18"/>
                <w:szCs w:val="18"/>
                <w:highlight w:val="none"/>
              </w:rPr>
            </w:pPr>
            <w:r>
              <w:rPr>
                <w:sz w:val="18"/>
                <w:szCs w:val="18"/>
                <w:highlight w:val="none"/>
              </w:rPr>
              <w:t>—</w:t>
            </w:r>
          </w:p>
        </w:tc>
        <w:tc>
          <w:tcPr>
            <w:tcW w:w="546"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sz w:val="18"/>
                <w:szCs w:val="18"/>
                <w:highlight w:val="none"/>
              </w:rPr>
            </w:pPr>
            <w:r>
              <w:rPr>
                <w:sz w:val="18"/>
                <w:szCs w:val="18"/>
                <w:highlight w:val="none"/>
              </w:rPr>
              <w:t>—</w:t>
            </w:r>
          </w:p>
        </w:tc>
        <w:tc>
          <w:tcPr>
            <w:tcW w:w="619"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sz w:val="18"/>
                <w:szCs w:val="18"/>
                <w:highlight w:val="none"/>
              </w:rPr>
            </w:pPr>
          </w:p>
        </w:tc>
        <w:tc>
          <w:tcPr>
            <w:tcW w:w="646"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sz w:val="18"/>
                <w:szCs w:val="18"/>
                <w:highlight w:val="none"/>
              </w:rPr>
            </w:pPr>
          </w:p>
        </w:tc>
        <w:tc>
          <w:tcPr>
            <w:tcW w:w="721"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sz w:val="18"/>
                <w:szCs w:val="18"/>
                <w:highlight w:val="none"/>
              </w:rPr>
            </w:pPr>
          </w:p>
        </w:tc>
        <w:tc>
          <w:tcPr>
            <w:tcW w:w="706"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sz w:val="18"/>
                <w:szCs w:val="18"/>
                <w:highlight w:val="none"/>
              </w:rPr>
            </w:pPr>
          </w:p>
        </w:tc>
        <w:tc>
          <w:tcPr>
            <w:tcW w:w="565"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sz w:val="18"/>
                <w:szCs w:val="18"/>
                <w:highlight w:val="none"/>
              </w:rPr>
            </w:pPr>
          </w:p>
        </w:tc>
        <w:tc>
          <w:tcPr>
            <w:tcW w:w="704"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pStyle w:val="51"/>
              <w:widowControl w:val="0"/>
              <w:pBdr>
                <w:bottom w:val="none" w:color="auto" w:sz="0" w:space="0"/>
                <w:right w:val="none" w:color="auto" w:sz="0" w:space="0"/>
              </w:pBdr>
              <w:spacing w:before="0" w:beforeAutospacing="0" w:after="0" w:afterAutospacing="0"/>
              <w:rPr>
                <w:rFonts w:ascii="Times New Roman" w:hAnsi="Times New Roman" w:eastAsia="宋体" w:cs="Times New Roman"/>
                <w:kern w:val="2"/>
                <w:sz w:val="18"/>
                <w:szCs w:val="18"/>
                <w:highlight w:val="none"/>
              </w:rPr>
            </w:pPr>
            <w:r>
              <w:rPr>
                <w:rFonts w:ascii="Times New Roman" w:hAnsi="Times New Roman" w:cs="Times New Roman"/>
                <w:sz w:val="18"/>
                <w:szCs w:val="18"/>
                <w:highlight w:val="none"/>
              </w:rPr>
              <w:t>—</w:t>
            </w:r>
          </w:p>
        </w:tc>
        <w:tc>
          <w:tcPr>
            <w:tcW w:w="554" w:type="dxa"/>
            <w:tcBorders>
              <w:top w:val="single" w:color="auto" w:sz="2" w:space="0"/>
              <w:left w:val="single" w:color="auto" w:sz="2" w:space="0"/>
              <w:bottom w:val="single" w:color="auto" w:sz="2" w:space="0"/>
              <w:right w:val="nil"/>
            </w:tcBorders>
            <w:tcMar>
              <w:top w:w="15" w:type="dxa"/>
              <w:left w:w="15" w:type="dxa"/>
              <w:bottom w:w="0" w:type="dxa"/>
              <w:right w:w="15" w:type="dxa"/>
            </w:tcMar>
            <w:vAlign w:val="center"/>
          </w:tcPr>
          <w:p>
            <w:pPr>
              <w:jc w:val="left"/>
              <w:rPr>
                <w:sz w:val="18"/>
                <w:szCs w:val="18"/>
                <w:highlight w:val="none"/>
              </w:rPr>
            </w:pPr>
          </w:p>
        </w:tc>
      </w:tr>
      <w:tr>
        <w:tblPrEx>
          <w:tblLayout w:type="fixed"/>
          <w:tblCellMar>
            <w:top w:w="0" w:type="dxa"/>
            <w:left w:w="0" w:type="dxa"/>
            <w:bottom w:w="0" w:type="dxa"/>
            <w:right w:w="0" w:type="dxa"/>
          </w:tblCellMar>
        </w:tblPrEx>
        <w:trPr>
          <w:trHeight w:val="284" w:hRule="atLeast"/>
          <w:jc w:val="center"/>
        </w:trPr>
        <w:tc>
          <w:tcPr>
            <w:tcW w:w="1922" w:type="dxa"/>
            <w:tcBorders>
              <w:top w:val="single" w:color="auto" w:sz="2" w:space="0"/>
              <w:left w:val="nil"/>
              <w:bottom w:val="single" w:color="auto" w:sz="2" w:space="0"/>
              <w:right w:val="single" w:color="auto" w:sz="2" w:space="0"/>
            </w:tcBorders>
            <w:tcMar>
              <w:top w:w="15" w:type="dxa"/>
              <w:left w:w="15" w:type="dxa"/>
              <w:bottom w:w="0" w:type="dxa"/>
              <w:right w:w="15" w:type="dxa"/>
            </w:tcMar>
            <w:vAlign w:val="center"/>
          </w:tcPr>
          <w:p>
            <w:pPr>
              <w:rPr>
                <w:sz w:val="18"/>
                <w:szCs w:val="18"/>
                <w:highlight w:val="none"/>
              </w:rPr>
            </w:pPr>
            <w:r>
              <w:rPr>
                <w:sz w:val="18"/>
                <w:szCs w:val="18"/>
                <w:highlight w:val="none"/>
              </w:rPr>
              <w:t>国际航线合计</w:t>
            </w:r>
          </w:p>
        </w:tc>
        <w:tc>
          <w:tcPr>
            <w:tcW w:w="763"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02"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08"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00"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546"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619"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646"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21"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06"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565"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04"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554" w:type="dxa"/>
            <w:tcBorders>
              <w:top w:val="single" w:color="auto" w:sz="2" w:space="0"/>
              <w:left w:val="single" w:color="auto" w:sz="2" w:space="0"/>
              <w:bottom w:val="single" w:color="auto" w:sz="2" w:space="0"/>
              <w:right w:val="nil"/>
            </w:tcBorders>
            <w:tcMar>
              <w:top w:w="15" w:type="dxa"/>
              <w:left w:w="15" w:type="dxa"/>
              <w:bottom w:w="0" w:type="dxa"/>
              <w:right w:w="15" w:type="dxa"/>
            </w:tcMar>
            <w:vAlign w:val="center"/>
          </w:tcPr>
          <w:p>
            <w:pPr>
              <w:jc w:val="left"/>
              <w:rPr>
                <w:sz w:val="18"/>
                <w:szCs w:val="18"/>
                <w:highlight w:val="none"/>
              </w:rPr>
            </w:pPr>
          </w:p>
        </w:tc>
      </w:tr>
      <w:tr>
        <w:tblPrEx>
          <w:tblLayout w:type="fixed"/>
          <w:tblCellMar>
            <w:top w:w="0" w:type="dxa"/>
            <w:left w:w="0" w:type="dxa"/>
            <w:bottom w:w="0" w:type="dxa"/>
            <w:right w:w="0" w:type="dxa"/>
          </w:tblCellMar>
        </w:tblPrEx>
        <w:trPr>
          <w:trHeight w:val="284" w:hRule="atLeast"/>
          <w:jc w:val="center"/>
        </w:trPr>
        <w:tc>
          <w:tcPr>
            <w:tcW w:w="1922" w:type="dxa"/>
            <w:tcBorders>
              <w:top w:val="single" w:color="auto" w:sz="2" w:space="0"/>
              <w:left w:val="nil"/>
              <w:bottom w:val="single" w:color="auto" w:sz="2" w:space="0"/>
              <w:right w:val="single" w:color="auto" w:sz="2" w:space="0"/>
            </w:tcBorders>
            <w:tcMar>
              <w:top w:w="15" w:type="dxa"/>
              <w:left w:w="15" w:type="dxa"/>
              <w:bottom w:w="0" w:type="dxa"/>
              <w:right w:w="15" w:type="dxa"/>
            </w:tcMar>
            <w:vAlign w:val="center"/>
          </w:tcPr>
          <w:p>
            <w:pPr>
              <w:pStyle w:val="51"/>
              <w:widowControl w:val="0"/>
              <w:pBdr>
                <w:bottom w:val="none" w:color="auto" w:sz="0" w:space="0"/>
                <w:right w:val="none" w:color="auto" w:sz="0" w:space="0"/>
              </w:pBdr>
              <w:spacing w:before="0" w:beforeAutospacing="0" w:after="0" w:afterAutospacing="0"/>
              <w:rPr>
                <w:rFonts w:ascii="Times New Roman" w:hAnsi="Times New Roman" w:eastAsia="宋体" w:cs="Times New Roman"/>
                <w:kern w:val="2"/>
                <w:sz w:val="18"/>
                <w:szCs w:val="18"/>
                <w:highlight w:val="none"/>
              </w:rPr>
            </w:pPr>
            <w:r>
              <w:rPr>
                <w:rFonts w:ascii="Times New Roman" w:hAnsi="Times New Roman" w:eastAsia="宋体" w:cs="Times New Roman"/>
                <w:kern w:val="2"/>
                <w:sz w:val="18"/>
                <w:szCs w:val="18"/>
                <w:highlight w:val="none"/>
              </w:rPr>
              <w:t>…港</w:t>
            </w:r>
          </w:p>
        </w:tc>
        <w:tc>
          <w:tcPr>
            <w:tcW w:w="763"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02"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08"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00"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546"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619"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646"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21"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06"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565"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04"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554" w:type="dxa"/>
            <w:tcBorders>
              <w:top w:val="single" w:color="auto" w:sz="2" w:space="0"/>
              <w:left w:val="single" w:color="auto" w:sz="2" w:space="0"/>
              <w:bottom w:val="single" w:color="auto" w:sz="2" w:space="0"/>
              <w:right w:val="nil"/>
            </w:tcBorders>
            <w:tcMar>
              <w:top w:w="15" w:type="dxa"/>
              <w:left w:w="15" w:type="dxa"/>
              <w:bottom w:w="0" w:type="dxa"/>
              <w:right w:w="15" w:type="dxa"/>
            </w:tcMar>
            <w:vAlign w:val="center"/>
          </w:tcPr>
          <w:p>
            <w:pPr>
              <w:jc w:val="left"/>
              <w:rPr>
                <w:sz w:val="18"/>
                <w:szCs w:val="18"/>
                <w:highlight w:val="none"/>
              </w:rPr>
            </w:pPr>
          </w:p>
        </w:tc>
      </w:tr>
      <w:tr>
        <w:tblPrEx>
          <w:tblLayout w:type="fixed"/>
          <w:tblCellMar>
            <w:top w:w="0" w:type="dxa"/>
            <w:left w:w="0" w:type="dxa"/>
            <w:bottom w:w="0" w:type="dxa"/>
            <w:right w:w="0" w:type="dxa"/>
          </w:tblCellMar>
        </w:tblPrEx>
        <w:trPr>
          <w:trHeight w:val="284" w:hRule="atLeast"/>
          <w:jc w:val="center"/>
        </w:trPr>
        <w:tc>
          <w:tcPr>
            <w:tcW w:w="1922" w:type="dxa"/>
            <w:tcBorders>
              <w:top w:val="single" w:color="auto" w:sz="2" w:space="0"/>
              <w:left w:val="nil"/>
              <w:bottom w:val="single" w:color="auto" w:sz="2" w:space="0"/>
              <w:right w:val="single" w:color="auto" w:sz="2" w:space="0"/>
            </w:tcBorders>
            <w:tcMar>
              <w:top w:w="15" w:type="dxa"/>
              <w:left w:w="15" w:type="dxa"/>
              <w:bottom w:w="0" w:type="dxa"/>
              <w:right w:w="15" w:type="dxa"/>
            </w:tcMar>
            <w:vAlign w:val="center"/>
          </w:tcPr>
          <w:p>
            <w:pPr>
              <w:jc w:val="center"/>
              <w:rPr>
                <w:sz w:val="18"/>
                <w:szCs w:val="18"/>
                <w:highlight w:val="none"/>
              </w:rPr>
            </w:pPr>
            <w:r>
              <w:rPr>
                <w:sz w:val="18"/>
                <w:szCs w:val="18"/>
                <w:highlight w:val="none"/>
              </w:rPr>
              <w:t>…</w:t>
            </w:r>
          </w:p>
        </w:tc>
        <w:tc>
          <w:tcPr>
            <w:tcW w:w="763"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02"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08"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00"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546"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619"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646"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21"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06"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565"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04"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554" w:type="dxa"/>
            <w:tcBorders>
              <w:top w:val="single" w:color="auto" w:sz="2" w:space="0"/>
              <w:left w:val="single" w:color="auto" w:sz="2" w:space="0"/>
              <w:bottom w:val="single" w:color="auto" w:sz="2" w:space="0"/>
              <w:right w:val="nil"/>
            </w:tcBorders>
            <w:tcMar>
              <w:top w:w="15" w:type="dxa"/>
              <w:left w:w="15" w:type="dxa"/>
              <w:bottom w:w="0" w:type="dxa"/>
              <w:right w:w="15" w:type="dxa"/>
            </w:tcMar>
            <w:vAlign w:val="center"/>
          </w:tcPr>
          <w:p>
            <w:pPr>
              <w:jc w:val="left"/>
              <w:rPr>
                <w:sz w:val="18"/>
                <w:szCs w:val="18"/>
                <w:highlight w:val="none"/>
              </w:rPr>
            </w:pPr>
          </w:p>
        </w:tc>
      </w:tr>
      <w:tr>
        <w:tblPrEx>
          <w:tblLayout w:type="fixed"/>
          <w:tblCellMar>
            <w:top w:w="0" w:type="dxa"/>
            <w:left w:w="0" w:type="dxa"/>
            <w:bottom w:w="0" w:type="dxa"/>
            <w:right w:w="0" w:type="dxa"/>
          </w:tblCellMar>
        </w:tblPrEx>
        <w:trPr>
          <w:trHeight w:val="284" w:hRule="atLeast"/>
          <w:jc w:val="center"/>
        </w:trPr>
        <w:tc>
          <w:tcPr>
            <w:tcW w:w="1922" w:type="dxa"/>
            <w:tcBorders>
              <w:top w:val="single" w:color="auto" w:sz="2" w:space="0"/>
              <w:left w:val="nil"/>
              <w:bottom w:val="single" w:color="auto" w:sz="2" w:space="0"/>
              <w:right w:val="single" w:color="auto" w:sz="2" w:space="0"/>
            </w:tcBorders>
            <w:tcMar>
              <w:top w:w="15" w:type="dxa"/>
              <w:left w:w="15" w:type="dxa"/>
              <w:bottom w:w="0" w:type="dxa"/>
              <w:right w:w="15" w:type="dxa"/>
            </w:tcMar>
            <w:vAlign w:val="center"/>
          </w:tcPr>
          <w:p>
            <w:pPr>
              <w:rPr>
                <w:sz w:val="18"/>
                <w:szCs w:val="18"/>
                <w:highlight w:val="none"/>
              </w:rPr>
            </w:pPr>
          </w:p>
        </w:tc>
        <w:tc>
          <w:tcPr>
            <w:tcW w:w="763"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02"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08"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00"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546"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619"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646"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21"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06"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565"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04"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554" w:type="dxa"/>
            <w:tcBorders>
              <w:top w:val="single" w:color="auto" w:sz="2" w:space="0"/>
              <w:left w:val="single" w:color="auto" w:sz="2" w:space="0"/>
              <w:bottom w:val="single" w:color="auto" w:sz="2" w:space="0"/>
              <w:right w:val="nil"/>
            </w:tcBorders>
            <w:tcMar>
              <w:top w:w="15" w:type="dxa"/>
              <w:left w:w="15" w:type="dxa"/>
              <w:bottom w:w="0" w:type="dxa"/>
              <w:right w:w="15" w:type="dxa"/>
            </w:tcMar>
            <w:vAlign w:val="center"/>
          </w:tcPr>
          <w:p>
            <w:pPr>
              <w:jc w:val="left"/>
              <w:rPr>
                <w:sz w:val="18"/>
                <w:szCs w:val="18"/>
                <w:highlight w:val="none"/>
              </w:rPr>
            </w:pPr>
          </w:p>
        </w:tc>
      </w:tr>
      <w:tr>
        <w:tblPrEx>
          <w:tblLayout w:type="fixed"/>
          <w:tblCellMar>
            <w:top w:w="0" w:type="dxa"/>
            <w:left w:w="0" w:type="dxa"/>
            <w:bottom w:w="0" w:type="dxa"/>
            <w:right w:w="0" w:type="dxa"/>
          </w:tblCellMar>
        </w:tblPrEx>
        <w:trPr>
          <w:trHeight w:val="284" w:hRule="atLeast"/>
          <w:jc w:val="center"/>
        </w:trPr>
        <w:tc>
          <w:tcPr>
            <w:tcW w:w="1922" w:type="dxa"/>
            <w:tcBorders>
              <w:top w:val="single" w:color="auto" w:sz="2" w:space="0"/>
              <w:left w:val="nil"/>
              <w:bottom w:val="single" w:color="auto" w:sz="2" w:space="0"/>
              <w:right w:val="single" w:color="auto" w:sz="2" w:space="0"/>
            </w:tcBorders>
            <w:tcMar>
              <w:top w:w="15" w:type="dxa"/>
              <w:left w:w="15" w:type="dxa"/>
              <w:bottom w:w="0" w:type="dxa"/>
              <w:right w:w="15" w:type="dxa"/>
            </w:tcMar>
            <w:vAlign w:val="center"/>
          </w:tcPr>
          <w:p>
            <w:pPr>
              <w:jc w:val="center"/>
              <w:rPr>
                <w:sz w:val="18"/>
                <w:szCs w:val="18"/>
                <w:highlight w:val="none"/>
              </w:rPr>
            </w:pPr>
          </w:p>
        </w:tc>
        <w:tc>
          <w:tcPr>
            <w:tcW w:w="763"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02"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08"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00"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546"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619"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646"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21"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06"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565"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04"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554" w:type="dxa"/>
            <w:tcBorders>
              <w:top w:val="single" w:color="auto" w:sz="2" w:space="0"/>
              <w:left w:val="single" w:color="auto" w:sz="2" w:space="0"/>
              <w:bottom w:val="single" w:color="auto" w:sz="2" w:space="0"/>
              <w:right w:val="nil"/>
            </w:tcBorders>
            <w:tcMar>
              <w:top w:w="15" w:type="dxa"/>
              <w:left w:w="15" w:type="dxa"/>
              <w:bottom w:w="0" w:type="dxa"/>
              <w:right w:w="15" w:type="dxa"/>
            </w:tcMar>
            <w:vAlign w:val="center"/>
          </w:tcPr>
          <w:p>
            <w:pPr>
              <w:jc w:val="left"/>
              <w:rPr>
                <w:sz w:val="18"/>
                <w:szCs w:val="18"/>
                <w:highlight w:val="none"/>
              </w:rPr>
            </w:pPr>
          </w:p>
        </w:tc>
      </w:tr>
      <w:tr>
        <w:tblPrEx>
          <w:tblLayout w:type="fixed"/>
          <w:tblCellMar>
            <w:top w:w="0" w:type="dxa"/>
            <w:left w:w="0" w:type="dxa"/>
            <w:bottom w:w="0" w:type="dxa"/>
            <w:right w:w="0" w:type="dxa"/>
          </w:tblCellMar>
        </w:tblPrEx>
        <w:trPr>
          <w:trHeight w:val="284" w:hRule="atLeast"/>
          <w:jc w:val="center"/>
        </w:trPr>
        <w:tc>
          <w:tcPr>
            <w:tcW w:w="1922" w:type="dxa"/>
            <w:tcBorders>
              <w:top w:val="single" w:color="auto" w:sz="2" w:space="0"/>
              <w:left w:val="nil"/>
              <w:bottom w:val="single" w:color="auto" w:sz="2" w:space="0"/>
              <w:right w:val="single" w:color="auto" w:sz="2" w:space="0"/>
            </w:tcBorders>
            <w:tcMar>
              <w:top w:w="15" w:type="dxa"/>
              <w:left w:w="15" w:type="dxa"/>
              <w:bottom w:w="0" w:type="dxa"/>
              <w:right w:w="15" w:type="dxa"/>
            </w:tcMar>
            <w:vAlign w:val="center"/>
          </w:tcPr>
          <w:p>
            <w:pPr>
              <w:jc w:val="center"/>
              <w:rPr>
                <w:sz w:val="18"/>
                <w:szCs w:val="18"/>
                <w:highlight w:val="none"/>
              </w:rPr>
            </w:pPr>
          </w:p>
        </w:tc>
        <w:tc>
          <w:tcPr>
            <w:tcW w:w="763"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02"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08"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00"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546"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619"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646"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21"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06"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565"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04"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554" w:type="dxa"/>
            <w:tcBorders>
              <w:top w:val="single" w:color="auto" w:sz="2" w:space="0"/>
              <w:left w:val="single" w:color="auto" w:sz="2" w:space="0"/>
              <w:bottom w:val="single" w:color="auto" w:sz="2" w:space="0"/>
              <w:right w:val="nil"/>
            </w:tcBorders>
            <w:tcMar>
              <w:top w:w="15" w:type="dxa"/>
              <w:left w:w="15" w:type="dxa"/>
              <w:bottom w:w="0" w:type="dxa"/>
              <w:right w:w="15" w:type="dxa"/>
            </w:tcMar>
            <w:vAlign w:val="center"/>
          </w:tcPr>
          <w:p>
            <w:pPr>
              <w:jc w:val="left"/>
              <w:rPr>
                <w:sz w:val="18"/>
                <w:szCs w:val="18"/>
                <w:highlight w:val="none"/>
              </w:rPr>
            </w:pPr>
          </w:p>
        </w:tc>
      </w:tr>
      <w:tr>
        <w:tblPrEx>
          <w:tblLayout w:type="fixed"/>
          <w:tblCellMar>
            <w:top w:w="0" w:type="dxa"/>
            <w:left w:w="0" w:type="dxa"/>
            <w:bottom w:w="0" w:type="dxa"/>
            <w:right w:w="0" w:type="dxa"/>
          </w:tblCellMar>
        </w:tblPrEx>
        <w:trPr>
          <w:trHeight w:val="284" w:hRule="atLeast"/>
          <w:jc w:val="center"/>
        </w:trPr>
        <w:tc>
          <w:tcPr>
            <w:tcW w:w="1922" w:type="dxa"/>
            <w:tcBorders>
              <w:top w:val="single" w:color="auto" w:sz="2" w:space="0"/>
              <w:left w:val="nil"/>
              <w:bottom w:val="single" w:color="auto" w:sz="2" w:space="0"/>
              <w:right w:val="single" w:color="auto" w:sz="2" w:space="0"/>
            </w:tcBorders>
            <w:tcMar>
              <w:top w:w="15" w:type="dxa"/>
              <w:left w:w="15" w:type="dxa"/>
              <w:bottom w:w="0" w:type="dxa"/>
              <w:right w:w="15" w:type="dxa"/>
            </w:tcMar>
            <w:vAlign w:val="center"/>
          </w:tcPr>
          <w:p>
            <w:pPr>
              <w:jc w:val="center"/>
              <w:rPr>
                <w:sz w:val="18"/>
                <w:szCs w:val="18"/>
                <w:highlight w:val="none"/>
              </w:rPr>
            </w:pPr>
          </w:p>
        </w:tc>
        <w:tc>
          <w:tcPr>
            <w:tcW w:w="763"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02"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08"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00"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546"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619"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646"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21"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06"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565"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04"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554" w:type="dxa"/>
            <w:tcBorders>
              <w:top w:val="single" w:color="auto" w:sz="2" w:space="0"/>
              <w:left w:val="single" w:color="auto" w:sz="2" w:space="0"/>
              <w:bottom w:val="single" w:color="auto" w:sz="2" w:space="0"/>
              <w:right w:val="nil"/>
            </w:tcBorders>
            <w:tcMar>
              <w:top w:w="15" w:type="dxa"/>
              <w:left w:w="15" w:type="dxa"/>
              <w:bottom w:w="0" w:type="dxa"/>
              <w:right w:w="15" w:type="dxa"/>
            </w:tcMar>
            <w:vAlign w:val="center"/>
          </w:tcPr>
          <w:p>
            <w:pPr>
              <w:jc w:val="left"/>
              <w:rPr>
                <w:sz w:val="18"/>
                <w:szCs w:val="18"/>
                <w:highlight w:val="none"/>
              </w:rPr>
            </w:pPr>
          </w:p>
        </w:tc>
      </w:tr>
      <w:tr>
        <w:tblPrEx>
          <w:tblLayout w:type="fixed"/>
          <w:tblCellMar>
            <w:top w:w="0" w:type="dxa"/>
            <w:left w:w="0" w:type="dxa"/>
            <w:bottom w:w="0" w:type="dxa"/>
            <w:right w:w="0" w:type="dxa"/>
          </w:tblCellMar>
        </w:tblPrEx>
        <w:trPr>
          <w:trHeight w:val="284" w:hRule="atLeast"/>
          <w:jc w:val="center"/>
        </w:trPr>
        <w:tc>
          <w:tcPr>
            <w:tcW w:w="1922" w:type="dxa"/>
            <w:tcBorders>
              <w:top w:val="single" w:color="auto" w:sz="2" w:space="0"/>
              <w:left w:val="nil"/>
              <w:bottom w:val="single" w:color="auto" w:sz="2" w:space="0"/>
              <w:right w:val="single" w:color="auto" w:sz="2" w:space="0"/>
            </w:tcBorders>
            <w:tcMar>
              <w:top w:w="15" w:type="dxa"/>
              <w:left w:w="15" w:type="dxa"/>
              <w:bottom w:w="0" w:type="dxa"/>
              <w:right w:w="15" w:type="dxa"/>
            </w:tcMar>
            <w:vAlign w:val="center"/>
          </w:tcPr>
          <w:p>
            <w:pPr>
              <w:rPr>
                <w:sz w:val="18"/>
                <w:szCs w:val="18"/>
                <w:highlight w:val="none"/>
              </w:rPr>
            </w:pPr>
            <w:r>
              <w:rPr>
                <w:sz w:val="18"/>
                <w:szCs w:val="18"/>
                <w:highlight w:val="none"/>
              </w:rPr>
              <w:t>内支线合计</w:t>
            </w:r>
          </w:p>
        </w:tc>
        <w:tc>
          <w:tcPr>
            <w:tcW w:w="763"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02"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08"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00"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546"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pStyle w:val="54"/>
              <w:widowControl w:val="0"/>
              <w:spacing w:before="0" w:beforeAutospacing="0" w:after="0" w:afterAutospacing="0"/>
              <w:rPr>
                <w:rFonts w:hint="default" w:ascii="Times New Roman" w:hAnsi="Times New Roman" w:cs="Times New Roman"/>
                <w:kern w:val="2"/>
                <w:sz w:val="18"/>
                <w:szCs w:val="18"/>
                <w:highlight w:val="none"/>
              </w:rPr>
            </w:pPr>
          </w:p>
        </w:tc>
        <w:tc>
          <w:tcPr>
            <w:tcW w:w="619"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646"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21"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06"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565"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04"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554" w:type="dxa"/>
            <w:tcBorders>
              <w:top w:val="single" w:color="auto" w:sz="2" w:space="0"/>
              <w:left w:val="single" w:color="auto" w:sz="2" w:space="0"/>
              <w:bottom w:val="single" w:color="auto" w:sz="2" w:space="0"/>
              <w:right w:val="nil"/>
            </w:tcBorders>
            <w:tcMar>
              <w:top w:w="15" w:type="dxa"/>
              <w:left w:w="15" w:type="dxa"/>
              <w:bottom w:w="0" w:type="dxa"/>
              <w:right w:w="15" w:type="dxa"/>
            </w:tcMar>
            <w:vAlign w:val="center"/>
          </w:tcPr>
          <w:p>
            <w:pPr>
              <w:jc w:val="left"/>
              <w:rPr>
                <w:sz w:val="18"/>
                <w:szCs w:val="18"/>
                <w:highlight w:val="none"/>
              </w:rPr>
            </w:pPr>
          </w:p>
        </w:tc>
      </w:tr>
      <w:tr>
        <w:tblPrEx>
          <w:tblLayout w:type="fixed"/>
          <w:tblCellMar>
            <w:top w:w="0" w:type="dxa"/>
            <w:left w:w="0" w:type="dxa"/>
            <w:bottom w:w="0" w:type="dxa"/>
            <w:right w:w="0" w:type="dxa"/>
          </w:tblCellMar>
        </w:tblPrEx>
        <w:trPr>
          <w:trHeight w:val="284" w:hRule="atLeast"/>
          <w:jc w:val="center"/>
        </w:trPr>
        <w:tc>
          <w:tcPr>
            <w:tcW w:w="1922" w:type="dxa"/>
            <w:tcBorders>
              <w:top w:val="single" w:color="auto" w:sz="2" w:space="0"/>
              <w:left w:val="nil"/>
              <w:bottom w:val="single" w:color="auto" w:sz="2" w:space="0"/>
              <w:right w:val="single" w:color="auto" w:sz="2" w:space="0"/>
            </w:tcBorders>
            <w:tcMar>
              <w:top w:w="15" w:type="dxa"/>
              <w:left w:w="15" w:type="dxa"/>
              <w:bottom w:w="0" w:type="dxa"/>
              <w:right w:w="15" w:type="dxa"/>
            </w:tcMar>
            <w:vAlign w:val="center"/>
          </w:tcPr>
          <w:p>
            <w:pPr>
              <w:pStyle w:val="51"/>
              <w:widowControl w:val="0"/>
              <w:pBdr>
                <w:bottom w:val="none" w:color="auto" w:sz="0" w:space="0"/>
                <w:right w:val="none" w:color="auto" w:sz="0" w:space="0"/>
              </w:pBdr>
              <w:spacing w:before="0" w:beforeAutospacing="0" w:after="0" w:afterAutospacing="0"/>
              <w:rPr>
                <w:rFonts w:ascii="Times New Roman" w:hAnsi="Times New Roman" w:eastAsia="宋体" w:cs="Times New Roman"/>
                <w:kern w:val="2"/>
                <w:sz w:val="18"/>
                <w:szCs w:val="18"/>
                <w:highlight w:val="none"/>
              </w:rPr>
            </w:pPr>
            <w:r>
              <w:rPr>
                <w:rFonts w:ascii="Times New Roman" w:hAnsi="Times New Roman" w:eastAsia="宋体" w:cs="Times New Roman"/>
                <w:kern w:val="2"/>
                <w:sz w:val="18"/>
                <w:szCs w:val="18"/>
                <w:highlight w:val="none"/>
              </w:rPr>
              <w:t>…港</w:t>
            </w:r>
          </w:p>
        </w:tc>
        <w:tc>
          <w:tcPr>
            <w:tcW w:w="763"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02"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08"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00"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546"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619"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646"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21"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06"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565"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04"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554" w:type="dxa"/>
            <w:tcBorders>
              <w:top w:val="single" w:color="auto" w:sz="2" w:space="0"/>
              <w:left w:val="single" w:color="auto" w:sz="2" w:space="0"/>
              <w:bottom w:val="single" w:color="auto" w:sz="2" w:space="0"/>
              <w:right w:val="nil"/>
            </w:tcBorders>
            <w:tcMar>
              <w:top w:w="15" w:type="dxa"/>
              <w:left w:w="15" w:type="dxa"/>
              <w:bottom w:w="0" w:type="dxa"/>
              <w:right w:w="15" w:type="dxa"/>
            </w:tcMar>
            <w:vAlign w:val="center"/>
          </w:tcPr>
          <w:p>
            <w:pPr>
              <w:jc w:val="left"/>
              <w:rPr>
                <w:sz w:val="18"/>
                <w:szCs w:val="18"/>
                <w:highlight w:val="none"/>
              </w:rPr>
            </w:pPr>
          </w:p>
        </w:tc>
      </w:tr>
      <w:tr>
        <w:tblPrEx>
          <w:tblLayout w:type="fixed"/>
          <w:tblCellMar>
            <w:top w:w="0" w:type="dxa"/>
            <w:left w:w="0" w:type="dxa"/>
            <w:bottom w:w="0" w:type="dxa"/>
            <w:right w:w="0" w:type="dxa"/>
          </w:tblCellMar>
        </w:tblPrEx>
        <w:trPr>
          <w:trHeight w:val="284" w:hRule="atLeast"/>
          <w:jc w:val="center"/>
        </w:trPr>
        <w:tc>
          <w:tcPr>
            <w:tcW w:w="1922" w:type="dxa"/>
            <w:tcBorders>
              <w:top w:val="single" w:color="auto" w:sz="2" w:space="0"/>
              <w:left w:val="nil"/>
              <w:bottom w:val="single" w:color="auto" w:sz="2" w:space="0"/>
              <w:right w:val="single" w:color="auto" w:sz="2" w:space="0"/>
            </w:tcBorders>
            <w:tcMar>
              <w:top w:w="15" w:type="dxa"/>
              <w:left w:w="15" w:type="dxa"/>
              <w:bottom w:w="0" w:type="dxa"/>
              <w:right w:w="15" w:type="dxa"/>
            </w:tcMar>
            <w:vAlign w:val="center"/>
          </w:tcPr>
          <w:p>
            <w:pPr>
              <w:jc w:val="center"/>
              <w:rPr>
                <w:sz w:val="18"/>
                <w:szCs w:val="18"/>
                <w:highlight w:val="none"/>
              </w:rPr>
            </w:pPr>
            <w:r>
              <w:rPr>
                <w:sz w:val="18"/>
                <w:szCs w:val="18"/>
                <w:highlight w:val="none"/>
              </w:rPr>
              <w:t>…</w:t>
            </w:r>
          </w:p>
        </w:tc>
        <w:tc>
          <w:tcPr>
            <w:tcW w:w="763"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02"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08"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00"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546"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619"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646"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21"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06"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565"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04"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554" w:type="dxa"/>
            <w:tcBorders>
              <w:top w:val="single" w:color="auto" w:sz="2" w:space="0"/>
              <w:left w:val="single" w:color="auto" w:sz="2" w:space="0"/>
              <w:bottom w:val="single" w:color="auto" w:sz="2" w:space="0"/>
              <w:right w:val="nil"/>
            </w:tcBorders>
            <w:tcMar>
              <w:top w:w="15" w:type="dxa"/>
              <w:left w:w="15" w:type="dxa"/>
              <w:bottom w:w="0" w:type="dxa"/>
              <w:right w:w="15" w:type="dxa"/>
            </w:tcMar>
            <w:vAlign w:val="center"/>
          </w:tcPr>
          <w:p>
            <w:pPr>
              <w:jc w:val="left"/>
              <w:rPr>
                <w:sz w:val="18"/>
                <w:szCs w:val="18"/>
                <w:highlight w:val="none"/>
              </w:rPr>
            </w:pPr>
          </w:p>
        </w:tc>
      </w:tr>
      <w:tr>
        <w:tblPrEx>
          <w:tblLayout w:type="fixed"/>
          <w:tblCellMar>
            <w:top w:w="0" w:type="dxa"/>
            <w:left w:w="0" w:type="dxa"/>
            <w:bottom w:w="0" w:type="dxa"/>
            <w:right w:w="0" w:type="dxa"/>
          </w:tblCellMar>
        </w:tblPrEx>
        <w:trPr>
          <w:trHeight w:val="284" w:hRule="atLeast"/>
          <w:jc w:val="center"/>
        </w:trPr>
        <w:tc>
          <w:tcPr>
            <w:tcW w:w="1922" w:type="dxa"/>
            <w:tcBorders>
              <w:top w:val="single" w:color="auto" w:sz="2" w:space="0"/>
              <w:left w:val="nil"/>
              <w:bottom w:val="single" w:color="auto" w:sz="2" w:space="0"/>
              <w:right w:val="single" w:color="auto" w:sz="2" w:space="0"/>
            </w:tcBorders>
            <w:tcMar>
              <w:top w:w="15" w:type="dxa"/>
              <w:left w:w="15" w:type="dxa"/>
              <w:bottom w:w="0" w:type="dxa"/>
              <w:right w:w="15" w:type="dxa"/>
            </w:tcMar>
            <w:vAlign w:val="center"/>
          </w:tcPr>
          <w:p>
            <w:pPr>
              <w:jc w:val="center"/>
              <w:rPr>
                <w:sz w:val="18"/>
                <w:szCs w:val="18"/>
                <w:highlight w:val="none"/>
              </w:rPr>
            </w:pPr>
          </w:p>
        </w:tc>
        <w:tc>
          <w:tcPr>
            <w:tcW w:w="763"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02"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08"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00"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546"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619"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646"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21"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06"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565"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04"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554" w:type="dxa"/>
            <w:tcBorders>
              <w:top w:val="single" w:color="auto" w:sz="2" w:space="0"/>
              <w:left w:val="single" w:color="auto" w:sz="2" w:space="0"/>
              <w:bottom w:val="single" w:color="auto" w:sz="2" w:space="0"/>
              <w:right w:val="nil"/>
            </w:tcBorders>
            <w:tcMar>
              <w:top w:w="15" w:type="dxa"/>
              <w:left w:w="15" w:type="dxa"/>
              <w:bottom w:w="0" w:type="dxa"/>
              <w:right w:w="15" w:type="dxa"/>
            </w:tcMar>
            <w:vAlign w:val="center"/>
          </w:tcPr>
          <w:p>
            <w:pPr>
              <w:jc w:val="left"/>
              <w:rPr>
                <w:sz w:val="18"/>
                <w:szCs w:val="18"/>
                <w:highlight w:val="none"/>
              </w:rPr>
            </w:pPr>
          </w:p>
        </w:tc>
      </w:tr>
      <w:tr>
        <w:tblPrEx>
          <w:tblLayout w:type="fixed"/>
          <w:tblCellMar>
            <w:top w:w="0" w:type="dxa"/>
            <w:left w:w="0" w:type="dxa"/>
            <w:bottom w:w="0" w:type="dxa"/>
            <w:right w:w="0" w:type="dxa"/>
          </w:tblCellMar>
        </w:tblPrEx>
        <w:trPr>
          <w:trHeight w:val="284" w:hRule="atLeast"/>
          <w:jc w:val="center"/>
        </w:trPr>
        <w:tc>
          <w:tcPr>
            <w:tcW w:w="1922" w:type="dxa"/>
            <w:tcBorders>
              <w:top w:val="single" w:color="auto" w:sz="2" w:space="0"/>
              <w:left w:val="nil"/>
              <w:bottom w:val="single" w:color="auto" w:sz="2" w:space="0"/>
              <w:right w:val="single" w:color="auto" w:sz="2" w:space="0"/>
            </w:tcBorders>
            <w:tcMar>
              <w:top w:w="15" w:type="dxa"/>
              <w:left w:w="15" w:type="dxa"/>
              <w:bottom w:w="0" w:type="dxa"/>
              <w:right w:w="15" w:type="dxa"/>
            </w:tcMar>
            <w:vAlign w:val="center"/>
          </w:tcPr>
          <w:p>
            <w:pPr>
              <w:jc w:val="center"/>
              <w:rPr>
                <w:sz w:val="18"/>
                <w:szCs w:val="18"/>
                <w:highlight w:val="none"/>
              </w:rPr>
            </w:pPr>
          </w:p>
        </w:tc>
        <w:tc>
          <w:tcPr>
            <w:tcW w:w="763"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02"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08"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00"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546"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619"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646"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21"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06"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565"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04"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554" w:type="dxa"/>
            <w:tcBorders>
              <w:top w:val="single" w:color="auto" w:sz="2" w:space="0"/>
              <w:left w:val="single" w:color="auto" w:sz="2" w:space="0"/>
              <w:bottom w:val="single" w:color="auto" w:sz="2" w:space="0"/>
              <w:right w:val="nil"/>
            </w:tcBorders>
            <w:tcMar>
              <w:top w:w="15" w:type="dxa"/>
              <w:left w:w="15" w:type="dxa"/>
              <w:bottom w:w="0" w:type="dxa"/>
              <w:right w:w="15" w:type="dxa"/>
            </w:tcMar>
            <w:vAlign w:val="center"/>
          </w:tcPr>
          <w:p>
            <w:pPr>
              <w:jc w:val="left"/>
              <w:rPr>
                <w:sz w:val="18"/>
                <w:szCs w:val="18"/>
                <w:highlight w:val="none"/>
              </w:rPr>
            </w:pPr>
          </w:p>
        </w:tc>
      </w:tr>
      <w:tr>
        <w:tblPrEx>
          <w:tblLayout w:type="fixed"/>
          <w:tblCellMar>
            <w:top w:w="0" w:type="dxa"/>
            <w:left w:w="0" w:type="dxa"/>
            <w:bottom w:w="0" w:type="dxa"/>
            <w:right w:w="0" w:type="dxa"/>
          </w:tblCellMar>
        </w:tblPrEx>
        <w:trPr>
          <w:trHeight w:val="284" w:hRule="atLeast"/>
          <w:jc w:val="center"/>
        </w:trPr>
        <w:tc>
          <w:tcPr>
            <w:tcW w:w="1922" w:type="dxa"/>
            <w:tcBorders>
              <w:top w:val="single" w:color="auto" w:sz="2" w:space="0"/>
              <w:left w:val="nil"/>
              <w:bottom w:val="single" w:color="auto" w:sz="2" w:space="0"/>
              <w:right w:val="single" w:color="auto" w:sz="2" w:space="0"/>
            </w:tcBorders>
            <w:tcMar>
              <w:top w:w="15" w:type="dxa"/>
              <w:left w:w="15" w:type="dxa"/>
              <w:bottom w:w="0" w:type="dxa"/>
              <w:right w:w="15" w:type="dxa"/>
            </w:tcMar>
            <w:vAlign w:val="center"/>
          </w:tcPr>
          <w:p>
            <w:pPr>
              <w:jc w:val="center"/>
              <w:rPr>
                <w:sz w:val="18"/>
                <w:szCs w:val="18"/>
                <w:highlight w:val="none"/>
              </w:rPr>
            </w:pPr>
          </w:p>
        </w:tc>
        <w:tc>
          <w:tcPr>
            <w:tcW w:w="763"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02"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08"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00"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546"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619"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646"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21"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06"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565"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04"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554" w:type="dxa"/>
            <w:tcBorders>
              <w:top w:val="single" w:color="auto" w:sz="2" w:space="0"/>
              <w:left w:val="single" w:color="auto" w:sz="2" w:space="0"/>
              <w:bottom w:val="single" w:color="auto" w:sz="2" w:space="0"/>
              <w:right w:val="nil"/>
            </w:tcBorders>
            <w:tcMar>
              <w:top w:w="15" w:type="dxa"/>
              <w:left w:w="15" w:type="dxa"/>
              <w:bottom w:w="0" w:type="dxa"/>
              <w:right w:w="15" w:type="dxa"/>
            </w:tcMar>
            <w:vAlign w:val="center"/>
          </w:tcPr>
          <w:p>
            <w:pPr>
              <w:jc w:val="left"/>
              <w:rPr>
                <w:sz w:val="18"/>
                <w:szCs w:val="18"/>
                <w:highlight w:val="none"/>
              </w:rPr>
            </w:pPr>
          </w:p>
        </w:tc>
      </w:tr>
      <w:tr>
        <w:tblPrEx>
          <w:tblLayout w:type="fixed"/>
          <w:tblCellMar>
            <w:top w:w="0" w:type="dxa"/>
            <w:left w:w="0" w:type="dxa"/>
            <w:bottom w:w="0" w:type="dxa"/>
            <w:right w:w="0" w:type="dxa"/>
          </w:tblCellMar>
        </w:tblPrEx>
        <w:trPr>
          <w:trHeight w:val="284" w:hRule="atLeast"/>
          <w:jc w:val="center"/>
        </w:trPr>
        <w:tc>
          <w:tcPr>
            <w:tcW w:w="1922" w:type="dxa"/>
            <w:tcBorders>
              <w:top w:val="single" w:color="auto" w:sz="2" w:space="0"/>
              <w:left w:val="nil"/>
              <w:bottom w:val="single" w:color="auto" w:sz="2" w:space="0"/>
              <w:right w:val="single" w:color="auto" w:sz="2" w:space="0"/>
            </w:tcBorders>
            <w:tcMar>
              <w:top w:w="15" w:type="dxa"/>
              <w:left w:w="15" w:type="dxa"/>
              <w:bottom w:w="0" w:type="dxa"/>
              <w:right w:w="15" w:type="dxa"/>
            </w:tcMar>
            <w:vAlign w:val="center"/>
          </w:tcPr>
          <w:p>
            <w:pPr>
              <w:jc w:val="center"/>
              <w:rPr>
                <w:sz w:val="18"/>
                <w:szCs w:val="18"/>
                <w:highlight w:val="none"/>
              </w:rPr>
            </w:pPr>
          </w:p>
        </w:tc>
        <w:tc>
          <w:tcPr>
            <w:tcW w:w="763"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02"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08"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00"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546"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619"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646"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21"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06"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565"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04"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554" w:type="dxa"/>
            <w:tcBorders>
              <w:top w:val="single" w:color="auto" w:sz="2" w:space="0"/>
              <w:left w:val="single" w:color="auto" w:sz="2" w:space="0"/>
              <w:bottom w:val="single" w:color="auto" w:sz="2" w:space="0"/>
              <w:right w:val="nil"/>
            </w:tcBorders>
            <w:tcMar>
              <w:top w:w="15" w:type="dxa"/>
              <w:left w:w="15" w:type="dxa"/>
              <w:bottom w:w="0" w:type="dxa"/>
              <w:right w:w="15" w:type="dxa"/>
            </w:tcMar>
            <w:vAlign w:val="center"/>
          </w:tcPr>
          <w:p>
            <w:pPr>
              <w:jc w:val="left"/>
              <w:rPr>
                <w:sz w:val="18"/>
                <w:szCs w:val="18"/>
                <w:highlight w:val="none"/>
              </w:rPr>
            </w:pPr>
          </w:p>
        </w:tc>
      </w:tr>
      <w:tr>
        <w:tblPrEx>
          <w:tblLayout w:type="fixed"/>
          <w:tblCellMar>
            <w:top w:w="0" w:type="dxa"/>
            <w:left w:w="0" w:type="dxa"/>
            <w:bottom w:w="0" w:type="dxa"/>
            <w:right w:w="0" w:type="dxa"/>
          </w:tblCellMar>
        </w:tblPrEx>
        <w:trPr>
          <w:trHeight w:val="284" w:hRule="atLeast"/>
          <w:jc w:val="center"/>
        </w:trPr>
        <w:tc>
          <w:tcPr>
            <w:tcW w:w="1922" w:type="dxa"/>
            <w:tcBorders>
              <w:top w:val="single" w:color="auto" w:sz="2" w:space="0"/>
              <w:left w:val="nil"/>
              <w:bottom w:val="single" w:color="auto" w:sz="2" w:space="0"/>
              <w:right w:val="single" w:color="auto" w:sz="2" w:space="0"/>
            </w:tcBorders>
            <w:tcMar>
              <w:top w:w="15" w:type="dxa"/>
              <w:left w:w="15" w:type="dxa"/>
              <w:bottom w:w="0" w:type="dxa"/>
              <w:right w:w="15" w:type="dxa"/>
            </w:tcMar>
            <w:vAlign w:val="center"/>
          </w:tcPr>
          <w:p>
            <w:pPr>
              <w:rPr>
                <w:sz w:val="18"/>
                <w:szCs w:val="18"/>
                <w:highlight w:val="none"/>
              </w:rPr>
            </w:pPr>
            <w:r>
              <w:rPr>
                <w:sz w:val="18"/>
                <w:szCs w:val="18"/>
                <w:highlight w:val="none"/>
              </w:rPr>
              <w:t>国内航线合计</w:t>
            </w:r>
          </w:p>
        </w:tc>
        <w:tc>
          <w:tcPr>
            <w:tcW w:w="763"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02"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08"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00"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546"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619"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646"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21"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06"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565"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04"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554" w:type="dxa"/>
            <w:tcBorders>
              <w:top w:val="single" w:color="auto" w:sz="2" w:space="0"/>
              <w:left w:val="single" w:color="auto" w:sz="2" w:space="0"/>
              <w:bottom w:val="single" w:color="auto" w:sz="2" w:space="0"/>
              <w:right w:val="nil"/>
            </w:tcBorders>
            <w:tcMar>
              <w:top w:w="15" w:type="dxa"/>
              <w:left w:w="15" w:type="dxa"/>
              <w:bottom w:w="0" w:type="dxa"/>
              <w:right w:w="15" w:type="dxa"/>
            </w:tcMar>
            <w:vAlign w:val="center"/>
          </w:tcPr>
          <w:p>
            <w:pPr>
              <w:jc w:val="left"/>
              <w:rPr>
                <w:sz w:val="18"/>
                <w:szCs w:val="18"/>
                <w:highlight w:val="none"/>
              </w:rPr>
            </w:pPr>
          </w:p>
        </w:tc>
      </w:tr>
      <w:tr>
        <w:tblPrEx>
          <w:tblLayout w:type="fixed"/>
          <w:tblCellMar>
            <w:top w:w="0" w:type="dxa"/>
            <w:left w:w="0" w:type="dxa"/>
            <w:bottom w:w="0" w:type="dxa"/>
            <w:right w:w="0" w:type="dxa"/>
          </w:tblCellMar>
        </w:tblPrEx>
        <w:trPr>
          <w:trHeight w:val="284" w:hRule="atLeast"/>
          <w:jc w:val="center"/>
        </w:trPr>
        <w:tc>
          <w:tcPr>
            <w:tcW w:w="1922" w:type="dxa"/>
            <w:tcBorders>
              <w:top w:val="single" w:color="auto" w:sz="2" w:space="0"/>
              <w:left w:val="nil"/>
              <w:bottom w:val="single" w:color="auto" w:sz="2" w:space="0"/>
              <w:right w:val="single" w:color="auto" w:sz="2" w:space="0"/>
            </w:tcBorders>
            <w:tcMar>
              <w:top w:w="15" w:type="dxa"/>
              <w:left w:w="15" w:type="dxa"/>
              <w:bottom w:w="0" w:type="dxa"/>
              <w:right w:w="15" w:type="dxa"/>
            </w:tcMar>
            <w:vAlign w:val="center"/>
          </w:tcPr>
          <w:p>
            <w:pPr>
              <w:pStyle w:val="51"/>
              <w:widowControl w:val="0"/>
              <w:pBdr>
                <w:bottom w:val="none" w:color="auto" w:sz="0" w:space="0"/>
                <w:right w:val="none" w:color="auto" w:sz="0" w:space="0"/>
              </w:pBdr>
              <w:spacing w:before="0" w:beforeAutospacing="0" w:after="0" w:afterAutospacing="0"/>
              <w:rPr>
                <w:rFonts w:ascii="Times New Roman" w:hAnsi="Times New Roman" w:eastAsia="宋体" w:cs="Times New Roman"/>
                <w:kern w:val="2"/>
                <w:sz w:val="18"/>
                <w:szCs w:val="18"/>
                <w:highlight w:val="none"/>
              </w:rPr>
            </w:pPr>
            <w:r>
              <w:rPr>
                <w:rFonts w:ascii="Times New Roman" w:hAnsi="Times New Roman" w:eastAsia="宋体" w:cs="Times New Roman"/>
                <w:kern w:val="2"/>
                <w:sz w:val="18"/>
                <w:szCs w:val="18"/>
                <w:highlight w:val="none"/>
              </w:rPr>
              <w:t>…港</w:t>
            </w:r>
          </w:p>
        </w:tc>
        <w:tc>
          <w:tcPr>
            <w:tcW w:w="763"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02"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08"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00"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546"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619"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646"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21"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06"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565"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04"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554" w:type="dxa"/>
            <w:tcBorders>
              <w:top w:val="single" w:color="auto" w:sz="2" w:space="0"/>
              <w:left w:val="single" w:color="auto" w:sz="2" w:space="0"/>
              <w:bottom w:val="single" w:color="auto" w:sz="2" w:space="0"/>
              <w:right w:val="nil"/>
            </w:tcBorders>
            <w:tcMar>
              <w:top w:w="15" w:type="dxa"/>
              <w:left w:w="15" w:type="dxa"/>
              <w:bottom w:w="0" w:type="dxa"/>
              <w:right w:w="15" w:type="dxa"/>
            </w:tcMar>
            <w:vAlign w:val="center"/>
          </w:tcPr>
          <w:p>
            <w:pPr>
              <w:jc w:val="left"/>
              <w:rPr>
                <w:sz w:val="18"/>
                <w:szCs w:val="18"/>
                <w:highlight w:val="none"/>
              </w:rPr>
            </w:pPr>
          </w:p>
        </w:tc>
      </w:tr>
      <w:tr>
        <w:tblPrEx>
          <w:tblLayout w:type="fixed"/>
          <w:tblCellMar>
            <w:top w:w="0" w:type="dxa"/>
            <w:left w:w="0" w:type="dxa"/>
            <w:bottom w:w="0" w:type="dxa"/>
            <w:right w:w="0" w:type="dxa"/>
          </w:tblCellMar>
        </w:tblPrEx>
        <w:trPr>
          <w:trHeight w:val="284" w:hRule="atLeast"/>
          <w:jc w:val="center"/>
        </w:trPr>
        <w:tc>
          <w:tcPr>
            <w:tcW w:w="1922" w:type="dxa"/>
            <w:tcBorders>
              <w:top w:val="single" w:color="auto" w:sz="2" w:space="0"/>
              <w:left w:val="nil"/>
              <w:bottom w:val="single" w:color="auto" w:sz="2" w:space="0"/>
              <w:right w:val="single" w:color="auto" w:sz="2" w:space="0"/>
            </w:tcBorders>
            <w:tcMar>
              <w:top w:w="15" w:type="dxa"/>
              <w:left w:w="15" w:type="dxa"/>
              <w:bottom w:w="0" w:type="dxa"/>
              <w:right w:w="15" w:type="dxa"/>
            </w:tcMar>
            <w:vAlign w:val="center"/>
          </w:tcPr>
          <w:p>
            <w:pPr>
              <w:jc w:val="center"/>
              <w:rPr>
                <w:sz w:val="18"/>
                <w:szCs w:val="18"/>
                <w:highlight w:val="none"/>
              </w:rPr>
            </w:pPr>
            <w:r>
              <w:rPr>
                <w:sz w:val="18"/>
                <w:szCs w:val="18"/>
                <w:highlight w:val="none"/>
              </w:rPr>
              <w:t>…</w:t>
            </w:r>
          </w:p>
        </w:tc>
        <w:tc>
          <w:tcPr>
            <w:tcW w:w="763"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02"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08"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00"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546"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619"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646"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21"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06"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565"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04"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554" w:type="dxa"/>
            <w:tcBorders>
              <w:top w:val="single" w:color="auto" w:sz="2" w:space="0"/>
              <w:left w:val="single" w:color="auto" w:sz="2" w:space="0"/>
              <w:bottom w:val="single" w:color="auto" w:sz="2" w:space="0"/>
              <w:right w:val="nil"/>
            </w:tcBorders>
            <w:tcMar>
              <w:top w:w="15" w:type="dxa"/>
              <w:left w:w="15" w:type="dxa"/>
              <w:bottom w:w="0" w:type="dxa"/>
              <w:right w:w="15" w:type="dxa"/>
            </w:tcMar>
            <w:vAlign w:val="center"/>
          </w:tcPr>
          <w:p>
            <w:pPr>
              <w:jc w:val="left"/>
              <w:rPr>
                <w:sz w:val="18"/>
                <w:szCs w:val="18"/>
                <w:highlight w:val="none"/>
              </w:rPr>
            </w:pPr>
          </w:p>
        </w:tc>
      </w:tr>
      <w:tr>
        <w:tblPrEx>
          <w:tblLayout w:type="fixed"/>
          <w:tblCellMar>
            <w:top w:w="0" w:type="dxa"/>
            <w:left w:w="0" w:type="dxa"/>
            <w:bottom w:w="0" w:type="dxa"/>
            <w:right w:w="0" w:type="dxa"/>
          </w:tblCellMar>
        </w:tblPrEx>
        <w:trPr>
          <w:trHeight w:val="284" w:hRule="atLeast"/>
          <w:jc w:val="center"/>
        </w:trPr>
        <w:tc>
          <w:tcPr>
            <w:tcW w:w="1922" w:type="dxa"/>
            <w:tcBorders>
              <w:top w:val="single" w:color="auto" w:sz="2" w:space="0"/>
              <w:left w:val="nil"/>
              <w:bottom w:val="single" w:color="auto" w:sz="2" w:space="0"/>
              <w:right w:val="single" w:color="auto" w:sz="2" w:space="0"/>
            </w:tcBorders>
            <w:tcMar>
              <w:top w:w="15" w:type="dxa"/>
              <w:left w:w="15" w:type="dxa"/>
              <w:bottom w:w="0" w:type="dxa"/>
              <w:right w:w="15" w:type="dxa"/>
            </w:tcMar>
            <w:vAlign w:val="center"/>
          </w:tcPr>
          <w:p>
            <w:pPr>
              <w:jc w:val="center"/>
              <w:rPr>
                <w:sz w:val="18"/>
                <w:szCs w:val="18"/>
                <w:highlight w:val="none"/>
              </w:rPr>
            </w:pPr>
          </w:p>
        </w:tc>
        <w:tc>
          <w:tcPr>
            <w:tcW w:w="763"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02"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08"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00"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546"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619"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646"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21"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06"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565"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04"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554" w:type="dxa"/>
            <w:tcBorders>
              <w:top w:val="single" w:color="auto" w:sz="2" w:space="0"/>
              <w:left w:val="single" w:color="auto" w:sz="2" w:space="0"/>
              <w:bottom w:val="single" w:color="auto" w:sz="2" w:space="0"/>
              <w:right w:val="nil"/>
            </w:tcBorders>
            <w:tcMar>
              <w:top w:w="15" w:type="dxa"/>
              <w:left w:w="15" w:type="dxa"/>
              <w:bottom w:w="0" w:type="dxa"/>
              <w:right w:w="15" w:type="dxa"/>
            </w:tcMar>
            <w:vAlign w:val="center"/>
          </w:tcPr>
          <w:p>
            <w:pPr>
              <w:jc w:val="left"/>
              <w:rPr>
                <w:sz w:val="18"/>
                <w:szCs w:val="18"/>
                <w:highlight w:val="none"/>
              </w:rPr>
            </w:pPr>
          </w:p>
        </w:tc>
      </w:tr>
      <w:tr>
        <w:tblPrEx>
          <w:tblLayout w:type="fixed"/>
          <w:tblCellMar>
            <w:top w:w="0" w:type="dxa"/>
            <w:left w:w="0" w:type="dxa"/>
            <w:bottom w:w="0" w:type="dxa"/>
            <w:right w:w="0" w:type="dxa"/>
          </w:tblCellMar>
        </w:tblPrEx>
        <w:trPr>
          <w:trHeight w:val="284" w:hRule="atLeast"/>
          <w:jc w:val="center"/>
        </w:trPr>
        <w:tc>
          <w:tcPr>
            <w:tcW w:w="1922" w:type="dxa"/>
            <w:tcBorders>
              <w:top w:val="single" w:color="auto" w:sz="2" w:space="0"/>
              <w:left w:val="nil"/>
              <w:bottom w:val="single" w:color="auto" w:sz="2" w:space="0"/>
              <w:right w:val="single" w:color="auto" w:sz="2" w:space="0"/>
            </w:tcBorders>
            <w:tcMar>
              <w:top w:w="15" w:type="dxa"/>
              <w:left w:w="15" w:type="dxa"/>
              <w:bottom w:w="0" w:type="dxa"/>
              <w:right w:w="15" w:type="dxa"/>
            </w:tcMar>
            <w:vAlign w:val="center"/>
          </w:tcPr>
          <w:p>
            <w:pPr>
              <w:jc w:val="center"/>
              <w:rPr>
                <w:sz w:val="18"/>
                <w:szCs w:val="18"/>
                <w:highlight w:val="none"/>
              </w:rPr>
            </w:pPr>
          </w:p>
        </w:tc>
        <w:tc>
          <w:tcPr>
            <w:tcW w:w="763"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02"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08"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00"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546"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619"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646"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21"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06"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565"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04"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554" w:type="dxa"/>
            <w:tcBorders>
              <w:top w:val="single" w:color="auto" w:sz="2" w:space="0"/>
              <w:left w:val="single" w:color="auto" w:sz="2" w:space="0"/>
              <w:bottom w:val="single" w:color="auto" w:sz="2" w:space="0"/>
              <w:right w:val="nil"/>
            </w:tcBorders>
            <w:tcMar>
              <w:top w:w="15" w:type="dxa"/>
              <w:left w:w="15" w:type="dxa"/>
              <w:bottom w:w="0" w:type="dxa"/>
              <w:right w:w="15" w:type="dxa"/>
            </w:tcMar>
            <w:vAlign w:val="center"/>
          </w:tcPr>
          <w:p>
            <w:pPr>
              <w:jc w:val="left"/>
              <w:rPr>
                <w:sz w:val="18"/>
                <w:szCs w:val="18"/>
                <w:highlight w:val="none"/>
              </w:rPr>
            </w:pPr>
          </w:p>
        </w:tc>
      </w:tr>
      <w:tr>
        <w:tblPrEx>
          <w:tblLayout w:type="fixed"/>
          <w:tblCellMar>
            <w:top w:w="0" w:type="dxa"/>
            <w:left w:w="0" w:type="dxa"/>
            <w:bottom w:w="0" w:type="dxa"/>
            <w:right w:w="0" w:type="dxa"/>
          </w:tblCellMar>
        </w:tblPrEx>
        <w:trPr>
          <w:trHeight w:val="284" w:hRule="atLeast"/>
          <w:jc w:val="center"/>
        </w:trPr>
        <w:tc>
          <w:tcPr>
            <w:tcW w:w="1922" w:type="dxa"/>
            <w:tcBorders>
              <w:top w:val="single" w:color="auto" w:sz="2" w:space="0"/>
              <w:left w:val="nil"/>
              <w:bottom w:val="single" w:color="auto" w:sz="2" w:space="0"/>
              <w:right w:val="single" w:color="auto" w:sz="2" w:space="0"/>
            </w:tcBorders>
            <w:tcMar>
              <w:top w:w="15" w:type="dxa"/>
              <w:left w:w="15" w:type="dxa"/>
              <w:bottom w:w="0" w:type="dxa"/>
              <w:right w:w="15" w:type="dxa"/>
            </w:tcMar>
            <w:vAlign w:val="center"/>
          </w:tcPr>
          <w:p>
            <w:pPr>
              <w:jc w:val="center"/>
              <w:rPr>
                <w:sz w:val="18"/>
                <w:szCs w:val="18"/>
                <w:highlight w:val="none"/>
              </w:rPr>
            </w:pPr>
          </w:p>
        </w:tc>
        <w:tc>
          <w:tcPr>
            <w:tcW w:w="763"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02"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08"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00"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546"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619"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646"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21"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06"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565"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04"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554" w:type="dxa"/>
            <w:tcBorders>
              <w:top w:val="single" w:color="auto" w:sz="2" w:space="0"/>
              <w:left w:val="single" w:color="auto" w:sz="2" w:space="0"/>
              <w:bottom w:val="single" w:color="auto" w:sz="2" w:space="0"/>
              <w:right w:val="nil"/>
            </w:tcBorders>
            <w:tcMar>
              <w:top w:w="15" w:type="dxa"/>
              <w:left w:w="15" w:type="dxa"/>
              <w:bottom w:w="0" w:type="dxa"/>
              <w:right w:w="15" w:type="dxa"/>
            </w:tcMar>
            <w:vAlign w:val="center"/>
          </w:tcPr>
          <w:p>
            <w:pPr>
              <w:jc w:val="left"/>
              <w:rPr>
                <w:sz w:val="18"/>
                <w:szCs w:val="18"/>
                <w:highlight w:val="none"/>
              </w:rPr>
            </w:pPr>
          </w:p>
        </w:tc>
      </w:tr>
      <w:tr>
        <w:tblPrEx>
          <w:tblLayout w:type="fixed"/>
          <w:tblCellMar>
            <w:top w:w="0" w:type="dxa"/>
            <w:left w:w="0" w:type="dxa"/>
            <w:bottom w:w="0" w:type="dxa"/>
            <w:right w:w="0" w:type="dxa"/>
          </w:tblCellMar>
        </w:tblPrEx>
        <w:trPr>
          <w:trHeight w:val="284" w:hRule="atLeast"/>
          <w:jc w:val="center"/>
        </w:trPr>
        <w:tc>
          <w:tcPr>
            <w:tcW w:w="1922" w:type="dxa"/>
            <w:tcBorders>
              <w:top w:val="single" w:color="auto" w:sz="2" w:space="0"/>
              <w:left w:val="nil"/>
              <w:bottom w:val="single" w:color="auto" w:sz="8" w:space="0"/>
              <w:right w:val="single" w:color="auto" w:sz="2" w:space="0"/>
            </w:tcBorders>
            <w:tcMar>
              <w:top w:w="15" w:type="dxa"/>
              <w:left w:w="15" w:type="dxa"/>
              <w:bottom w:w="0" w:type="dxa"/>
              <w:right w:w="15" w:type="dxa"/>
            </w:tcMar>
            <w:vAlign w:val="center"/>
          </w:tcPr>
          <w:p>
            <w:pPr>
              <w:jc w:val="center"/>
              <w:rPr>
                <w:sz w:val="18"/>
                <w:szCs w:val="18"/>
                <w:highlight w:val="none"/>
              </w:rPr>
            </w:pPr>
          </w:p>
        </w:tc>
        <w:tc>
          <w:tcPr>
            <w:tcW w:w="763" w:type="dxa"/>
            <w:tcBorders>
              <w:top w:val="single" w:color="auto" w:sz="2" w:space="0"/>
              <w:left w:val="single" w:color="auto" w:sz="2" w:space="0"/>
              <w:bottom w:val="single" w:color="auto" w:sz="8"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563" w:type="dxa"/>
            <w:tcBorders>
              <w:top w:val="single" w:color="auto" w:sz="2" w:space="0"/>
              <w:left w:val="single" w:color="auto" w:sz="2" w:space="0"/>
              <w:bottom w:val="single" w:color="auto" w:sz="8"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02" w:type="dxa"/>
            <w:tcBorders>
              <w:top w:val="single" w:color="auto" w:sz="2" w:space="0"/>
              <w:left w:val="single" w:color="auto" w:sz="2" w:space="0"/>
              <w:bottom w:val="single" w:color="auto" w:sz="8"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08" w:type="dxa"/>
            <w:tcBorders>
              <w:top w:val="single" w:color="auto" w:sz="2" w:space="0"/>
              <w:left w:val="single" w:color="auto" w:sz="2" w:space="0"/>
              <w:bottom w:val="single" w:color="auto" w:sz="8"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00" w:type="dxa"/>
            <w:tcBorders>
              <w:top w:val="single" w:color="auto" w:sz="2" w:space="0"/>
              <w:left w:val="single" w:color="auto" w:sz="2" w:space="0"/>
              <w:bottom w:val="single" w:color="auto" w:sz="8"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546" w:type="dxa"/>
            <w:tcBorders>
              <w:top w:val="single" w:color="auto" w:sz="2" w:space="0"/>
              <w:left w:val="single" w:color="auto" w:sz="2" w:space="0"/>
              <w:bottom w:val="single" w:color="auto" w:sz="8"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619" w:type="dxa"/>
            <w:tcBorders>
              <w:top w:val="single" w:color="auto" w:sz="2" w:space="0"/>
              <w:left w:val="single" w:color="auto" w:sz="2" w:space="0"/>
              <w:bottom w:val="single" w:color="auto" w:sz="8"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646" w:type="dxa"/>
            <w:tcBorders>
              <w:top w:val="single" w:color="auto" w:sz="2" w:space="0"/>
              <w:left w:val="single" w:color="auto" w:sz="2" w:space="0"/>
              <w:bottom w:val="single" w:color="auto" w:sz="8"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21" w:type="dxa"/>
            <w:tcBorders>
              <w:top w:val="single" w:color="auto" w:sz="2" w:space="0"/>
              <w:left w:val="single" w:color="auto" w:sz="2" w:space="0"/>
              <w:bottom w:val="single" w:color="auto" w:sz="8"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06" w:type="dxa"/>
            <w:tcBorders>
              <w:top w:val="single" w:color="auto" w:sz="2" w:space="0"/>
              <w:left w:val="single" w:color="auto" w:sz="2" w:space="0"/>
              <w:bottom w:val="single" w:color="auto" w:sz="8"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565" w:type="dxa"/>
            <w:tcBorders>
              <w:top w:val="single" w:color="auto" w:sz="2" w:space="0"/>
              <w:left w:val="single" w:color="auto" w:sz="2" w:space="0"/>
              <w:bottom w:val="single" w:color="auto" w:sz="8"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704" w:type="dxa"/>
            <w:tcBorders>
              <w:top w:val="single" w:color="auto" w:sz="2" w:space="0"/>
              <w:left w:val="single" w:color="auto" w:sz="2" w:space="0"/>
              <w:bottom w:val="single" w:color="auto" w:sz="8" w:space="0"/>
              <w:right w:val="single" w:color="auto" w:sz="2" w:space="0"/>
            </w:tcBorders>
            <w:tcMar>
              <w:top w:w="15" w:type="dxa"/>
              <w:left w:w="15" w:type="dxa"/>
              <w:bottom w:w="0" w:type="dxa"/>
              <w:right w:w="15" w:type="dxa"/>
            </w:tcMar>
            <w:vAlign w:val="center"/>
          </w:tcPr>
          <w:p>
            <w:pPr>
              <w:jc w:val="left"/>
              <w:rPr>
                <w:sz w:val="18"/>
                <w:szCs w:val="18"/>
                <w:highlight w:val="none"/>
              </w:rPr>
            </w:pPr>
          </w:p>
        </w:tc>
        <w:tc>
          <w:tcPr>
            <w:tcW w:w="554" w:type="dxa"/>
            <w:tcBorders>
              <w:top w:val="single" w:color="auto" w:sz="2" w:space="0"/>
              <w:left w:val="single" w:color="auto" w:sz="2" w:space="0"/>
              <w:bottom w:val="single" w:color="auto" w:sz="8" w:space="0"/>
              <w:right w:val="nil"/>
            </w:tcBorders>
            <w:tcMar>
              <w:top w:w="15" w:type="dxa"/>
              <w:left w:w="15" w:type="dxa"/>
              <w:bottom w:w="0" w:type="dxa"/>
              <w:right w:w="15" w:type="dxa"/>
            </w:tcMar>
            <w:vAlign w:val="center"/>
          </w:tcPr>
          <w:p>
            <w:pPr>
              <w:jc w:val="left"/>
              <w:rPr>
                <w:sz w:val="18"/>
                <w:szCs w:val="18"/>
                <w:highlight w:val="none"/>
              </w:rPr>
            </w:pPr>
          </w:p>
        </w:tc>
      </w:tr>
    </w:tbl>
    <w:p>
      <w:pPr>
        <w:spacing w:line="220" w:lineRule="exact"/>
        <w:ind w:left="-525" w:leftChars="-250" w:right="-525" w:rightChars="-250"/>
        <w:rPr>
          <w:sz w:val="18"/>
          <w:szCs w:val="18"/>
          <w:highlight w:val="none"/>
        </w:rPr>
      </w:pPr>
      <w:r>
        <w:rPr>
          <w:sz w:val="18"/>
          <w:szCs w:val="18"/>
          <w:highlight w:val="none"/>
        </w:rPr>
        <w:t>单位负责人：           统计负责人：            填表人：             联系电话：           报出日期：20  年    月    日</w:t>
      </w:r>
    </w:p>
    <w:p>
      <w:pPr>
        <w:ind w:left="-525" w:leftChars="-250" w:right="-525" w:rightChars="-250"/>
        <w:rPr>
          <w:sz w:val="18"/>
          <w:szCs w:val="18"/>
          <w:highlight w:val="none"/>
        </w:rPr>
      </w:pPr>
    </w:p>
    <w:p>
      <w:pPr>
        <w:spacing w:line="220" w:lineRule="exact"/>
        <w:ind w:left="-525" w:leftChars="-250"/>
        <w:rPr>
          <w:sz w:val="18"/>
          <w:szCs w:val="18"/>
          <w:highlight w:val="none"/>
        </w:rPr>
      </w:pPr>
      <w:r>
        <w:rPr>
          <w:sz w:val="18"/>
          <w:szCs w:val="18"/>
          <w:highlight w:val="none"/>
        </w:rPr>
        <w:t>说明：1.统计范围：所有从事港口集装箱装卸服务业务的经营业户。</w:t>
      </w:r>
    </w:p>
    <w:p>
      <w:pPr>
        <w:spacing w:line="220" w:lineRule="exact"/>
        <w:ind w:left="165" w:leftChars="10" w:right="-525" w:rightChars="-250" w:hanging="144" w:hangingChars="80"/>
        <w:rPr>
          <w:sz w:val="18"/>
          <w:szCs w:val="18"/>
          <w:highlight w:val="none"/>
        </w:rPr>
      </w:pPr>
      <w:r>
        <w:rPr>
          <w:sz w:val="18"/>
          <w:szCs w:val="18"/>
          <w:highlight w:val="none"/>
        </w:rPr>
        <w:t>2.对于跨港口从事港口业务的经营业户，需要根据在每个港口的生产业务情况分港口填写。</w:t>
      </w:r>
    </w:p>
    <w:p>
      <w:pPr>
        <w:spacing w:line="220" w:lineRule="exact"/>
        <w:ind w:left="165" w:leftChars="10" w:right="-525" w:rightChars="-250" w:hanging="144" w:hangingChars="80"/>
        <w:rPr>
          <w:sz w:val="18"/>
          <w:szCs w:val="18"/>
          <w:highlight w:val="none"/>
        </w:rPr>
      </w:pPr>
      <w:r>
        <w:rPr>
          <w:sz w:val="18"/>
          <w:szCs w:val="18"/>
          <w:highlight w:val="none"/>
        </w:rPr>
        <w:t>3.本表按照集装箱进港吞吐量和出港吞吐量两张报表分别填报。</w:t>
      </w:r>
    </w:p>
    <w:p>
      <w:pPr>
        <w:spacing w:line="220" w:lineRule="exact"/>
        <w:ind w:left="165" w:leftChars="10" w:right="-525" w:rightChars="-250" w:hanging="144" w:hangingChars="80"/>
        <w:rPr>
          <w:sz w:val="18"/>
          <w:szCs w:val="18"/>
          <w:highlight w:val="none"/>
        </w:rPr>
      </w:pPr>
      <w:r>
        <w:rPr>
          <w:sz w:val="18"/>
          <w:szCs w:val="18"/>
          <w:highlight w:val="none"/>
        </w:rPr>
        <w:t>4.本表统计口径为港口范围内所有在码头、浮筒完成的国际标准集装箱吞吐量。</w:t>
      </w:r>
    </w:p>
    <w:p>
      <w:pPr>
        <w:spacing w:line="220" w:lineRule="exact"/>
        <w:ind w:left="165" w:leftChars="10" w:right="-525" w:rightChars="-250" w:hanging="144" w:hangingChars="80"/>
        <w:rPr>
          <w:sz w:val="18"/>
          <w:szCs w:val="18"/>
          <w:highlight w:val="none"/>
        </w:rPr>
      </w:pPr>
      <w:r>
        <w:rPr>
          <w:sz w:val="18"/>
          <w:szCs w:val="18"/>
          <w:highlight w:val="none"/>
        </w:rPr>
        <w:t>5.“在港口拆、装箱”只要求填报“重箱箱数”和“货重”，其余各项免填。</w:t>
      </w:r>
    </w:p>
    <w:p>
      <w:pPr>
        <w:spacing w:line="220" w:lineRule="exact"/>
        <w:ind w:left="165" w:leftChars="10" w:right="-525" w:rightChars="-250" w:hanging="144" w:hangingChars="80"/>
        <w:rPr>
          <w:sz w:val="18"/>
          <w:szCs w:val="18"/>
          <w:highlight w:val="none"/>
        </w:rPr>
      </w:pPr>
      <w:r>
        <w:rPr>
          <w:sz w:val="18"/>
          <w:szCs w:val="18"/>
          <w:highlight w:val="none"/>
        </w:rPr>
        <w:t>6.国际航线按国际港口名称分列，内支线、国内航线按国内港口名称分列。其中，国际航线与内支线的合计为外贸吞吐量。</w:t>
      </w:r>
    </w:p>
    <w:p>
      <w:pPr>
        <w:spacing w:line="220" w:lineRule="exact"/>
        <w:ind w:left="165" w:leftChars="10" w:right="-525" w:rightChars="-250" w:hanging="144" w:hangingChars="80"/>
        <w:rPr>
          <w:sz w:val="18"/>
          <w:szCs w:val="18"/>
          <w:highlight w:val="none"/>
        </w:rPr>
      </w:pPr>
      <w:r>
        <w:rPr>
          <w:sz w:val="18"/>
          <w:szCs w:val="18"/>
          <w:highlight w:val="none"/>
        </w:rPr>
        <w:t>7.各种尺寸国际标准集装箱的自然箱数换算为TEU的比例为：45英尺箱1:2.25；40英尺箱1:2；20英尺箱1:1；“其它”箱型按照尺寸折合20英尺标准箱的数量计算。</w:t>
      </w:r>
    </w:p>
    <w:p>
      <w:pPr>
        <w:spacing w:line="220" w:lineRule="exact"/>
        <w:ind w:left="165" w:leftChars="10" w:right="-525" w:rightChars="-250" w:hanging="144" w:hangingChars="80"/>
        <w:rPr>
          <w:sz w:val="18"/>
          <w:szCs w:val="18"/>
          <w:highlight w:val="none"/>
        </w:rPr>
      </w:pPr>
      <w:r>
        <w:rPr>
          <w:sz w:val="18"/>
          <w:szCs w:val="18"/>
          <w:highlight w:val="none"/>
        </w:rPr>
        <w:t>8.本表1、2、7列指标保留两位小数，其余各项指标均保留整数位。</w:t>
      </w:r>
    </w:p>
    <w:p>
      <w:pPr>
        <w:spacing w:line="220" w:lineRule="exact"/>
        <w:ind w:left="165" w:leftChars="10" w:right="-525" w:rightChars="-250" w:hanging="144" w:hangingChars="80"/>
        <w:rPr>
          <w:sz w:val="18"/>
          <w:szCs w:val="18"/>
          <w:highlight w:val="none"/>
        </w:rPr>
      </w:pPr>
      <w:r>
        <w:rPr>
          <w:sz w:val="18"/>
          <w:szCs w:val="18"/>
          <w:highlight w:val="none"/>
        </w:rPr>
        <w:t>9.表内主要逻辑关系：</w:t>
      </w:r>
    </w:p>
    <w:p>
      <w:pPr>
        <w:pStyle w:val="53"/>
        <w:ind w:left="0" w:leftChars="0" w:firstLine="540" w:firstLineChars="300"/>
        <w:rPr>
          <w:rFonts w:cs="Times New Roman"/>
          <w:highlight w:val="none"/>
        </w:rPr>
      </w:pPr>
      <w:r>
        <w:rPr>
          <w:rFonts w:cs="Times New Roman"/>
          <w:highlight w:val="none"/>
        </w:rPr>
        <w:t>1列=2列+7列；</w:t>
      </w:r>
    </w:p>
    <w:p>
      <w:pPr>
        <w:pStyle w:val="53"/>
        <w:ind w:left="535" w:leftChars="255" w:firstLine="0" w:firstLineChars="0"/>
        <w:rPr>
          <w:rFonts w:cs="Times New Roman"/>
          <w:highlight w:val="none"/>
        </w:rPr>
      </w:pPr>
      <w:r>
        <w:rPr>
          <w:rFonts w:cs="Times New Roman"/>
          <w:highlight w:val="none"/>
        </w:rPr>
        <w:t>2列=3列</w:t>
      </w:r>
      <w:r>
        <w:rPr>
          <w:rFonts w:cs="Times New Roman"/>
          <w:szCs w:val="18"/>
          <w:highlight w:val="none"/>
        </w:rPr>
        <w:t>×</w:t>
      </w:r>
      <w:r>
        <w:rPr>
          <w:rFonts w:cs="Times New Roman"/>
          <w:highlight w:val="none"/>
        </w:rPr>
        <w:t>2.25+4列</w:t>
      </w:r>
      <w:r>
        <w:rPr>
          <w:rFonts w:cs="Times New Roman"/>
          <w:szCs w:val="18"/>
          <w:highlight w:val="none"/>
        </w:rPr>
        <w:t>×</w:t>
      </w:r>
      <w:r>
        <w:rPr>
          <w:rFonts w:cs="Times New Roman"/>
          <w:highlight w:val="none"/>
        </w:rPr>
        <w:t>2+5列+6列；</w:t>
      </w:r>
    </w:p>
    <w:p>
      <w:pPr>
        <w:pStyle w:val="53"/>
        <w:ind w:left="535" w:leftChars="255" w:firstLine="0" w:firstLineChars="0"/>
        <w:rPr>
          <w:rFonts w:cs="Times New Roman"/>
          <w:highlight w:val="none"/>
        </w:rPr>
      </w:pPr>
      <w:r>
        <w:rPr>
          <w:rFonts w:cs="Times New Roman"/>
          <w:highlight w:val="none"/>
        </w:rPr>
        <w:t>7列=8列</w:t>
      </w:r>
      <w:r>
        <w:rPr>
          <w:rFonts w:cs="Times New Roman"/>
          <w:szCs w:val="18"/>
          <w:highlight w:val="none"/>
        </w:rPr>
        <w:t>×</w:t>
      </w:r>
      <w:r>
        <w:rPr>
          <w:rFonts w:cs="Times New Roman"/>
          <w:highlight w:val="none"/>
        </w:rPr>
        <w:t>2.25+9列</w:t>
      </w:r>
      <w:r>
        <w:rPr>
          <w:rFonts w:cs="Times New Roman"/>
          <w:szCs w:val="18"/>
          <w:highlight w:val="none"/>
        </w:rPr>
        <w:t>×</w:t>
      </w:r>
      <w:r>
        <w:rPr>
          <w:rFonts w:cs="Times New Roman"/>
          <w:highlight w:val="none"/>
        </w:rPr>
        <w:t>2+10列+11列；</w:t>
      </w:r>
    </w:p>
    <w:p>
      <w:pPr>
        <w:pStyle w:val="53"/>
        <w:ind w:left="594" w:leftChars="255" w:hanging="59" w:hangingChars="33"/>
        <w:rPr>
          <w:rFonts w:cs="Times New Roman"/>
          <w:highlight w:val="none"/>
        </w:rPr>
      </w:pPr>
      <w:r>
        <w:rPr>
          <w:rFonts w:cs="Times New Roman"/>
          <w:highlight w:val="none"/>
        </w:rPr>
        <w:t>12列＞13列。</w:t>
      </w:r>
    </w:p>
    <w:p>
      <w:pPr>
        <w:spacing w:line="220" w:lineRule="exact"/>
        <w:ind w:left="165" w:leftChars="10" w:right="-525" w:rightChars="-250" w:hanging="144" w:hangingChars="80"/>
        <w:rPr>
          <w:sz w:val="18"/>
          <w:szCs w:val="18"/>
          <w:highlight w:val="none"/>
        </w:rPr>
      </w:pPr>
      <w:r>
        <w:rPr>
          <w:sz w:val="18"/>
          <w:szCs w:val="18"/>
          <w:highlight w:val="none"/>
        </w:rPr>
        <w:t>10.表间主要逻辑关系：</w:t>
      </w:r>
    </w:p>
    <w:p>
      <w:pPr>
        <w:pStyle w:val="53"/>
        <w:ind w:left="424" w:leftChars="202" w:firstLine="181" w:firstLineChars="101"/>
        <w:rPr>
          <w:rFonts w:cs="Times New Roman"/>
          <w:highlight w:val="none"/>
        </w:rPr>
      </w:pPr>
      <w:r>
        <w:rPr>
          <w:rFonts w:cs="Times New Roman"/>
          <w:highlight w:val="none"/>
        </w:rPr>
        <w:t>交企统</w:t>
      </w:r>
      <w:r>
        <w:rPr>
          <w:rFonts w:cs="Times New Roman"/>
          <w:szCs w:val="18"/>
          <w:highlight w:val="none"/>
        </w:rPr>
        <w:t>P203-2</w:t>
      </w:r>
      <w:r>
        <w:rPr>
          <w:rFonts w:cs="Times New Roman"/>
          <w:highlight w:val="none"/>
        </w:rPr>
        <w:t>表第5列总计≥交企统</w:t>
      </w:r>
      <w:r>
        <w:rPr>
          <w:rFonts w:cs="Times New Roman"/>
          <w:szCs w:val="18"/>
          <w:highlight w:val="none"/>
        </w:rPr>
        <w:t>P203-3</w:t>
      </w:r>
      <w:r>
        <w:rPr>
          <w:rFonts w:cs="Times New Roman"/>
          <w:highlight w:val="none"/>
        </w:rPr>
        <w:t>表（出港）第12列国际航线合计+内支线合计；</w:t>
      </w:r>
    </w:p>
    <w:p>
      <w:pPr>
        <w:pStyle w:val="53"/>
        <w:ind w:left="424" w:leftChars="202" w:firstLine="181" w:firstLineChars="101"/>
        <w:rPr>
          <w:rFonts w:cs="Times New Roman"/>
          <w:highlight w:val="none"/>
        </w:rPr>
      </w:pPr>
      <w:r>
        <w:rPr>
          <w:rFonts w:cs="Times New Roman"/>
          <w:highlight w:val="none"/>
        </w:rPr>
        <w:t>交企统</w:t>
      </w:r>
      <w:r>
        <w:rPr>
          <w:rFonts w:cs="Times New Roman"/>
          <w:szCs w:val="18"/>
          <w:highlight w:val="none"/>
        </w:rPr>
        <w:t>P203-2</w:t>
      </w:r>
      <w:r>
        <w:rPr>
          <w:rFonts w:cs="Times New Roman"/>
          <w:highlight w:val="none"/>
        </w:rPr>
        <w:t>表第6列总计≥交企统</w:t>
      </w:r>
      <w:r>
        <w:rPr>
          <w:rFonts w:cs="Times New Roman"/>
          <w:szCs w:val="18"/>
          <w:highlight w:val="none"/>
        </w:rPr>
        <w:t>P203-3</w:t>
      </w:r>
      <w:r>
        <w:rPr>
          <w:rFonts w:cs="Times New Roman"/>
          <w:highlight w:val="none"/>
        </w:rPr>
        <w:t>表（出港）第12列国内航线合计；</w:t>
      </w:r>
    </w:p>
    <w:p>
      <w:pPr>
        <w:pStyle w:val="53"/>
        <w:ind w:left="424" w:leftChars="202" w:firstLine="181" w:firstLineChars="101"/>
        <w:rPr>
          <w:rFonts w:cs="Times New Roman"/>
          <w:highlight w:val="none"/>
        </w:rPr>
      </w:pPr>
      <w:r>
        <w:rPr>
          <w:rFonts w:cs="Times New Roman"/>
          <w:highlight w:val="none"/>
        </w:rPr>
        <w:t>交企统</w:t>
      </w:r>
      <w:r>
        <w:rPr>
          <w:rFonts w:cs="Times New Roman"/>
          <w:szCs w:val="18"/>
          <w:highlight w:val="none"/>
        </w:rPr>
        <w:t>P203-2</w:t>
      </w:r>
      <w:r>
        <w:rPr>
          <w:rFonts w:cs="Times New Roman"/>
          <w:highlight w:val="none"/>
        </w:rPr>
        <w:t>表第8列总计≥交企统</w:t>
      </w:r>
      <w:r>
        <w:rPr>
          <w:rFonts w:cs="Times New Roman"/>
          <w:szCs w:val="18"/>
          <w:highlight w:val="none"/>
        </w:rPr>
        <w:t>P203-3</w:t>
      </w:r>
      <w:r>
        <w:rPr>
          <w:rFonts w:cs="Times New Roman"/>
          <w:highlight w:val="none"/>
        </w:rPr>
        <w:t>表（进港）第12列国际航线合计+内支线合计；</w:t>
      </w:r>
    </w:p>
    <w:p>
      <w:pPr>
        <w:pStyle w:val="53"/>
        <w:ind w:left="424" w:leftChars="202" w:firstLine="181" w:firstLineChars="101"/>
        <w:rPr>
          <w:rFonts w:cs="Times New Roman"/>
          <w:szCs w:val="18"/>
          <w:highlight w:val="none"/>
        </w:rPr>
      </w:pPr>
      <w:r>
        <w:rPr>
          <w:rFonts w:cs="Times New Roman"/>
          <w:highlight w:val="none"/>
        </w:rPr>
        <w:t>交企统</w:t>
      </w:r>
      <w:r>
        <w:rPr>
          <w:rFonts w:cs="Times New Roman"/>
          <w:szCs w:val="18"/>
          <w:highlight w:val="none"/>
        </w:rPr>
        <w:t>P203-2</w:t>
      </w:r>
      <w:r>
        <w:rPr>
          <w:rFonts w:cs="Times New Roman"/>
          <w:highlight w:val="none"/>
        </w:rPr>
        <w:t>表第9列总计≥交企统</w:t>
      </w:r>
      <w:r>
        <w:rPr>
          <w:rFonts w:cs="Times New Roman"/>
          <w:szCs w:val="18"/>
          <w:highlight w:val="none"/>
        </w:rPr>
        <w:t>P203-3</w:t>
      </w:r>
      <w:r>
        <w:rPr>
          <w:rFonts w:cs="Times New Roman"/>
          <w:highlight w:val="none"/>
        </w:rPr>
        <w:t>表（进港）第12列国内航线合计。</w:t>
      </w:r>
    </w:p>
    <w:p>
      <w:pPr>
        <w:rPr>
          <w:sz w:val="18"/>
          <w:szCs w:val="18"/>
          <w:highlight w:val="none"/>
        </w:rPr>
        <w:sectPr>
          <w:pgSz w:w="11907" w:h="16839"/>
          <w:pgMar w:top="1418" w:right="1247" w:bottom="1247" w:left="1247" w:header="851" w:footer="992" w:gutter="0"/>
          <w:cols w:space="720" w:num="1"/>
          <w:docGrid w:type="linesAndChars" w:linePitch="312" w:charSpace="0"/>
        </w:sectPr>
      </w:pPr>
    </w:p>
    <w:p>
      <w:pPr>
        <w:spacing w:before="120" w:beforeLines="50"/>
        <w:jc w:val="center"/>
        <w:outlineLvl w:val="1"/>
        <w:rPr>
          <w:sz w:val="32"/>
          <w:szCs w:val="32"/>
          <w:highlight w:val="none"/>
        </w:rPr>
      </w:pPr>
      <w:bookmarkStart w:id="113" w:name="_Toc488324330"/>
      <w:bookmarkStart w:id="114" w:name="_Toc487551856"/>
      <w:bookmarkStart w:id="115" w:name="_Toc484764209"/>
      <w:bookmarkStart w:id="116" w:name="_Toc464058436"/>
      <w:bookmarkStart w:id="117" w:name="_Toc90388859"/>
      <w:r>
        <w:rPr>
          <w:sz w:val="32"/>
          <w:szCs w:val="32"/>
          <w:highlight w:val="none"/>
        </w:rPr>
        <w:t>港口集装箱铁水联运运量</w:t>
      </w:r>
      <w:bookmarkEnd w:id="113"/>
      <w:bookmarkEnd w:id="114"/>
      <w:bookmarkEnd w:id="115"/>
      <w:bookmarkEnd w:id="116"/>
      <w:bookmarkEnd w:id="117"/>
    </w:p>
    <w:p>
      <w:pPr>
        <w:spacing w:line="400" w:lineRule="exact"/>
        <w:jc w:val="center"/>
        <w:rPr>
          <w:rFonts w:eastAsia="黑体"/>
          <w:sz w:val="28"/>
          <w:szCs w:val="28"/>
          <w:highlight w:val="none"/>
        </w:rPr>
      </w:pPr>
      <w:r>
        <w:rPr>
          <w:highlight w:val="none"/>
        </w:rPr>
        <mc:AlternateContent>
          <mc:Choice Requires="wpg">
            <w:drawing>
              <wp:anchor distT="0" distB="0" distL="114300" distR="114300" simplePos="0" relativeHeight="251654144" behindDoc="0" locked="0" layoutInCell="1" allowOverlap="1">
                <wp:simplePos x="0" y="0"/>
                <wp:positionH relativeFrom="column">
                  <wp:posOffset>4185285</wp:posOffset>
                </wp:positionH>
                <wp:positionV relativeFrom="paragraph">
                  <wp:posOffset>164465</wp:posOffset>
                </wp:positionV>
                <wp:extent cx="1725295" cy="768985"/>
                <wp:effectExtent l="5080" t="12700" r="12700" b="8890"/>
                <wp:wrapNone/>
                <wp:docPr id="18" name="Group 130"/>
                <wp:cNvGraphicFramePr/>
                <a:graphic xmlns:a="http://schemas.openxmlformats.org/drawingml/2006/main">
                  <a:graphicData uri="http://schemas.microsoft.com/office/word/2010/wordprocessingGroup">
                    <wpg:wgp>
                      <wpg:cNvGrpSpPr/>
                      <wpg:grpSpPr>
                        <a:xfrm>
                          <a:off x="0" y="0"/>
                          <a:ext cx="1725295" cy="768985"/>
                          <a:chOff x="8044" y="3248"/>
                          <a:chExt cx="2717" cy="1211"/>
                        </a:xfrm>
                      </wpg:grpSpPr>
                      <wps:wsp>
                        <wps:cNvPr id="19" name="文本框 1"/>
                        <wps:cNvSpPr txBox="1">
                          <a:spLocks noChangeArrowheads="1"/>
                        </wps:cNvSpPr>
                        <wps:spPr bwMode="auto">
                          <a:xfrm>
                            <a:off x="8957" y="3250"/>
                            <a:ext cx="1804" cy="1209"/>
                          </a:xfrm>
                          <a:prstGeom prst="rect">
                            <a:avLst/>
                          </a:prstGeom>
                          <a:solidFill>
                            <a:srgbClr val="FFFFFF"/>
                          </a:solidFill>
                          <a:ln w="9525">
                            <a:solidFill>
                              <a:srgbClr val="FFFFFF"/>
                            </a:solidFill>
                            <a:miter lim="800000"/>
                          </a:ln>
                        </wps:spPr>
                        <wps:txbx>
                          <w:txbxContent>
                            <w:p>
                              <w:pPr>
                                <w:spacing w:line="0" w:lineRule="atLeast"/>
                                <w:jc w:val="left"/>
                                <w:rPr>
                                  <w:sz w:val="18"/>
                                </w:rPr>
                              </w:pPr>
                              <w:r>
                                <w:rPr>
                                  <w:spacing w:val="36"/>
                                  <w:kern w:val="0"/>
                                  <w:sz w:val="18"/>
                                  <w:fitText w:val="1800" w:id="166"/>
                                </w:rPr>
                                <w:t>交企统P203-4</w:t>
                              </w:r>
                              <w:r>
                                <w:rPr>
                                  <w:spacing w:val="1"/>
                                  <w:kern w:val="0"/>
                                  <w:sz w:val="18"/>
                                  <w:fitText w:val="1800" w:id="166"/>
                                </w:rPr>
                                <w:t>表</w:t>
                              </w:r>
                            </w:p>
                            <w:p>
                              <w:pPr>
                                <w:spacing w:line="0" w:lineRule="atLeast"/>
                                <w:jc w:val="left"/>
                                <w:rPr>
                                  <w:spacing w:val="36"/>
                                  <w:kern w:val="0"/>
                                  <w:sz w:val="18"/>
                                </w:rPr>
                              </w:pPr>
                              <w:r>
                                <w:rPr>
                                  <w:spacing w:val="112"/>
                                  <w:kern w:val="0"/>
                                  <w:sz w:val="18"/>
                                  <w:fitText w:val="1800" w:id="167"/>
                                </w:rPr>
                                <w:t>交通运输</w:t>
                              </w:r>
                              <w:r>
                                <w:rPr>
                                  <w:spacing w:val="2"/>
                                  <w:kern w:val="0"/>
                                  <w:sz w:val="18"/>
                                  <w:fitText w:val="1800" w:id="167"/>
                                </w:rPr>
                                <w:t>部</w:t>
                              </w:r>
                            </w:p>
                            <w:p>
                              <w:pPr>
                                <w:spacing w:line="0" w:lineRule="atLeast"/>
                                <w:jc w:val="left"/>
                                <w:rPr>
                                  <w:spacing w:val="36"/>
                                  <w:kern w:val="0"/>
                                  <w:sz w:val="18"/>
                                </w:rPr>
                              </w:pPr>
                              <w:r>
                                <w:rPr>
                                  <w:spacing w:val="112"/>
                                  <w:kern w:val="0"/>
                                  <w:sz w:val="18"/>
                                  <w:fitText w:val="1800" w:id="168"/>
                                </w:rPr>
                                <w:t>国家统计</w:t>
                              </w:r>
                              <w:r>
                                <w:rPr>
                                  <w:spacing w:val="2"/>
                                  <w:kern w:val="0"/>
                                  <w:sz w:val="18"/>
                                  <w:fitText w:val="1800" w:id="168"/>
                                </w:rPr>
                                <w:t>局</w:t>
                              </w:r>
                            </w:p>
                            <w:p>
                              <w:pPr>
                                <w:spacing w:line="0" w:lineRule="atLeast"/>
                                <w:jc w:val="left"/>
                                <w:rPr>
                                  <w:spacing w:val="112"/>
                                  <w:kern w:val="0"/>
                                  <w:sz w:val="18"/>
                                </w:rPr>
                              </w:pPr>
                              <w:r>
                                <w:rPr>
                                  <w:spacing w:val="3"/>
                                  <w:kern w:val="0"/>
                                  <w:sz w:val="18"/>
                                  <w:fitText w:val="1800" w:id="169"/>
                                </w:rPr>
                                <w:t>国统制〔2021〕159</w:t>
                              </w:r>
                              <w:r>
                                <w:rPr>
                                  <w:spacing w:val="-3"/>
                                  <w:kern w:val="0"/>
                                  <w:sz w:val="18"/>
                                  <w:fitText w:val="1800" w:id="169"/>
                                </w:rPr>
                                <w:t>号</w:t>
                              </w:r>
                            </w:p>
                            <w:p>
                              <w:pPr>
                                <w:spacing w:line="0" w:lineRule="atLeast"/>
                                <w:jc w:val="left"/>
                                <w:rPr>
                                  <w:spacing w:val="72"/>
                                  <w:kern w:val="0"/>
                                  <w:sz w:val="18"/>
                                </w:rPr>
                              </w:pPr>
                              <w:r>
                                <w:rPr>
                                  <w:spacing w:val="87"/>
                                  <w:w w:val="87"/>
                                  <w:kern w:val="0"/>
                                  <w:sz w:val="18"/>
                                  <w:fitText w:val="1725" w:id="170"/>
                                </w:rPr>
                                <w:t>2024年12</w:t>
                              </w:r>
                              <w:r>
                                <w:rPr>
                                  <w:w w:val="87"/>
                                  <w:kern w:val="0"/>
                                  <w:sz w:val="18"/>
                                  <w:fitText w:val="1725" w:id="170"/>
                                </w:rPr>
                                <w:t>月</w:t>
                              </w:r>
                            </w:p>
                          </w:txbxContent>
                        </wps:txbx>
                        <wps:bodyPr rot="0" vert="horz" wrap="square" lIns="0" tIns="0" rIns="0" bIns="0" anchor="t" anchorCtr="0" upright="1">
                          <a:noAutofit/>
                        </wps:bodyPr>
                      </wps:wsp>
                      <wps:wsp>
                        <wps:cNvPr id="20" name="文本框 1"/>
                        <wps:cNvSpPr txBox="1">
                          <a:spLocks noChangeArrowheads="1"/>
                        </wps:cNvSpPr>
                        <wps:spPr bwMode="auto">
                          <a:xfrm>
                            <a:off x="8044" y="3248"/>
                            <a:ext cx="900" cy="1209"/>
                          </a:xfrm>
                          <a:prstGeom prst="rect">
                            <a:avLst/>
                          </a:prstGeom>
                          <a:solidFill>
                            <a:srgbClr val="FFFFFF"/>
                          </a:solidFill>
                          <a:ln w="9525">
                            <a:solidFill>
                              <a:srgbClr val="FFFFFF"/>
                            </a:solidFill>
                            <a:miter lim="800000"/>
                          </a:ln>
                        </wps:spPr>
                        <wps:txbx>
                          <w:txbxContent>
                            <w:p>
                              <w:pPr>
                                <w:spacing w:line="0" w:lineRule="atLeast"/>
                                <w:rPr>
                                  <w:rFonts w:ascii="宋体" w:hAnsi="宋体"/>
                                  <w:sz w:val="18"/>
                                </w:rPr>
                              </w:pPr>
                              <w:r>
                                <w:rPr>
                                  <w:rFonts w:hint="eastAsia" w:ascii="宋体" w:hAnsi="宋体"/>
                                  <w:sz w:val="18"/>
                                </w:rPr>
                                <w:t>表　　号：</w:t>
                              </w:r>
                            </w:p>
                            <w:p>
                              <w:pPr>
                                <w:spacing w:line="0" w:lineRule="atLeas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rPr>
                                <w:t>批准机关：</w:t>
                              </w:r>
                            </w:p>
                            <w:p>
                              <w:pPr>
                                <w:spacing w:line="0" w:lineRule="atLeast"/>
                                <w:rPr>
                                  <w:sz w:val="18"/>
                                </w:rPr>
                              </w:pPr>
                              <w:r>
                                <w:rPr>
                                  <w:rFonts w:hint="eastAsia" w:ascii="宋体" w:hAnsi="宋体"/>
                                  <w:sz w:val="18"/>
                                </w:rPr>
                                <w:t>批准文号：</w:t>
                              </w:r>
                            </w:p>
                            <w:p>
                              <w:pPr>
                                <w:spacing w:line="0" w:lineRule="atLeast"/>
                                <w:rPr>
                                  <w:sz w:val="18"/>
                                </w:rPr>
                              </w:pPr>
                              <w:r>
                                <w:rPr>
                                  <w:sz w:val="18"/>
                                </w:rPr>
                                <w:t>有效期至：</w:t>
                              </w:r>
                            </w:p>
                          </w:txbxContent>
                        </wps:txbx>
                        <wps:bodyPr rot="0" vert="horz" wrap="square" lIns="0" tIns="0" rIns="0" bIns="0" anchor="t" anchorCtr="0" upright="1">
                          <a:noAutofit/>
                        </wps:bodyPr>
                      </wps:wsp>
                    </wpg:wgp>
                  </a:graphicData>
                </a:graphic>
              </wp:anchor>
            </w:drawing>
          </mc:Choice>
          <mc:Fallback>
            <w:pict>
              <v:group id="Group 130" o:spid="_x0000_s1026" o:spt="203" style="position:absolute;left:0pt;margin-left:329.55pt;margin-top:12.95pt;height:60.55pt;width:135.85pt;z-index:251654144;mso-width-relative:page;mso-height-relative:page;" coordorigin="8044,3248" coordsize="2717,1211" o:gfxdata="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ITz149oAAAAKAQAADwAAAAAAAAABACAAAAAiAAAAZHJzL2Rvd25y&#10;ZXYueG1sUEsBAhQAFAAAAAgAh07iQBUlJKanAgAA9wcAAA4AAAAAAAAAAQAgAAAAKQEAAGRycy9l&#10;Mm9Eb2MueG1sUEsFBgAAAAAGAAYAWQEAAEIGAAAAAA==&#10;">
                <o:lock v:ext="edit" aspectratio="f"/>
                <v:shape id="文本框 1" o:spid="_x0000_s1026" o:spt="202" type="#_x0000_t202" style="position:absolute;left:8957;top:3250;height:1209;width:1804;" fillcolor="#FFFFFF" filled="t" stroked="t" coordsize="21600,21600" o:gfxdata="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SQrUvQAA&#10;ANsAAAAPAAAAAAAAAAEAIAAAACIAAABkcnMvZG93bnJldi54bWxQSwECFAAUAAAACACHTuJAMy8F&#10;njsAAAA5AAAAEAAAAAAAAAABACAAAAAMAQAAZHJzL3NoYXBleG1sLnhtbFBLBQYAAAAABgAGAFsB&#10;AAC2AwAAAAA=&#10;">
                  <v:fill on="t" focussize="0,0"/>
                  <v:stroke color="#FFFFFF" miterlimit="8" joinstyle="miter"/>
                  <v:imagedata o:title=""/>
                  <o:lock v:ext="edit" aspectratio="f"/>
                  <v:textbox inset="0mm,0mm,0mm,0mm">
                    <w:txbxContent>
                      <w:p>
                        <w:pPr>
                          <w:spacing w:line="0" w:lineRule="atLeast"/>
                          <w:jc w:val="left"/>
                          <w:rPr>
                            <w:sz w:val="18"/>
                          </w:rPr>
                        </w:pPr>
                        <w:r>
                          <w:rPr>
                            <w:spacing w:val="36"/>
                            <w:kern w:val="0"/>
                            <w:sz w:val="18"/>
                            <w:fitText w:val="1800" w:id="171"/>
                          </w:rPr>
                          <w:t>交企统P203-4</w:t>
                        </w:r>
                        <w:r>
                          <w:rPr>
                            <w:spacing w:val="1"/>
                            <w:kern w:val="0"/>
                            <w:sz w:val="18"/>
                            <w:fitText w:val="1800" w:id="171"/>
                          </w:rPr>
                          <w:t>表</w:t>
                        </w:r>
                      </w:p>
                      <w:p>
                        <w:pPr>
                          <w:spacing w:line="0" w:lineRule="atLeast"/>
                          <w:jc w:val="left"/>
                          <w:rPr>
                            <w:spacing w:val="36"/>
                            <w:kern w:val="0"/>
                            <w:sz w:val="18"/>
                          </w:rPr>
                        </w:pPr>
                        <w:r>
                          <w:rPr>
                            <w:spacing w:val="112"/>
                            <w:kern w:val="0"/>
                            <w:sz w:val="18"/>
                            <w:fitText w:val="1800" w:id="172"/>
                          </w:rPr>
                          <w:t>交通运输</w:t>
                        </w:r>
                        <w:r>
                          <w:rPr>
                            <w:spacing w:val="2"/>
                            <w:kern w:val="0"/>
                            <w:sz w:val="18"/>
                            <w:fitText w:val="1800" w:id="172"/>
                          </w:rPr>
                          <w:t>部</w:t>
                        </w:r>
                      </w:p>
                      <w:p>
                        <w:pPr>
                          <w:spacing w:line="0" w:lineRule="atLeast"/>
                          <w:jc w:val="left"/>
                          <w:rPr>
                            <w:spacing w:val="36"/>
                            <w:kern w:val="0"/>
                            <w:sz w:val="18"/>
                          </w:rPr>
                        </w:pPr>
                        <w:r>
                          <w:rPr>
                            <w:spacing w:val="112"/>
                            <w:kern w:val="0"/>
                            <w:sz w:val="18"/>
                            <w:fitText w:val="1800" w:id="173"/>
                          </w:rPr>
                          <w:t>国家统计</w:t>
                        </w:r>
                        <w:r>
                          <w:rPr>
                            <w:spacing w:val="2"/>
                            <w:kern w:val="0"/>
                            <w:sz w:val="18"/>
                            <w:fitText w:val="1800" w:id="173"/>
                          </w:rPr>
                          <w:t>局</w:t>
                        </w:r>
                      </w:p>
                      <w:p>
                        <w:pPr>
                          <w:spacing w:line="0" w:lineRule="atLeast"/>
                          <w:jc w:val="left"/>
                          <w:rPr>
                            <w:spacing w:val="112"/>
                            <w:kern w:val="0"/>
                            <w:sz w:val="18"/>
                          </w:rPr>
                        </w:pPr>
                        <w:r>
                          <w:rPr>
                            <w:spacing w:val="3"/>
                            <w:kern w:val="0"/>
                            <w:sz w:val="18"/>
                            <w:fitText w:val="1800" w:id="174"/>
                          </w:rPr>
                          <w:t>国统制〔2021〕159</w:t>
                        </w:r>
                        <w:r>
                          <w:rPr>
                            <w:spacing w:val="-3"/>
                            <w:kern w:val="0"/>
                            <w:sz w:val="18"/>
                            <w:fitText w:val="1800" w:id="174"/>
                          </w:rPr>
                          <w:t>号</w:t>
                        </w:r>
                      </w:p>
                      <w:p>
                        <w:pPr>
                          <w:spacing w:line="0" w:lineRule="atLeast"/>
                          <w:jc w:val="left"/>
                          <w:rPr>
                            <w:spacing w:val="72"/>
                            <w:kern w:val="0"/>
                            <w:sz w:val="18"/>
                          </w:rPr>
                        </w:pPr>
                        <w:r>
                          <w:rPr>
                            <w:spacing w:val="87"/>
                            <w:w w:val="87"/>
                            <w:kern w:val="0"/>
                            <w:sz w:val="18"/>
                            <w:fitText w:val="1725" w:id="175"/>
                          </w:rPr>
                          <w:t>2024年12</w:t>
                        </w:r>
                        <w:r>
                          <w:rPr>
                            <w:w w:val="87"/>
                            <w:kern w:val="0"/>
                            <w:sz w:val="18"/>
                            <w:fitText w:val="1725" w:id="175"/>
                          </w:rPr>
                          <w:t>月</w:t>
                        </w:r>
                      </w:p>
                    </w:txbxContent>
                  </v:textbox>
                </v:shape>
                <v:shape id="文本框 1" o:spid="_x0000_s1026" o:spt="202" type="#_x0000_t202" style="position:absolute;left:8044;top:3248;height:1209;width:900;" fillcolor="#FFFFFF" filled="t" stroked="t" coordsize="21600,21600" o:gfxdata="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B9p9L4A&#10;AADbAAAADwAAAAAAAAABACAAAAAiAAAAZHJzL2Rvd25yZXYueG1sUEsBAhQAFAAAAAgAh07iQDMv&#10;BZ47AAAAOQAAABAAAAAAAAAAAQAgAAAADQEAAGRycy9zaGFwZXhtbC54bWxQSwUGAAAAAAYABgBb&#10;AQAAtwMAAAAA&#10;">
                  <v:fill on="t" focussize="0,0"/>
                  <v:stroke color="#FFFFFF" miterlimit="8" joinstyle="miter"/>
                  <v:imagedata o:title=""/>
                  <o:lock v:ext="edit" aspectratio="f"/>
                  <v:textbox inset="0mm,0mm,0mm,0mm">
                    <w:txbxContent>
                      <w:p>
                        <w:pPr>
                          <w:spacing w:line="0" w:lineRule="atLeast"/>
                          <w:rPr>
                            <w:rFonts w:ascii="宋体" w:hAnsi="宋体"/>
                            <w:sz w:val="18"/>
                          </w:rPr>
                        </w:pPr>
                        <w:r>
                          <w:rPr>
                            <w:rFonts w:hint="eastAsia" w:ascii="宋体" w:hAnsi="宋体"/>
                            <w:sz w:val="18"/>
                          </w:rPr>
                          <w:t>表　　号：</w:t>
                        </w:r>
                      </w:p>
                      <w:p>
                        <w:pPr>
                          <w:spacing w:line="0" w:lineRule="atLeas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rPr>
                          <w:t>批准机关：</w:t>
                        </w:r>
                      </w:p>
                      <w:p>
                        <w:pPr>
                          <w:spacing w:line="0" w:lineRule="atLeast"/>
                          <w:rPr>
                            <w:sz w:val="18"/>
                          </w:rPr>
                        </w:pPr>
                        <w:r>
                          <w:rPr>
                            <w:rFonts w:hint="eastAsia" w:ascii="宋体" w:hAnsi="宋体"/>
                            <w:sz w:val="18"/>
                          </w:rPr>
                          <w:t>批准文号：</w:t>
                        </w:r>
                      </w:p>
                      <w:p>
                        <w:pPr>
                          <w:spacing w:line="0" w:lineRule="atLeast"/>
                          <w:rPr>
                            <w:sz w:val="18"/>
                          </w:rPr>
                        </w:pPr>
                        <w:r>
                          <w:rPr>
                            <w:sz w:val="18"/>
                          </w:rPr>
                          <w:t>有效期至：</w:t>
                        </w:r>
                      </w:p>
                    </w:txbxContent>
                  </v:textbox>
                </v:shape>
              </v:group>
            </w:pict>
          </mc:Fallback>
        </mc:AlternateContent>
      </w:r>
    </w:p>
    <w:p>
      <w:pPr>
        <w:spacing w:line="400" w:lineRule="exact"/>
        <w:jc w:val="center"/>
        <w:rPr>
          <w:rFonts w:eastAsia="黑体"/>
          <w:sz w:val="28"/>
          <w:szCs w:val="28"/>
          <w:highlight w:val="none"/>
        </w:rPr>
      </w:pPr>
      <w:r>
        <w:rPr>
          <w:sz w:val="18"/>
          <w:szCs w:val="18"/>
          <w:highlight w:val="none"/>
        </w:rPr>
        <mc:AlternateContent>
          <mc:Choice Requires="wps">
            <w:drawing>
              <wp:anchor distT="45720" distB="45720" distL="114300" distR="114300" simplePos="0" relativeHeight="251676672" behindDoc="0" locked="0" layoutInCell="1" allowOverlap="1">
                <wp:simplePos x="0" y="0"/>
                <wp:positionH relativeFrom="column">
                  <wp:posOffset>-80645</wp:posOffset>
                </wp:positionH>
                <wp:positionV relativeFrom="paragraph">
                  <wp:posOffset>80645</wp:posOffset>
                </wp:positionV>
                <wp:extent cx="3354705" cy="520065"/>
                <wp:effectExtent l="5080" t="13970" r="12065" b="8890"/>
                <wp:wrapNone/>
                <wp:docPr id="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354705" cy="520065"/>
                        </a:xfrm>
                        <a:prstGeom prst="rect">
                          <a:avLst/>
                        </a:prstGeom>
                        <a:solidFill>
                          <a:srgbClr val="FFFFFF"/>
                        </a:solidFill>
                        <a:ln w="3175">
                          <a:solidFill>
                            <a:srgbClr val="FFFFFF"/>
                          </a:solidFill>
                          <a:miter lim="800000"/>
                        </a:ln>
                      </wps:spPr>
                      <wps:txbx>
                        <w:txbxContent>
                          <w:p>
                            <w:pPr>
                              <w:spacing w:line="0" w:lineRule="atLeast"/>
                              <w:rPr>
                                <w:sz w:val="18"/>
                                <w:szCs w:val="18"/>
                              </w:rPr>
                            </w:pPr>
                            <w:r>
                              <w:rPr>
                                <w:rFonts w:hint="eastAsia"/>
                                <w:sz w:val="18"/>
                                <w:szCs w:val="18"/>
                              </w:rPr>
                              <w:t>统一社会信用代码：□□□□□□□□□□□□□□□□□□</w:t>
                            </w:r>
                          </w:p>
                          <w:p>
                            <w:pPr>
                              <w:spacing w:line="0" w:lineRule="atLeast"/>
                              <w:rPr>
                                <w:sz w:val="18"/>
                                <w:szCs w:val="18"/>
                              </w:rPr>
                            </w:pPr>
                            <w:r>
                              <w:rPr>
                                <w:rFonts w:hint="eastAsia"/>
                                <w:sz w:val="18"/>
                                <w:szCs w:val="18"/>
                              </w:rPr>
                              <w:t>尚未领取统一社会信用代码的填写原组织机构代码：</w:t>
                            </w:r>
                          </w:p>
                          <w:p>
                            <w:pPr>
                              <w:spacing w:line="0" w:lineRule="atLeast"/>
                              <w:rPr>
                                <w:sz w:val="18"/>
                                <w:szCs w:val="18"/>
                              </w:rPr>
                            </w:pPr>
                            <w:r>
                              <w:rPr>
                                <w:rFonts w:hint="eastAsia"/>
                                <w:sz w:val="18"/>
                                <w:szCs w:val="18"/>
                              </w:rPr>
                              <w:t>□□□□□□□□－□</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6.35pt;margin-top:6.35pt;height:40.95pt;width:264.15pt;z-index:251676672;mso-width-relative:page;mso-height-relative:page;" fillcolor="#FFFFFF" filled="t" stroked="t" coordsize="21600,21600" o:gfxdata="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Ei0zDfVAAAA&#10;CQEAAA8AAAAAAAAAAQAgAAAAIgAAAGRycy9kb3ducmV2LnhtbFBLAQIUABQAAAAIAIdO4kBbVjfX&#10;IAIAADoEAAAOAAAAAAAAAAEAIAAAACQBAABkcnMvZTJvRG9jLnhtbFBLBQYAAAAABgAGAFkBAAC2&#10;BQAAAAA=&#10;">
                <v:fill on="t" focussize="0,0"/>
                <v:stroke weight="0.25pt" color="#FFFFFF" miterlimit="8" joinstyle="miter"/>
                <v:imagedata o:title=""/>
                <o:lock v:ext="edit" aspectratio="f"/>
                <v:textbox>
                  <w:txbxContent>
                    <w:p>
                      <w:pPr>
                        <w:spacing w:line="0" w:lineRule="atLeast"/>
                        <w:rPr>
                          <w:sz w:val="18"/>
                          <w:szCs w:val="18"/>
                        </w:rPr>
                      </w:pPr>
                      <w:r>
                        <w:rPr>
                          <w:rFonts w:hint="eastAsia"/>
                          <w:sz w:val="18"/>
                          <w:szCs w:val="18"/>
                        </w:rPr>
                        <w:t>统一社会信用代码：□□□□□□□□□□□□□□□□□□</w:t>
                      </w:r>
                    </w:p>
                    <w:p>
                      <w:pPr>
                        <w:spacing w:line="0" w:lineRule="atLeast"/>
                        <w:rPr>
                          <w:sz w:val="18"/>
                          <w:szCs w:val="18"/>
                        </w:rPr>
                      </w:pPr>
                      <w:r>
                        <w:rPr>
                          <w:rFonts w:hint="eastAsia"/>
                          <w:sz w:val="18"/>
                          <w:szCs w:val="18"/>
                        </w:rPr>
                        <w:t>尚未领取统一社会信用代码的填写原组织机构代码：</w:t>
                      </w:r>
                    </w:p>
                    <w:p>
                      <w:pPr>
                        <w:spacing w:line="0" w:lineRule="atLeast"/>
                        <w:rPr>
                          <w:sz w:val="18"/>
                          <w:szCs w:val="18"/>
                        </w:rPr>
                      </w:pPr>
                      <w:r>
                        <w:rPr>
                          <w:rFonts w:hint="eastAsia"/>
                          <w:sz w:val="18"/>
                          <w:szCs w:val="18"/>
                        </w:rPr>
                        <w:t>□□□□□□□□－□</w:t>
                      </w:r>
                    </w:p>
                  </w:txbxContent>
                </v:textbox>
              </v:shape>
            </w:pict>
          </mc:Fallback>
        </mc:AlternateContent>
      </w:r>
    </w:p>
    <w:p>
      <w:pPr>
        <w:spacing w:before="120" w:beforeLines="50" w:line="400" w:lineRule="exact"/>
        <w:rPr>
          <w:sz w:val="18"/>
          <w:szCs w:val="18"/>
          <w:highlight w:val="none"/>
        </w:rPr>
      </w:pPr>
    </w:p>
    <w:p>
      <w:pPr>
        <w:rPr>
          <w:kern w:val="0"/>
          <w:sz w:val="18"/>
          <w:szCs w:val="18"/>
          <w:highlight w:val="none"/>
        </w:rPr>
      </w:pPr>
      <w:r>
        <w:rPr>
          <w:kern w:val="0"/>
          <w:sz w:val="18"/>
          <w:szCs w:val="18"/>
          <w:highlight w:val="none"/>
        </w:rPr>
        <w:t>单位详细名称</w:t>
      </w:r>
      <w:r>
        <w:rPr>
          <w:sz w:val="18"/>
          <w:szCs w:val="18"/>
          <w:highlight w:val="none"/>
        </w:rPr>
        <w:t>：</w:t>
      </w:r>
      <w:r>
        <w:rPr>
          <w:sz w:val="18"/>
          <w:szCs w:val="18"/>
          <w:highlight w:val="none"/>
        </w:rPr>
        <w:tab/>
      </w:r>
      <w:r>
        <w:rPr>
          <w:kern w:val="0"/>
          <w:sz w:val="18"/>
          <w:szCs w:val="18"/>
          <w:highlight w:val="none"/>
        </w:rPr>
        <w:t xml:space="preserve">                           20    年   月</w:t>
      </w:r>
    </w:p>
    <w:tbl>
      <w:tblPr>
        <w:tblStyle w:val="30"/>
        <w:tblW w:w="9270"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418"/>
        <w:gridCol w:w="992"/>
        <w:gridCol w:w="709"/>
        <w:gridCol w:w="567"/>
        <w:gridCol w:w="567"/>
        <w:gridCol w:w="601"/>
        <w:gridCol w:w="533"/>
        <w:gridCol w:w="567"/>
        <w:gridCol w:w="1701"/>
        <w:gridCol w:w="1615"/>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jc w:val="center"/>
        </w:trPr>
        <w:tc>
          <w:tcPr>
            <w:tcW w:w="1418" w:type="dxa"/>
            <w:vMerge w:val="restart"/>
            <w:tcBorders>
              <w:top w:val="single" w:color="auto" w:sz="8" w:space="0"/>
              <w:left w:val="nil"/>
              <w:bottom w:val="single" w:color="auto" w:sz="2" w:space="0"/>
              <w:right w:val="single" w:color="auto" w:sz="2" w:space="0"/>
            </w:tcBorders>
            <w:tcMar>
              <w:top w:w="0" w:type="dxa"/>
              <w:left w:w="28" w:type="dxa"/>
              <w:bottom w:w="0" w:type="dxa"/>
              <w:right w:w="28" w:type="dxa"/>
            </w:tcMar>
            <w:vAlign w:val="center"/>
          </w:tcPr>
          <w:p>
            <w:pPr>
              <w:widowControl/>
              <w:snapToGrid w:val="0"/>
              <w:ind w:left="-525" w:leftChars="-250" w:right="-525" w:rightChars="-250"/>
              <w:jc w:val="center"/>
              <w:rPr>
                <w:sz w:val="18"/>
                <w:szCs w:val="18"/>
                <w:highlight w:val="none"/>
              </w:rPr>
            </w:pPr>
            <w:r>
              <w:rPr>
                <w:sz w:val="18"/>
                <w:szCs w:val="18"/>
                <w:highlight w:val="none"/>
              </w:rPr>
              <w:t>到发站</w:t>
            </w:r>
          </w:p>
        </w:tc>
        <w:tc>
          <w:tcPr>
            <w:tcW w:w="992" w:type="dxa"/>
            <w:vMerge w:val="restart"/>
            <w:tcBorders>
              <w:top w:val="single" w:color="auto" w:sz="8" w:space="0"/>
              <w:left w:val="single" w:color="auto" w:sz="2" w:space="0"/>
              <w:right w:val="single" w:color="auto" w:sz="2" w:space="0"/>
            </w:tcBorders>
            <w:vAlign w:val="center"/>
          </w:tcPr>
          <w:p>
            <w:pPr>
              <w:widowControl/>
              <w:snapToGrid w:val="0"/>
              <w:jc w:val="center"/>
              <w:rPr>
                <w:sz w:val="18"/>
                <w:szCs w:val="18"/>
                <w:highlight w:val="none"/>
              </w:rPr>
            </w:pPr>
            <w:r>
              <w:rPr>
                <w:sz w:val="18"/>
                <w:szCs w:val="18"/>
                <w:highlight w:val="none"/>
              </w:rPr>
              <w:t>总计</w:t>
            </w:r>
          </w:p>
          <w:p>
            <w:pPr>
              <w:widowControl/>
              <w:snapToGrid w:val="0"/>
              <w:jc w:val="center"/>
              <w:rPr>
                <w:sz w:val="18"/>
                <w:szCs w:val="18"/>
                <w:highlight w:val="none"/>
              </w:rPr>
            </w:pPr>
            <w:r>
              <w:rPr>
                <w:sz w:val="18"/>
                <w:szCs w:val="18"/>
                <w:highlight w:val="none"/>
              </w:rPr>
              <w:t>（TEU）</w:t>
            </w:r>
          </w:p>
        </w:tc>
        <w:tc>
          <w:tcPr>
            <w:tcW w:w="3544" w:type="dxa"/>
            <w:gridSpan w:val="6"/>
            <w:tcBorders>
              <w:top w:val="single" w:color="auto" w:sz="8" w:space="0"/>
              <w:left w:val="single" w:color="auto" w:sz="2" w:space="0"/>
              <w:bottom w:val="single" w:color="auto" w:sz="2" w:space="0"/>
              <w:right w:val="single" w:color="auto" w:sz="2" w:space="0"/>
            </w:tcBorders>
            <w:tcMar>
              <w:top w:w="0" w:type="dxa"/>
              <w:left w:w="28" w:type="dxa"/>
              <w:bottom w:w="0" w:type="dxa"/>
              <w:right w:w="28" w:type="dxa"/>
            </w:tcMar>
            <w:vAlign w:val="center"/>
          </w:tcPr>
          <w:p>
            <w:pPr>
              <w:widowControl/>
              <w:snapToGrid w:val="0"/>
              <w:jc w:val="center"/>
              <w:rPr>
                <w:sz w:val="18"/>
                <w:szCs w:val="18"/>
                <w:highlight w:val="none"/>
              </w:rPr>
            </w:pPr>
            <w:r>
              <w:rPr>
                <w:sz w:val="18"/>
                <w:szCs w:val="18"/>
                <w:highlight w:val="none"/>
              </w:rPr>
              <w:t>重箱（TEU）</w:t>
            </w:r>
          </w:p>
        </w:tc>
        <w:tc>
          <w:tcPr>
            <w:tcW w:w="3316" w:type="dxa"/>
            <w:gridSpan w:val="2"/>
            <w:tcBorders>
              <w:top w:val="single" w:color="auto" w:sz="8" w:space="0"/>
              <w:left w:val="single" w:color="auto" w:sz="2" w:space="0"/>
              <w:bottom w:val="single" w:color="auto" w:sz="2" w:space="0"/>
              <w:right w:val="nil"/>
            </w:tcBorders>
            <w:vAlign w:val="center"/>
          </w:tcPr>
          <w:p>
            <w:pPr>
              <w:widowControl/>
              <w:snapToGrid w:val="0"/>
              <w:jc w:val="center"/>
              <w:rPr>
                <w:sz w:val="18"/>
                <w:szCs w:val="18"/>
                <w:highlight w:val="none"/>
              </w:rPr>
            </w:pPr>
            <w:r>
              <w:rPr>
                <w:sz w:val="18"/>
                <w:szCs w:val="18"/>
                <w:highlight w:val="none"/>
              </w:rPr>
              <w:t>空箱（TEU）</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jc w:val="center"/>
        </w:trPr>
        <w:tc>
          <w:tcPr>
            <w:tcW w:w="1418" w:type="dxa"/>
            <w:vMerge w:val="continue"/>
            <w:tcBorders>
              <w:top w:val="single" w:color="auto" w:sz="8" w:space="0"/>
              <w:left w:val="nil"/>
              <w:bottom w:val="single" w:color="auto" w:sz="2" w:space="0"/>
              <w:right w:val="single" w:color="auto" w:sz="2" w:space="0"/>
            </w:tcBorders>
            <w:vAlign w:val="center"/>
          </w:tcPr>
          <w:p>
            <w:pPr>
              <w:widowControl/>
              <w:snapToGrid w:val="0"/>
              <w:jc w:val="center"/>
              <w:rPr>
                <w:sz w:val="18"/>
                <w:szCs w:val="18"/>
                <w:highlight w:val="none"/>
              </w:rPr>
            </w:pPr>
          </w:p>
        </w:tc>
        <w:tc>
          <w:tcPr>
            <w:tcW w:w="992" w:type="dxa"/>
            <w:vMerge w:val="continue"/>
            <w:tcBorders>
              <w:left w:val="single" w:color="auto" w:sz="2" w:space="0"/>
              <w:right w:val="single" w:color="auto" w:sz="2" w:space="0"/>
            </w:tcBorders>
            <w:vAlign w:val="center"/>
          </w:tcPr>
          <w:p>
            <w:pPr>
              <w:widowControl/>
              <w:snapToGrid w:val="0"/>
              <w:jc w:val="center"/>
              <w:rPr>
                <w:sz w:val="18"/>
                <w:szCs w:val="18"/>
                <w:highlight w:val="none"/>
              </w:rPr>
            </w:pPr>
          </w:p>
        </w:tc>
        <w:tc>
          <w:tcPr>
            <w:tcW w:w="1843" w:type="dxa"/>
            <w:gridSpan w:val="3"/>
            <w:tcBorders>
              <w:top w:val="single" w:color="auto" w:sz="2" w:space="0"/>
              <w:left w:val="single" w:color="auto" w:sz="2" w:space="0"/>
              <w:bottom w:val="single" w:color="auto" w:sz="2" w:space="0"/>
              <w:right w:val="single" w:color="auto" w:sz="2" w:space="0"/>
            </w:tcBorders>
            <w:tcMar>
              <w:top w:w="0" w:type="dxa"/>
              <w:left w:w="28" w:type="dxa"/>
              <w:bottom w:w="0" w:type="dxa"/>
              <w:right w:w="28" w:type="dxa"/>
            </w:tcMar>
            <w:vAlign w:val="center"/>
          </w:tcPr>
          <w:p>
            <w:pPr>
              <w:widowControl/>
              <w:snapToGrid w:val="0"/>
              <w:jc w:val="center"/>
              <w:rPr>
                <w:sz w:val="18"/>
                <w:szCs w:val="18"/>
                <w:highlight w:val="none"/>
              </w:rPr>
            </w:pPr>
            <w:r>
              <w:rPr>
                <w:sz w:val="18"/>
                <w:szCs w:val="18"/>
                <w:highlight w:val="none"/>
              </w:rPr>
              <w:t>铁水联运进港量</w:t>
            </w:r>
          </w:p>
        </w:tc>
        <w:tc>
          <w:tcPr>
            <w:tcW w:w="1701" w:type="dxa"/>
            <w:gridSpan w:val="3"/>
            <w:tcBorders>
              <w:top w:val="single" w:color="auto" w:sz="2" w:space="0"/>
              <w:left w:val="single" w:color="auto" w:sz="2" w:space="0"/>
              <w:bottom w:val="single" w:color="auto" w:sz="2" w:space="0"/>
              <w:right w:val="single" w:color="auto" w:sz="2" w:space="0"/>
            </w:tcBorders>
            <w:vAlign w:val="center"/>
          </w:tcPr>
          <w:p>
            <w:pPr>
              <w:widowControl/>
              <w:snapToGrid w:val="0"/>
              <w:jc w:val="center"/>
              <w:rPr>
                <w:sz w:val="18"/>
                <w:szCs w:val="18"/>
                <w:highlight w:val="none"/>
              </w:rPr>
            </w:pPr>
            <w:r>
              <w:rPr>
                <w:sz w:val="18"/>
                <w:szCs w:val="18"/>
                <w:highlight w:val="none"/>
              </w:rPr>
              <w:t>铁水联运出港量</w:t>
            </w:r>
          </w:p>
        </w:tc>
        <w:tc>
          <w:tcPr>
            <w:tcW w:w="1701" w:type="dxa"/>
            <w:tcBorders>
              <w:top w:val="single" w:color="auto" w:sz="2" w:space="0"/>
              <w:left w:val="single" w:color="auto" w:sz="2" w:space="0"/>
              <w:bottom w:val="single" w:color="auto" w:sz="2" w:space="0"/>
              <w:right w:val="single" w:color="auto" w:sz="2" w:space="0"/>
            </w:tcBorders>
            <w:tcMar>
              <w:top w:w="0" w:type="dxa"/>
              <w:left w:w="28" w:type="dxa"/>
              <w:bottom w:w="0" w:type="dxa"/>
              <w:right w:w="28" w:type="dxa"/>
            </w:tcMar>
            <w:vAlign w:val="center"/>
          </w:tcPr>
          <w:p>
            <w:pPr>
              <w:widowControl/>
              <w:snapToGrid w:val="0"/>
              <w:jc w:val="center"/>
              <w:rPr>
                <w:sz w:val="18"/>
                <w:szCs w:val="18"/>
                <w:highlight w:val="none"/>
              </w:rPr>
            </w:pPr>
            <w:r>
              <w:rPr>
                <w:sz w:val="18"/>
                <w:szCs w:val="18"/>
                <w:highlight w:val="none"/>
              </w:rPr>
              <w:t>铁水联运进港量</w:t>
            </w:r>
          </w:p>
        </w:tc>
        <w:tc>
          <w:tcPr>
            <w:tcW w:w="1615" w:type="dxa"/>
            <w:tcBorders>
              <w:top w:val="single" w:color="auto" w:sz="2" w:space="0"/>
              <w:left w:val="single" w:color="auto" w:sz="2" w:space="0"/>
              <w:bottom w:val="single" w:color="auto" w:sz="2" w:space="0"/>
              <w:right w:val="nil"/>
            </w:tcBorders>
            <w:vAlign w:val="center"/>
          </w:tcPr>
          <w:p>
            <w:pPr>
              <w:widowControl/>
              <w:snapToGrid w:val="0"/>
              <w:jc w:val="center"/>
              <w:rPr>
                <w:sz w:val="18"/>
                <w:szCs w:val="18"/>
                <w:highlight w:val="none"/>
              </w:rPr>
            </w:pPr>
            <w:r>
              <w:rPr>
                <w:sz w:val="18"/>
                <w:szCs w:val="18"/>
                <w:highlight w:val="none"/>
              </w:rPr>
              <w:t>铁水联运出港量</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jc w:val="center"/>
        </w:trPr>
        <w:tc>
          <w:tcPr>
            <w:tcW w:w="1418" w:type="dxa"/>
            <w:vMerge w:val="continue"/>
            <w:tcBorders>
              <w:top w:val="single" w:color="auto" w:sz="8" w:space="0"/>
              <w:left w:val="nil"/>
              <w:bottom w:val="single" w:color="auto" w:sz="2" w:space="0"/>
              <w:right w:val="single" w:color="auto" w:sz="2" w:space="0"/>
            </w:tcBorders>
            <w:vAlign w:val="center"/>
          </w:tcPr>
          <w:p>
            <w:pPr>
              <w:widowControl/>
              <w:snapToGrid w:val="0"/>
              <w:jc w:val="center"/>
              <w:rPr>
                <w:sz w:val="18"/>
                <w:szCs w:val="18"/>
                <w:highlight w:val="none"/>
              </w:rPr>
            </w:pPr>
          </w:p>
        </w:tc>
        <w:tc>
          <w:tcPr>
            <w:tcW w:w="992" w:type="dxa"/>
            <w:vMerge w:val="continue"/>
            <w:tcBorders>
              <w:left w:val="single" w:color="auto" w:sz="2" w:space="0"/>
              <w:bottom w:val="single" w:color="auto" w:sz="2" w:space="0"/>
              <w:right w:val="single" w:color="auto" w:sz="2" w:space="0"/>
            </w:tcBorders>
            <w:vAlign w:val="center"/>
          </w:tcPr>
          <w:p>
            <w:pPr>
              <w:widowControl/>
              <w:snapToGrid w:val="0"/>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0" w:type="dxa"/>
              <w:left w:w="28" w:type="dxa"/>
              <w:bottom w:w="0" w:type="dxa"/>
              <w:right w:w="28" w:type="dxa"/>
            </w:tcMar>
            <w:vAlign w:val="center"/>
          </w:tcPr>
          <w:p>
            <w:pPr>
              <w:widowControl/>
              <w:snapToGrid w:val="0"/>
              <w:jc w:val="center"/>
              <w:rPr>
                <w:sz w:val="18"/>
                <w:szCs w:val="18"/>
                <w:highlight w:val="none"/>
              </w:rPr>
            </w:pPr>
            <w:r>
              <w:rPr>
                <w:sz w:val="18"/>
                <w:szCs w:val="18"/>
                <w:highlight w:val="none"/>
              </w:rPr>
              <w:t>合计</w:t>
            </w:r>
          </w:p>
        </w:tc>
        <w:tc>
          <w:tcPr>
            <w:tcW w:w="567" w:type="dxa"/>
            <w:tcBorders>
              <w:top w:val="single" w:color="auto" w:sz="2" w:space="0"/>
              <w:left w:val="single" w:color="auto" w:sz="2" w:space="0"/>
              <w:bottom w:val="single" w:color="auto" w:sz="2" w:space="0"/>
              <w:right w:val="single" w:color="auto" w:sz="2" w:space="0"/>
            </w:tcBorders>
            <w:tcMar>
              <w:top w:w="0" w:type="dxa"/>
              <w:left w:w="28" w:type="dxa"/>
              <w:bottom w:w="0" w:type="dxa"/>
              <w:right w:w="28" w:type="dxa"/>
            </w:tcMar>
            <w:vAlign w:val="center"/>
          </w:tcPr>
          <w:p>
            <w:pPr>
              <w:widowControl/>
              <w:snapToGrid w:val="0"/>
              <w:jc w:val="center"/>
              <w:rPr>
                <w:sz w:val="18"/>
                <w:szCs w:val="18"/>
                <w:highlight w:val="none"/>
              </w:rPr>
            </w:pPr>
            <w:r>
              <w:rPr>
                <w:sz w:val="18"/>
                <w:szCs w:val="18"/>
                <w:highlight w:val="none"/>
              </w:rPr>
              <w:t>内贸</w:t>
            </w:r>
          </w:p>
        </w:tc>
        <w:tc>
          <w:tcPr>
            <w:tcW w:w="567" w:type="dxa"/>
            <w:tcBorders>
              <w:top w:val="single" w:color="auto" w:sz="2" w:space="0"/>
              <w:left w:val="single" w:color="auto" w:sz="2" w:space="0"/>
              <w:bottom w:val="single" w:color="auto" w:sz="2" w:space="0"/>
              <w:right w:val="single" w:color="auto" w:sz="2" w:space="0"/>
            </w:tcBorders>
            <w:tcMar>
              <w:top w:w="0" w:type="dxa"/>
              <w:left w:w="28" w:type="dxa"/>
              <w:bottom w:w="0" w:type="dxa"/>
              <w:right w:w="28" w:type="dxa"/>
            </w:tcMar>
            <w:vAlign w:val="center"/>
          </w:tcPr>
          <w:p>
            <w:pPr>
              <w:widowControl/>
              <w:snapToGrid w:val="0"/>
              <w:jc w:val="center"/>
              <w:rPr>
                <w:sz w:val="18"/>
                <w:szCs w:val="18"/>
                <w:highlight w:val="none"/>
              </w:rPr>
            </w:pPr>
            <w:r>
              <w:rPr>
                <w:sz w:val="18"/>
                <w:szCs w:val="18"/>
                <w:highlight w:val="none"/>
              </w:rPr>
              <w:t>外贸</w:t>
            </w:r>
          </w:p>
        </w:tc>
        <w:tc>
          <w:tcPr>
            <w:tcW w:w="601" w:type="dxa"/>
            <w:tcBorders>
              <w:top w:val="single" w:color="auto" w:sz="2" w:space="0"/>
              <w:left w:val="single" w:color="auto" w:sz="2" w:space="0"/>
              <w:bottom w:val="single" w:color="auto" w:sz="2" w:space="0"/>
              <w:right w:val="single" w:color="auto" w:sz="2" w:space="0"/>
            </w:tcBorders>
            <w:tcMar>
              <w:top w:w="0" w:type="dxa"/>
              <w:left w:w="28" w:type="dxa"/>
              <w:bottom w:w="0" w:type="dxa"/>
              <w:right w:w="28" w:type="dxa"/>
            </w:tcMar>
            <w:vAlign w:val="center"/>
          </w:tcPr>
          <w:p>
            <w:pPr>
              <w:widowControl/>
              <w:snapToGrid w:val="0"/>
              <w:jc w:val="center"/>
              <w:rPr>
                <w:sz w:val="18"/>
                <w:szCs w:val="18"/>
                <w:highlight w:val="none"/>
              </w:rPr>
            </w:pPr>
            <w:r>
              <w:rPr>
                <w:sz w:val="18"/>
                <w:szCs w:val="18"/>
                <w:highlight w:val="none"/>
              </w:rPr>
              <w:t>合计</w:t>
            </w:r>
          </w:p>
        </w:tc>
        <w:tc>
          <w:tcPr>
            <w:tcW w:w="533" w:type="dxa"/>
            <w:tcBorders>
              <w:top w:val="single" w:color="auto" w:sz="2" w:space="0"/>
              <w:left w:val="single" w:color="auto" w:sz="2" w:space="0"/>
              <w:bottom w:val="single" w:color="auto" w:sz="2" w:space="0"/>
              <w:right w:val="single" w:color="auto" w:sz="2" w:space="0"/>
            </w:tcBorders>
            <w:tcMar>
              <w:top w:w="0" w:type="dxa"/>
              <w:left w:w="28" w:type="dxa"/>
              <w:bottom w:w="0" w:type="dxa"/>
              <w:right w:w="28" w:type="dxa"/>
            </w:tcMar>
            <w:vAlign w:val="center"/>
          </w:tcPr>
          <w:p>
            <w:pPr>
              <w:widowControl/>
              <w:snapToGrid w:val="0"/>
              <w:jc w:val="center"/>
              <w:rPr>
                <w:sz w:val="18"/>
                <w:szCs w:val="18"/>
                <w:highlight w:val="none"/>
              </w:rPr>
            </w:pPr>
            <w:r>
              <w:rPr>
                <w:sz w:val="18"/>
                <w:szCs w:val="18"/>
                <w:highlight w:val="none"/>
              </w:rPr>
              <w:t>内贸</w:t>
            </w:r>
          </w:p>
        </w:tc>
        <w:tc>
          <w:tcPr>
            <w:tcW w:w="567" w:type="dxa"/>
            <w:tcBorders>
              <w:top w:val="single" w:color="auto" w:sz="2" w:space="0"/>
              <w:left w:val="single" w:color="auto" w:sz="2" w:space="0"/>
              <w:bottom w:val="single" w:color="auto" w:sz="2" w:space="0"/>
              <w:right w:val="single" w:color="auto" w:sz="2" w:space="0"/>
            </w:tcBorders>
            <w:tcMar>
              <w:top w:w="0" w:type="dxa"/>
              <w:left w:w="28" w:type="dxa"/>
              <w:bottom w:w="0" w:type="dxa"/>
              <w:right w:w="28" w:type="dxa"/>
            </w:tcMar>
            <w:vAlign w:val="center"/>
          </w:tcPr>
          <w:p>
            <w:pPr>
              <w:widowControl/>
              <w:snapToGrid w:val="0"/>
              <w:jc w:val="center"/>
              <w:rPr>
                <w:sz w:val="18"/>
                <w:szCs w:val="18"/>
                <w:highlight w:val="none"/>
              </w:rPr>
            </w:pPr>
            <w:r>
              <w:rPr>
                <w:sz w:val="18"/>
                <w:szCs w:val="18"/>
                <w:highlight w:val="none"/>
              </w:rPr>
              <w:t>外贸</w:t>
            </w:r>
          </w:p>
        </w:tc>
        <w:tc>
          <w:tcPr>
            <w:tcW w:w="1701" w:type="dxa"/>
            <w:tcBorders>
              <w:top w:val="single" w:color="auto" w:sz="2" w:space="0"/>
              <w:left w:val="single" w:color="auto" w:sz="2" w:space="0"/>
              <w:bottom w:val="single" w:color="auto" w:sz="2" w:space="0"/>
              <w:right w:val="single" w:color="auto" w:sz="2" w:space="0"/>
            </w:tcBorders>
            <w:tcMar>
              <w:top w:w="0" w:type="dxa"/>
              <w:left w:w="28" w:type="dxa"/>
              <w:bottom w:w="0" w:type="dxa"/>
              <w:right w:w="28" w:type="dxa"/>
            </w:tcMar>
            <w:vAlign w:val="center"/>
          </w:tcPr>
          <w:p>
            <w:pPr>
              <w:widowControl/>
              <w:snapToGrid w:val="0"/>
              <w:jc w:val="center"/>
              <w:rPr>
                <w:sz w:val="18"/>
                <w:szCs w:val="18"/>
                <w:highlight w:val="none"/>
              </w:rPr>
            </w:pPr>
            <w:r>
              <w:rPr>
                <w:sz w:val="18"/>
                <w:szCs w:val="18"/>
                <w:highlight w:val="none"/>
              </w:rPr>
              <w:t>合计</w:t>
            </w:r>
          </w:p>
        </w:tc>
        <w:tc>
          <w:tcPr>
            <w:tcW w:w="1615" w:type="dxa"/>
            <w:tcBorders>
              <w:top w:val="single" w:color="auto" w:sz="2" w:space="0"/>
              <w:left w:val="single" w:color="auto" w:sz="2" w:space="0"/>
              <w:bottom w:val="single" w:color="auto" w:sz="2" w:space="0"/>
              <w:right w:val="nil"/>
            </w:tcBorders>
            <w:tcMar>
              <w:top w:w="0" w:type="dxa"/>
              <w:left w:w="28" w:type="dxa"/>
              <w:bottom w:w="0" w:type="dxa"/>
              <w:right w:w="28" w:type="dxa"/>
            </w:tcMar>
            <w:vAlign w:val="center"/>
          </w:tcPr>
          <w:p>
            <w:pPr>
              <w:widowControl/>
              <w:snapToGrid w:val="0"/>
              <w:jc w:val="center"/>
              <w:rPr>
                <w:sz w:val="18"/>
                <w:szCs w:val="18"/>
                <w:highlight w:val="none"/>
              </w:rPr>
            </w:pPr>
            <w:r>
              <w:rPr>
                <w:sz w:val="18"/>
                <w:szCs w:val="18"/>
                <w:highlight w:val="none"/>
              </w:rPr>
              <w:t>合计</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jc w:val="center"/>
        </w:trPr>
        <w:tc>
          <w:tcPr>
            <w:tcW w:w="1418" w:type="dxa"/>
            <w:tcBorders>
              <w:top w:val="single" w:color="auto" w:sz="2" w:space="0"/>
              <w:left w:val="nil"/>
              <w:bottom w:val="single" w:color="auto" w:sz="2" w:space="0"/>
              <w:right w:val="single" w:color="auto" w:sz="2" w:space="0"/>
            </w:tcBorders>
            <w:vAlign w:val="center"/>
          </w:tcPr>
          <w:p>
            <w:pPr>
              <w:widowControl/>
              <w:snapToGrid w:val="0"/>
              <w:jc w:val="center"/>
              <w:rPr>
                <w:sz w:val="18"/>
                <w:szCs w:val="18"/>
                <w:highlight w:val="none"/>
              </w:rPr>
            </w:pPr>
            <w:r>
              <w:rPr>
                <w:sz w:val="18"/>
                <w:szCs w:val="18"/>
                <w:highlight w:val="none"/>
              </w:rPr>
              <w:t>甲</w:t>
            </w:r>
          </w:p>
        </w:tc>
        <w:tc>
          <w:tcPr>
            <w:tcW w:w="992" w:type="dxa"/>
            <w:tcBorders>
              <w:top w:val="single" w:color="auto" w:sz="2" w:space="0"/>
              <w:left w:val="single" w:color="auto" w:sz="2" w:space="0"/>
              <w:bottom w:val="single" w:color="auto" w:sz="2" w:space="0"/>
              <w:right w:val="single" w:color="auto" w:sz="2" w:space="0"/>
            </w:tcBorders>
            <w:vAlign w:val="center"/>
          </w:tcPr>
          <w:p>
            <w:pPr>
              <w:widowControl/>
              <w:snapToGrid w:val="0"/>
              <w:jc w:val="center"/>
              <w:rPr>
                <w:sz w:val="18"/>
                <w:szCs w:val="18"/>
                <w:highlight w:val="none"/>
              </w:rPr>
            </w:pPr>
            <w:r>
              <w:rPr>
                <w:sz w:val="18"/>
                <w:szCs w:val="18"/>
                <w:highlight w:val="none"/>
              </w:rPr>
              <w:t>1</w:t>
            </w:r>
          </w:p>
        </w:tc>
        <w:tc>
          <w:tcPr>
            <w:tcW w:w="709" w:type="dxa"/>
            <w:tcBorders>
              <w:top w:val="single" w:color="auto" w:sz="2" w:space="0"/>
              <w:left w:val="single" w:color="auto" w:sz="2" w:space="0"/>
              <w:bottom w:val="single" w:color="auto" w:sz="2" w:space="0"/>
              <w:right w:val="single" w:color="auto" w:sz="2" w:space="0"/>
            </w:tcBorders>
            <w:tcMar>
              <w:top w:w="0" w:type="dxa"/>
              <w:left w:w="28" w:type="dxa"/>
              <w:bottom w:w="0" w:type="dxa"/>
              <w:right w:w="28" w:type="dxa"/>
            </w:tcMar>
            <w:vAlign w:val="center"/>
          </w:tcPr>
          <w:p>
            <w:pPr>
              <w:widowControl/>
              <w:snapToGrid w:val="0"/>
              <w:jc w:val="center"/>
              <w:rPr>
                <w:sz w:val="18"/>
                <w:szCs w:val="18"/>
                <w:highlight w:val="none"/>
              </w:rPr>
            </w:pPr>
            <w:r>
              <w:rPr>
                <w:sz w:val="18"/>
                <w:szCs w:val="18"/>
                <w:highlight w:val="none"/>
              </w:rPr>
              <w:t>2</w:t>
            </w:r>
          </w:p>
        </w:tc>
        <w:tc>
          <w:tcPr>
            <w:tcW w:w="567" w:type="dxa"/>
            <w:tcBorders>
              <w:top w:val="single" w:color="auto" w:sz="2" w:space="0"/>
              <w:left w:val="single" w:color="auto" w:sz="2" w:space="0"/>
              <w:bottom w:val="single" w:color="auto" w:sz="2" w:space="0"/>
              <w:right w:val="single" w:color="auto" w:sz="2" w:space="0"/>
            </w:tcBorders>
            <w:tcMar>
              <w:top w:w="0" w:type="dxa"/>
              <w:left w:w="28" w:type="dxa"/>
              <w:bottom w:w="0" w:type="dxa"/>
              <w:right w:w="28" w:type="dxa"/>
            </w:tcMar>
            <w:vAlign w:val="center"/>
          </w:tcPr>
          <w:p>
            <w:pPr>
              <w:widowControl/>
              <w:snapToGrid w:val="0"/>
              <w:jc w:val="center"/>
              <w:rPr>
                <w:sz w:val="18"/>
                <w:szCs w:val="18"/>
                <w:highlight w:val="none"/>
              </w:rPr>
            </w:pPr>
            <w:r>
              <w:rPr>
                <w:sz w:val="18"/>
                <w:szCs w:val="18"/>
                <w:highlight w:val="none"/>
              </w:rPr>
              <w:t>3</w:t>
            </w:r>
          </w:p>
        </w:tc>
        <w:tc>
          <w:tcPr>
            <w:tcW w:w="567" w:type="dxa"/>
            <w:tcBorders>
              <w:top w:val="single" w:color="auto" w:sz="2" w:space="0"/>
              <w:left w:val="single" w:color="auto" w:sz="2" w:space="0"/>
              <w:bottom w:val="single" w:color="auto" w:sz="2" w:space="0"/>
              <w:right w:val="single" w:color="auto" w:sz="2" w:space="0"/>
            </w:tcBorders>
            <w:tcMar>
              <w:top w:w="0" w:type="dxa"/>
              <w:left w:w="28" w:type="dxa"/>
              <w:bottom w:w="0" w:type="dxa"/>
              <w:right w:w="28" w:type="dxa"/>
            </w:tcMar>
            <w:vAlign w:val="center"/>
          </w:tcPr>
          <w:p>
            <w:pPr>
              <w:widowControl/>
              <w:snapToGrid w:val="0"/>
              <w:jc w:val="center"/>
              <w:rPr>
                <w:sz w:val="18"/>
                <w:szCs w:val="18"/>
                <w:highlight w:val="none"/>
              </w:rPr>
            </w:pPr>
            <w:r>
              <w:rPr>
                <w:sz w:val="18"/>
                <w:szCs w:val="18"/>
                <w:highlight w:val="none"/>
              </w:rPr>
              <w:t>4</w:t>
            </w:r>
          </w:p>
        </w:tc>
        <w:tc>
          <w:tcPr>
            <w:tcW w:w="601" w:type="dxa"/>
            <w:tcBorders>
              <w:top w:val="single" w:color="auto" w:sz="2" w:space="0"/>
              <w:left w:val="single" w:color="auto" w:sz="2" w:space="0"/>
              <w:bottom w:val="single" w:color="auto" w:sz="2" w:space="0"/>
              <w:right w:val="single" w:color="auto" w:sz="2" w:space="0"/>
            </w:tcBorders>
            <w:tcMar>
              <w:top w:w="0" w:type="dxa"/>
              <w:left w:w="28" w:type="dxa"/>
              <w:bottom w:w="0" w:type="dxa"/>
              <w:right w:w="28" w:type="dxa"/>
            </w:tcMar>
            <w:vAlign w:val="center"/>
          </w:tcPr>
          <w:p>
            <w:pPr>
              <w:widowControl/>
              <w:snapToGrid w:val="0"/>
              <w:jc w:val="center"/>
              <w:rPr>
                <w:sz w:val="18"/>
                <w:szCs w:val="18"/>
                <w:highlight w:val="none"/>
              </w:rPr>
            </w:pPr>
            <w:r>
              <w:rPr>
                <w:sz w:val="18"/>
                <w:szCs w:val="18"/>
                <w:highlight w:val="none"/>
              </w:rPr>
              <w:t>5</w:t>
            </w:r>
          </w:p>
        </w:tc>
        <w:tc>
          <w:tcPr>
            <w:tcW w:w="533" w:type="dxa"/>
            <w:tcBorders>
              <w:top w:val="single" w:color="auto" w:sz="2" w:space="0"/>
              <w:left w:val="single" w:color="auto" w:sz="2" w:space="0"/>
              <w:bottom w:val="single" w:color="auto" w:sz="2" w:space="0"/>
              <w:right w:val="single" w:color="auto" w:sz="2" w:space="0"/>
            </w:tcBorders>
            <w:tcMar>
              <w:top w:w="0" w:type="dxa"/>
              <w:left w:w="28" w:type="dxa"/>
              <w:bottom w:w="0" w:type="dxa"/>
              <w:right w:w="28" w:type="dxa"/>
            </w:tcMar>
            <w:vAlign w:val="center"/>
          </w:tcPr>
          <w:p>
            <w:pPr>
              <w:widowControl/>
              <w:snapToGrid w:val="0"/>
              <w:jc w:val="center"/>
              <w:rPr>
                <w:sz w:val="18"/>
                <w:szCs w:val="18"/>
                <w:highlight w:val="none"/>
              </w:rPr>
            </w:pPr>
            <w:r>
              <w:rPr>
                <w:sz w:val="18"/>
                <w:szCs w:val="18"/>
                <w:highlight w:val="none"/>
              </w:rPr>
              <w:t>6</w:t>
            </w:r>
          </w:p>
        </w:tc>
        <w:tc>
          <w:tcPr>
            <w:tcW w:w="567" w:type="dxa"/>
            <w:tcBorders>
              <w:top w:val="single" w:color="auto" w:sz="2" w:space="0"/>
              <w:left w:val="single" w:color="auto" w:sz="2" w:space="0"/>
              <w:bottom w:val="single" w:color="auto" w:sz="2" w:space="0"/>
              <w:right w:val="single" w:color="auto" w:sz="2" w:space="0"/>
            </w:tcBorders>
            <w:tcMar>
              <w:top w:w="0" w:type="dxa"/>
              <w:left w:w="28" w:type="dxa"/>
              <w:bottom w:w="0" w:type="dxa"/>
              <w:right w:w="28" w:type="dxa"/>
            </w:tcMar>
            <w:vAlign w:val="center"/>
          </w:tcPr>
          <w:p>
            <w:pPr>
              <w:widowControl/>
              <w:snapToGrid w:val="0"/>
              <w:jc w:val="center"/>
              <w:rPr>
                <w:sz w:val="18"/>
                <w:szCs w:val="18"/>
                <w:highlight w:val="none"/>
              </w:rPr>
            </w:pPr>
            <w:r>
              <w:rPr>
                <w:sz w:val="18"/>
                <w:szCs w:val="18"/>
                <w:highlight w:val="none"/>
              </w:rPr>
              <w:t>7</w:t>
            </w:r>
          </w:p>
        </w:tc>
        <w:tc>
          <w:tcPr>
            <w:tcW w:w="1701" w:type="dxa"/>
            <w:tcBorders>
              <w:top w:val="single" w:color="auto" w:sz="2" w:space="0"/>
              <w:left w:val="single" w:color="auto" w:sz="2" w:space="0"/>
              <w:bottom w:val="single" w:color="auto" w:sz="2" w:space="0"/>
              <w:right w:val="single" w:color="auto" w:sz="2" w:space="0"/>
            </w:tcBorders>
            <w:tcMar>
              <w:top w:w="0" w:type="dxa"/>
              <w:left w:w="28" w:type="dxa"/>
              <w:bottom w:w="0" w:type="dxa"/>
              <w:right w:w="28" w:type="dxa"/>
            </w:tcMar>
            <w:vAlign w:val="center"/>
          </w:tcPr>
          <w:p>
            <w:pPr>
              <w:widowControl/>
              <w:snapToGrid w:val="0"/>
              <w:jc w:val="center"/>
              <w:rPr>
                <w:sz w:val="18"/>
                <w:szCs w:val="18"/>
                <w:highlight w:val="none"/>
              </w:rPr>
            </w:pPr>
            <w:r>
              <w:rPr>
                <w:sz w:val="18"/>
                <w:szCs w:val="18"/>
                <w:highlight w:val="none"/>
              </w:rPr>
              <w:t>8</w:t>
            </w:r>
          </w:p>
        </w:tc>
        <w:tc>
          <w:tcPr>
            <w:tcW w:w="1615" w:type="dxa"/>
            <w:tcBorders>
              <w:top w:val="single" w:color="auto" w:sz="2" w:space="0"/>
              <w:left w:val="single" w:color="auto" w:sz="2" w:space="0"/>
              <w:bottom w:val="single" w:color="auto" w:sz="2" w:space="0"/>
              <w:right w:val="nil"/>
            </w:tcBorders>
            <w:tcMar>
              <w:top w:w="0" w:type="dxa"/>
              <w:left w:w="28" w:type="dxa"/>
              <w:bottom w:w="0" w:type="dxa"/>
              <w:right w:w="28" w:type="dxa"/>
            </w:tcMar>
            <w:vAlign w:val="center"/>
          </w:tcPr>
          <w:p>
            <w:pPr>
              <w:widowControl/>
              <w:snapToGrid w:val="0"/>
              <w:jc w:val="center"/>
              <w:rPr>
                <w:sz w:val="18"/>
                <w:szCs w:val="18"/>
                <w:highlight w:val="none"/>
              </w:rPr>
            </w:pPr>
            <w:r>
              <w:rPr>
                <w:sz w:val="18"/>
                <w:szCs w:val="18"/>
                <w:highlight w:val="none"/>
              </w:rPr>
              <w:t>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jc w:val="center"/>
        </w:trPr>
        <w:tc>
          <w:tcPr>
            <w:tcW w:w="1418" w:type="dxa"/>
            <w:tcBorders>
              <w:top w:val="single" w:color="auto" w:sz="2" w:space="0"/>
              <w:left w:val="nil"/>
              <w:bottom w:val="single" w:color="auto" w:sz="2" w:space="0"/>
              <w:right w:val="single" w:color="auto" w:sz="2" w:space="0"/>
            </w:tcBorders>
            <w:vAlign w:val="center"/>
          </w:tcPr>
          <w:p>
            <w:pPr>
              <w:widowControl/>
              <w:snapToGrid w:val="0"/>
              <w:rPr>
                <w:sz w:val="18"/>
                <w:szCs w:val="18"/>
                <w:highlight w:val="none"/>
              </w:rPr>
            </w:pPr>
            <w:r>
              <w:rPr>
                <w:sz w:val="18"/>
                <w:szCs w:val="18"/>
                <w:highlight w:val="none"/>
              </w:rPr>
              <w:t>总计</w:t>
            </w:r>
          </w:p>
        </w:tc>
        <w:tc>
          <w:tcPr>
            <w:tcW w:w="992" w:type="dxa"/>
            <w:tcBorders>
              <w:top w:val="single" w:color="auto" w:sz="2" w:space="0"/>
              <w:left w:val="single" w:color="auto" w:sz="2" w:space="0"/>
              <w:bottom w:val="single" w:color="auto" w:sz="2" w:space="0"/>
              <w:right w:val="single" w:color="auto" w:sz="2" w:space="0"/>
            </w:tcBorders>
            <w:vAlign w:val="center"/>
          </w:tcPr>
          <w:p>
            <w:pPr>
              <w:widowControl/>
              <w:snapToGrid w:val="0"/>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0" w:type="dxa"/>
              <w:left w:w="28" w:type="dxa"/>
              <w:bottom w:w="0" w:type="dxa"/>
              <w:right w:w="28" w:type="dxa"/>
            </w:tcMar>
            <w:vAlign w:val="center"/>
          </w:tcPr>
          <w:p>
            <w:pPr>
              <w:widowControl/>
              <w:snapToGrid w:val="0"/>
              <w:jc w:val="center"/>
              <w:rPr>
                <w:sz w:val="18"/>
                <w:szCs w:val="18"/>
                <w:highlight w:val="none"/>
              </w:rPr>
            </w:pPr>
          </w:p>
        </w:tc>
        <w:tc>
          <w:tcPr>
            <w:tcW w:w="567" w:type="dxa"/>
            <w:tcBorders>
              <w:top w:val="single" w:color="auto" w:sz="2" w:space="0"/>
              <w:left w:val="single" w:color="auto" w:sz="2" w:space="0"/>
              <w:bottom w:val="single" w:color="auto" w:sz="2" w:space="0"/>
              <w:right w:val="single" w:color="auto" w:sz="2" w:space="0"/>
            </w:tcBorders>
            <w:tcMar>
              <w:top w:w="0" w:type="dxa"/>
              <w:left w:w="28" w:type="dxa"/>
              <w:bottom w:w="0" w:type="dxa"/>
              <w:right w:w="28" w:type="dxa"/>
            </w:tcMar>
            <w:vAlign w:val="center"/>
          </w:tcPr>
          <w:p>
            <w:pPr>
              <w:widowControl/>
              <w:snapToGrid w:val="0"/>
              <w:jc w:val="center"/>
              <w:rPr>
                <w:sz w:val="18"/>
                <w:szCs w:val="18"/>
                <w:highlight w:val="none"/>
              </w:rPr>
            </w:pPr>
          </w:p>
        </w:tc>
        <w:tc>
          <w:tcPr>
            <w:tcW w:w="567" w:type="dxa"/>
            <w:tcBorders>
              <w:top w:val="single" w:color="auto" w:sz="2" w:space="0"/>
              <w:left w:val="single" w:color="auto" w:sz="2" w:space="0"/>
              <w:bottom w:val="single" w:color="auto" w:sz="2" w:space="0"/>
              <w:right w:val="single" w:color="auto" w:sz="2" w:space="0"/>
            </w:tcBorders>
            <w:tcMar>
              <w:top w:w="0" w:type="dxa"/>
              <w:left w:w="28" w:type="dxa"/>
              <w:bottom w:w="0" w:type="dxa"/>
              <w:right w:w="28" w:type="dxa"/>
            </w:tcMar>
            <w:vAlign w:val="center"/>
          </w:tcPr>
          <w:p>
            <w:pPr>
              <w:widowControl/>
              <w:snapToGrid w:val="0"/>
              <w:jc w:val="center"/>
              <w:rPr>
                <w:sz w:val="18"/>
                <w:szCs w:val="18"/>
                <w:highlight w:val="none"/>
              </w:rPr>
            </w:pPr>
          </w:p>
        </w:tc>
        <w:tc>
          <w:tcPr>
            <w:tcW w:w="601" w:type="dxa"/>
            <w:tcBorders>
              <w:top w:val="single" w:color="auto" w:sz="2" w:space="0"/>
              <w:left w:val="single" w:color="auto" w:sz="2" w:space="0"/>
              <w:bottom w:val="single" w:color="auto" w:sz="2" w:space="0"/>
              <w:right w:val="single" w:color="auto" w:sz="2" w:space="0"/>
            </w:tcBorders>
            <w:tcMar>
              <w:top w:w="0" w:type="dxa"/>
              <w:left w:w="28" w:type="dxa"/>
              <w:bottom w:w="0" w:type="dxa"/>
              <w:right w:w="28" w:type="dxa"/>
            </w:tcMar>
            <w:vAlign w:val="center"/>
          </w:tcPr>
          <w:p>
            <w:pPr>
              <w:widowControl/>
              <w:snapToGrid w:val="0"/>
              <w:jc w:val="center"/>
              <w:rPr>
                <w:sz w:val="18"/>
                <w:szCs w:val="18"/>
                <w:highlight w:val="none"/>
              </w:rPr>
            </w:pPr>
          </w:p>
        </w:tc>
        <w:tc>
          <w:tcPr>
            <w:tcW w:w="533" w:type="dxa"/>
            <w:tcBorders>
              <w:top w:val="single" w:color="auto" w:sz="2" w:space="0"/>
              <w:left w:val="single" w:color="auto" w:sz="2" w:space="0"/>
              <w:bottom w:val="single" w:color="auto" w:sz="2" w:space="0"/>
              <w:right w:val="single" w:color="auto" w:sz="2" w:space="0"/>
            </w:tcBorders>
            <w:tcMar>
              <w:top w:w="0" w:type="dxa"/>
              <w:left w:w="28" w:type="dxa"/>
              <w:bottom w:w="0" w:type="dxa"/>
              <w:right w:w="28" w:type="dxa"/>
            </w:tcMar>
            <w:vAlign w:val="center"/>
          </w:tcPr>
          <w:p>
            <w:pPr>
              <w:widowControl/>
              <w:snapToGrid w:val="0"/>
              <w:jc w:val="center"/>
              <w:rPr>
                <w:sz w:val="18"/>
                <w:szCs w:val="18"/>
                <w:highlight w:val="none"/>
              </w:rPr>
            </w:pPr>
          </w:p>
        </w:tc>
        <w:tc>
          <w:tcPr>
            <w:tcW w:w="567" w:type="dxa"/>
            <w:tcBorders>
              <w:top w:val="single" w:color="auto" w:sz="2" w:space="0"/>
              <w:left w:val="single" w:color="auto" w:sz="2" w:space="0"/>
              <w:bottom w:val="single" w:color="auto" w:sz="2" w:space="0"/>
              <w:right w:val="single" w:color="auto" w:sz="2" w:space="0"/>
            </w:tcBorders>
            <w:tcMar>
              <w:top w:w="0" w:type="dxa"/>
              <w:left w:w="28" w:type="dxa"/>
              <w:bottom w:w="0" w:type="dxa"/>
              <w:right w:w="28" w:type="dxa"/>
            </w:tcMar>
            <w:vAlign w:val="center"/>
          </w:tcPr>
          <w:p>
            <w:pPr>
              <w:widowControl/>
              <w:snapToGrid w:val="0"/>
              <w:jc w:val="center"/>
              <w:rPr>
                <w:sz w:val="18"/>
                <w:szCs w:val="18"/>
                <w:highlight w:val="none"/>
              </w:rPr>
            </w:pPr>
          </w:p>
        </w:tc>
        <w:tc>
          <w:tcPr>
            <w:tcW w:w="1701" w:type="dxa"/>
            <w:tcBorders>
              <w:top w:val="single" w:color="auto" w:sz="2" w:space="0"/>
              <w:left w:val="single" w:color="auto" w:sz="2" w:space="0"/>
              <w:bottom w:val="single" w:color="auto" w:sz="2" w:space="0"/>
              <w:right w:val="single" w:color="auto" w:sz="2" w:space="0"/>
            </w:tcBorders>
            <w:tcMar>
              <w:top w:w="0" w:type="dxa"/>
              <w:left w:w="28" w:type="dxa"/>
              <w:bottom w:w="0" w:type="dxa"/>
              <w:right w:w="28" w:type="dxa"/>
            </w:tcMar>
            <w:vAlign w:val="center"/>
          </w:tcPr>
          <w:p>
            <w:pPr>
              <w:widowControl/>
              <w:snapToGrid w:val="0"/>
              <w:jc w:val="center"/>
              <w:rPr>
                <w:sz w:val="18"/>
                <w:szCs w:val="18"/>
                <w:highlight w:val="none"/>
              </w:rPr>
            </w:pPr>
          </w:p>
        </w:tc>
        <w:tc>
          <w:tcPr>
            <w:tcW w:w="1615" w:type="dxa"/>
            <w:tcBorders>
              <w:top w:val="single" w:color="auto" w:sz="2" w:space="0"/>
              <w:left w:val="single" w:color="auto" w:sz="2" w:space="0"/>
              <w:bottom w:val="single" w:color="auto" w:sz="2" w:space="0"/>
              <w:right w:val="nil"/>
            </w:tcBorders>
            <w:tcMar>
              <w:top w:w="0" w:type="dxa"/>
              <w:left w:w="28" w:type="dxa"/>
              <w:bottom w:w="0" w:type="dxa"/>
              <w:right w:w="28" w:type="dxa"/>
            </w:tcMar>
            <w:vAlign w:val="center"/>
          </w:tcPr>
          <w:p>
            <w:pPr>
              <w:widowControl/>
              <w:snapToGrid w:val="0"/>
              <w:jc w:val="center"/>
              <w:rPr>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jc w:val="center"/>
        </w:trPr>
        <w:tc>
          <w:tcPr>
            <w:tcW w:w="1418" w:type="dxa"/>
            <w:tcBorders>
              <w:top w:val="single" w:color="auto" w:sz="2" w:space="0"/>
              <w:left w:val="nil"/>
              <w:bottom w:val="single" w:color="auto" w:sz="2" w:space="0"/>
              <w:right w:val="single" w:color="auto" w:sz="2" w:space="0"/>
            </w:tcBorders>
            <w:vAlign w:val="center"/>
          </w:tcPr>
          <w:p>
            <w:pPr>
              <w:widowControl/>
              <w:snapToGrid w:val="0"/>
              <w:jc w:val="center"/>
              <w:rPr>
                <w:sz w:val="18"/>
                <w:szCs w:val="18"/>
                <w:highlight w:val="none"/>
              </w:rPr>
            </w:pPr>
            <w:r>
              <w:rPr>
                <w:sz w:val="18"/>
                <w:szCs w:val="18"/>
                <w:highlight w:val="none"/>
              </w:rPr>
              <w:t xml:space="preserve">  其中：过境</w:t>
            </w:r>
          </w:p>
        </w:tc>
        <w:tc>
          <w:tcPr>
            <w:tcW w:w="992" w:type="dxa"/>
            <w:tcBorders>
              <w:top w:val="single" w:color="auto" w:sz="2" w:space="0"/>
              <w:left w:val="single" w:color="auto" w:sz="2" w:space="0"/>
              <w:bottom w:val="single" w:color="auto" w:sz="2" w:space="0"/>
              <w:right w:val="single" w:color="auto" w:sz="2" w:space="0"/>
            </w:tcBorders>
            <w:vAlign w:val="center"/>
          </w:tcPr>
          <w:p>
            <w:pPr>
              <w:widowControl/>
              <w:snapToGrid w:val="0"/>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0" w:type="dxa"/>
              <w:left w:w="28" w:type="dxa"/>
              <w:bottom w:w="0" w:type="dxa"/>
              <w:right w:w="28" w:type="dxa"/>
            </w:tcMar>
            <w:vAlign w:val="center"/>
          </w:tcPr>
          <w:p>
            <w:pPr>
              <w:widowControl/>
              <w:snapToGrid w:val="0"/>
              <w:jc w:val="center"/>
              <w:rPr>
                <w:sz w:val="18"/>
                <w:szCs w:val="18"/>
                <w:highlight w:val="none"/>
              </w:rPr>
            </w:pPr>
          </w:p>
        </w:tc>
        <w:tc>
          <w:tcPr>
            <w:tcW w:w="567" w:type="dxa"/>
            <w:tcBorders>
              <w:top w:val="single" w:color="auto" w:sz="2" w:space="0"/>
              <w:left w:val="single" w:color="auto" w:sz="2" w:space="0"/>
              <w:bottom w:val="single" w:color="auto" w:sz="2" w:space="0"/>
              <w:right w:val="single" w:color="auto" w:sz="2" w:space="0"/>
            </w:tcBorders>
            <w:tcMar>
              <w:top w:w="0" w:type="dxa"/>
              <w:left w:w="28" w:type="dxa"/>
              <w:bottom w:w="0" w:type="dxa"/>
              <w:right w:w="28" w:type="dxa"/>
            </w:tcMar>
            <w:vAlign w:val="center"/>
          </w:tcPr>
          <w:p>
            <w:pPr>
              <w:widowControl/>
              <w:snapToGrid w:val="0"/>
              <w:jc w:val="center"/>
              <w:rPr>
                <w:sz w:val="18"/>
                <w:szCs w:val="18"/>
                <w:highlight w:val="none"/>
              </w:rPr>
            </w:pPr>
            <w:r>
              <w:rPr>
                <w:sz w:val="18"/>
                <w:szCs w:val="18"/>
                <w:highlight w:val="none"/>
              </w:rPr>
              <w:t>—</w:t>
            </w:r>
          </w:p>
        </w:tc>
        <w:tc>
          <w:tcPr>
            <w:tcW w:w="567" w:type="dxa"/>
            <w:tcBorders>
              <w:top w:val="single" w:color="auto" w:sz="2" w:space="0"/>
              <w:left w:val="single" w:color="auto" w:sz="2" w:space="0"/>
              <w:bottom w:val="single" w:color="auto" w:sz="2" w:space="0"/>
              <w:right w:val="single" w:color="auto" w:sz="2" w:space="0"/>
            </w:tcBorders>
            <w:tcMar>
              <w:top w:w="0" w:type="dxa"/>
              <w:left w:w="28" w:type="dxa"/>
              <w:bottom w:w="0" w:type="dxa"/>
              <w:right w:w="28" w:type="dxa"/>
            </w:tcMar>
            <w:vAlign w:val="center"/>
          </w:tcPr>
          <w:p>
            <w:pPr>
              <w:widowControl/>
              <w:snapToGrid w:val="0"/>
              <w:jc w:val="center"/>
              <w:rPr>
                <w:sz w:val="18"/>
                <w:szCs w:val="18"/>
                <w:highlight w:val="none"/>
              </w:rPr>
            </w:pPr>
            <w:r>
              <w:rPr>
                <w:sz w:val="18"/>
                <w:szCs w:val="18"/>
                <w:highlight w:val="none"/>
              </w:rPr>
              <w:t>—</w:t>
            </w:r>
          </w:p>
        </w:tc>
        <w:tc>
          <w:tcPr>
            <w:tcW w:w="601" w:type="dxa"/>
            <w:tcBorders>
              <w:top w:val="single" w:color="auto" w:sz="2" w:space="0"/>
              <w:left w:val="single" w:color="auto" w:sz="2" w:space="0"/>
              <w:bottom w:val="single" w:color="auto" w:sz="2" w:space="0"/>
              <w:right w:val="single" w:color="auto" w:sz="2" w:space="0"/>
            </w:tcBorders>
            <w:tcMar>
              <w:top w:w="0" w:type="dxa"/>
              <w:left w:w="28" w:type="dxa"/>
              <w:bottom w:w="0" w:type="dxa"/>
              <w:right w:w="28" w:type="dxa"/>
            </w:tcMar>
            <w:vAlign w:val="center"/>
          </w:tcPr>
          <w:p>
            <w:pPr>
              <w:widowControl/>
              <w:snapToGrid w:val="0"/>
              <w:jc w:val="center"/>
              <w:rPr>
                <w:sz w:val="18"/>
                <w:szCs w:val="18"/>
                <w:highlight w:val="none"/>
              </w:rPr>
            </w:pPr>
          </w:p>
        </w:tc>
        <w:tc>
          <w:tcPr>
            <w:tcW w:w="533" w:type="dxa"/>
            <w:tcBorders>
              <w:top w:val="single" w:color="auto" w:sz="2" w:space="0"/>
              <w:left w:val="single" w:color="auto" w:sz="2" w:space="0"/>
              <w:bottom w:val="single" w:color="auto" w:sz="2" w:space="0"/>
              <w:right w:val="single" w:color="auto" w:sz="2" w:space="0"/>
            </w:tcBorders>
            <w:tcMar>
              <w:top w:w="0" w:type="dxa"/>
              <w:left w:w="28" w:type="dxa"/>
              <w:bottom w:w="0" w:type="dxa"/>
              <w:right w:w="28" w:type="dxa"/>
            </w:tcMar>
            <w:vAlign w:val="center"/>
          </w:tcPr>
          <w:p>
            <w:pPr>
              <w:widowControl/>
              <w:snapToGrid w:val="0"/>
              <w:jc w:val="center"/>
              <w:rPr>
                <w:sz w:val="18"/>
                <w:szCs w:val="18"/>
                <w:highlight w:val="none"/>
              </w:rPr>
            </w:pPr>
            <w:r>
              <w:rPr>
                <w:sz w:val="18"/>
                <w:szCs w:val="18"/>
                <w:highlight w:val="none"/>
              </w:rPr>
              <w:t>—</w:t>
            </w:r>
          </w:p>
        </w:tc>
        <w:tc>
          <w:tcPr>
            <w:tcW w:w="567" w:type="dxa"/>
            <w:tcBorders>
              <w:top w:val="single" w:color="auto" w:sz="2" w:space="0"/>
              <w:left w:val="single" w:color="auto" w:sz="2" w:space="0"/>
              <w:bottom w:val="single" w:color="auto" w:sz="2" w:space="0"/>
              <w:right w:val="single" w:color="auto" w:sz="2" w:space="0"/>
            </w:tcBorders>
            <w:tcMar>
              <w:top w:w="0" w:type="dxa"/>
              <w:left w:w="28" w:type="dxa"/>
              <w:bottom w:w="0" w:type="dxa"/>
              <w:right w:w="28" w:type="dxa"/>
            </w:tcMar>
            <w:vAlign w:val="center"/>
          </w:tcPr>
          <w:p>
            <w:pPr>
              <w:widowControl/>
              <w:snapToGrid w:val="0"/>
              <w:jc w:val="center"/>
              <w:rPr>
                <w:sz w:val="18"/>
                <w:szCs w:val="18"/>
                <w:highlight w:val="none"/>
              </w:rPr>
            </w:pPr>
            <w:r>
              <w:rPr>
                <w:sz w:val="18"/>
                <w:szCs w:val="18"/>
                <w:highlight w:val="none"/>
              </w:rPr>
              <w:t>—</w:t>
            </w:r>
          </w:p>
        </w:tc>
        <w:tc>
          <w:tcPr>
            <w:tcW w:w="1701" w:type="dxa"/>
            <w:tcBorders>
              <w:top w:val="single" w:color="auto" w:sz="2" w:space="0"/>
              <w:left w:val="single" w:color="auto" w:sz="2" w:space="0"/>
              <w:bottom w:val="single" w:color="auto" w:sz="2" w:space="0"/>
              <w:right w:val="single" w:color="auto" w:sz="2" w:space="0"/>
            </w:tcBorders>
            <w:tcMar>
              <w:top w:w="0" w:type="dxa"/>
              <w:left w:w="28" w:type="dxa"/>
              <w:bottom w:w="0" w:type="dxa"/>
              <w:right w:w="28" w:type="dxa"/>
            </w:tcMar>
            <w:vAlign w:val="center"/>
          </w:tcPr>
          <w:p>
            <w:pPr>
              <w:widowControl/>
              <w:snapToGrid w:val="0"/>
              <w:jc w:val="center"/>
              <w:rPr>
                <w:sz w:val="18"/>
                <w:szCs w:val="18"/>
                <w:highlight w:val="none"/>
              </w:rPr>
            </w:pPr>
          </w:p>
        </w:tc>
        <w:tc>
          <w:tcPr>
            <w:tcW w:w="1615" w:type="dxa"/>
            <w:tcBorders>
              <w:top w:val="single" w:color="auto" w:sz="2" w:space="0"/>
              <w:left w:val="single" w:color="auto" w:sz="2" w:space="0"/>
              <w:bottom w:val="single" w:color="auto" w:sz="2" w:space="0"/>
              <w:right w:val="nil"/>
            </w:tcBorders>
            <w:tcMar>
              <w:top w:w="0" w:type="dxa"/>
              <w:left w:w="28" w:type="dxa"/>
              <w:bottom w:w="0" w:type="dxa"/>
              <w:right w:w="28" w:type="dxa"/>
            </w:tcMar>
            <w:vAlign w:val="center"/>
          </w:tcPr>
          <w:p>
            <w:pPr>
              <w:widowControl/>
              <w:snapToGrid w:val="0"/>
              <w:jc w:val="center"/>
              <w:rPr>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jc w:val="center"/>
        </w:trPr>
        <w:tc>
          <w:tcPr>
            <w:tcW w:w="1418" w:type="dxa"/>
            <w:tcBorders>
              <w:top w:val="single" w:color="auto" w:sz="2" w:space="0"/>
              <w:left w:val="nil"/>
              <w:bottom w:val="single" w:color="auto" w:sz="2" w:space="0"/>
              <w:right w:val="single" w:color="auto" w:sz="2" w:space="0"/>
            </w:tcBorders>
            <w:vAlign w:val="center"/>
          </w:tcPr>
          <w:p>
            <w:pPr>
              <w:widowControl/>
              <w:snapToGrid w:val="0"/>
              <w:jc w:val="center"/>
              <w:rPr>
                <w:sz w:val="18"/>
                <w:szCs w:val="18"/>
                <w:highlight w:val="none"/>
              </w:rPr>
            </w:pPr>
            <w:r>
              <w:rPr>
                <w:sz w:val="18"/>
                <w:szCs w:val="18"/>
                <w:highlight w:val="none"/>
              </w:rPr>
              <w:t xml:space="preserve">    …市</w:t>
            </w:r>
          </w:p>
        </w:tc>
        <w:tc>
          <w:tcPr>
            <w:tcW w:w="992" w:type="dxa"/>
            <w:tcBorders>
              <w:top w:val="single" w:color="auto" w:sz="2" w:space="0"/>
              <w:left w:val="single" w:color="auto" w:sz="2" w:space="0"/>
              <w:bottom w:val="single" w:color="auto" w:sz="2" w:space="0"/>
              <w:right w:val="single" w:color="auto" w:sz="2" w:space="0"/>
            </w:tcBorders>
            <w:vAlign w:val="center"/>
          </w:tcPr>
          <w:p>
            <w:pPr>
              <w:widowControl/>
              <w:snapToGrid w:val="0"/>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0" w:type="dxa"/>
              <w:left w:w="28" w:type="dxa"/>
              <w:bottom w:w="0" w:type="dxa"/>
              <w:right w:w="28" w:type="dxa"/>
            </w:tcMar>
            <w:vAlign w:val="center"/>
          </w:tcPr>
          <w:p>
            <w:pPr>
              <w:widowControl/>
              <w:snapToGrid w:val="0"/>
              <w:jc w:val="center"/>
              <w:rPr>
                <w:sz w:val="18"/>
                <w:szCs w:val="18"/>
                <w:highlight w:val="none"/>
              </w:rPr>
            </w:pPr>
          </w:p>
        </w:tc>
        <w:tc>
          <w:tcPr>
            <w:tcW w:w="567" w:type="dxa"/>
            <w:tcBorders>
              <w:top w:val="single" w:color="auto" w:sz="2" w:space="0"/>
              <w:left w:val="single" w:color="auto" w:sz="2" w:space="0"/>
              <w:bottom w:val="single" w:color="auto" w:sz="2" w:space="0"/>
              <w:right w:val="single" w:color="auto" w:sz="2" w:space="0"/>
            </w:tcBorders>
            <w:tcMar>
              <w:top w:w="0" w:type="dxa"/>
              <w:left w:w="28" w:type="dxa"/>
              <w:bottom w:w="0" w:type="dxa"/>
              <w:right w:w="28" w:type="dxa"/>
            </w:tcMar>
            <w:vAlign w:val="center"/>
          </w:tcPr>
          <w:p>
            <w:pPr>
              <w:widowControl/>
              <w:snapToGrid w:val="0"/>
              <w:jc w:val="center"/>
              <w:rPr>
                <w:sz w:val="18"/>
                <w:szCs w:val="18"/>
                <w:highlight w:val="none"/>
              </w:rPr>
            </w:pPr>
          </w:p>
        </w:tc>
        <w:tc>
          <w:tcPr>
            <w:tcW w:w="567" w:type="dxa"/>
            <w:tcBorders>
              <w:top w:val="single" w:color="auto" w:sz="2" w:space="0"/>
              <w:left w:val="single" w:color="auto" w:sz="2" w:space="0"/>
              <w:bottom w:val="single" w:color="auto" w:sz="2" w:space="0"/>
              <w:right w:val="single" w:color="auto" w:sz="2" w:space="0"/>
            </w:tcBorders>
            <w:tcMar>
              <w:top w:w="0" w:type="dxa"/>
              <w:left w:w="28" w:type="dxa"/>
              <w:bottom w:w="0" w:type="dxa"/>
              <w:right w:w="28" w:type="dxa"/>
            </w:tcMar>
            <w:vAlign w:val="center"/>
          </w:tcPr>
          <w:p>
            <w:pPr>
              <w:widowControl/>
              <w:snapToGrid w:val="0"/>
              <w:jc w:val="center"/>
              <w:rPr>
                <w:sz w:val="18"/>
                <w:szCs w:val="18"/>
                <w:highlight w:val="none"/>
              </w:rPr>
            </w:pPr>
          </w:p>
        </w:tc>
        <w:tc>
          <w:tcPr>
            <w:tcW w:w="601" w:type="dxa"/>
            <w:tcBorders>
              <w:top w:val="single" w:color="auto" w:sz="2" w:space="0"/>
              <w:left w:val="single" w:color="auto" w:sz="2" w:space="0"/>
              <w:bottom w:val="single" w:color="auto" w:sz="2" w:space="0"/>
              <w:right w:val="single" w:color="auto" w:sz="2" w:space="0"/>
            </w:tcBorders>
            <w:tcMar>
              <w:top w:w="0" w:type="dxa"/>
              <w:left w:w="28" w:type="dxa"/>
              <w:bottom w:w="0" w:type="dxa"/>
              <w:right w:w="28" w:type="dxa"/>
            </w:tcMar>
            <w:vAlign w:val="center"/>
          </w:tcPr>
          <w:p>
            <w:pPr>
              <w:widowControl/>
              <w:snapToGrid w:val="0"/>
              <w:jc w:val="center"/>
              <w:rPr>
                <w:sz w:val="18"/>
                <w:szCs w:val="18"/>
                <w:highlight w:val="none"/>
              </w:rPr>
            </w:pPr>
          </w:p>
        </w:tc>
        <w:tc>
          <w:tcPr>
            <w:tcW w:w="533" w:type="dxa"/>
            <w:tcBorders>
              <w:top w:val="single" w:color="auto" w:sz="2" w:space="0"/>
              <w:left w:val="single" w:color="auto" w:sz="2" w:space="0"/>
              <w:bottom w:val="single" w:color="auto" w:sz="2" w:space="0"/>
              <w:right w:val="single" w:color="auto" w:sz="2" w:space="0"/>
            </w:tcBorders>
            <w:tcMar>
              <w:top w:w="0" w:type="dxa"/>
              <w:left w:w="28" w:type="dxa"/>
              <w:bottom w:w="0" w:type="dxa"/>
              <w:right w:w="28" w:type="dxa"/>
            </w:tcMar>
            <w:vAlign w:val="center"/>
          </w:tcPr>
          <w:p>
            <w:pPr>
              <w:widowControl/>
              <w:snapToGrid w:val="0"/>
              <w:jc w:val="center"/>
              <w:rPr>
                <w:sz w:val="18"/>
                <w:szCs w:val="18"/>
                <w:highlight w:val="none"/>
              </w:rPr>
            </w:pPr>
          </w:p>
        </w:tc>
        <w:tc>
          <w:tcPr>
            <w:tcW w:w="567" w:type="dxa"/>
            <w:tcBorders>
              <w:top w:val="single" w:color="auto" w:sz="2" w:space="0"/>
              <w:left w:val="single" w:color="auto" w:sz="2" w:space="0"/>
              <w:bottom w:val="single" w:color="auto" w:sz="2" w:space="0"/>
              <w:right w:val="single" w:color="auto" w:sz="2" w:space="0"/>
            </w:tcBorders>
            <w:tcMar>
              <w:top w:w="0" w:type="dxa"/>
              <w:left w:w="28" w:type="dxa"/>
              <w:bottom w:w="0" w:type="dxa"/>
              <w:right w:w="28" w:type="dxa"/>
            </w:tcMar>
            <w:vAlign w:val="center"/>
          </w:tcPr>
          <w:p>
            <w:pPr>
              <w:widowControl/>
              <w:snapToGrid w:val="0"/>
              <w:jc w:val="center"/>
              <w:rPr>
                <w:sz w:val="18"/>
                <w:szCs w:val="18"/>
                <w:highlight w:val="none"/>
              </w:rPr>
            </w:pPr>
          </w:p>
        </w:tc>
        <w:tc>
          <w:tcPr>
            <w:tcW w:w="1701" w:type="dxa"/>
            <w:tcBorders>
              <w:top w:val="single" w:color="auto" w:sz="2" w:space="0"/>
              <w:left w:val="single" w:color="auto" w:sz="2" w:space="0"/>
              <w:bottom w:val="single" w:color="auto" w:sz="2" w:space="0"/>
              <w:right w:val="single" w:color="auto" w:sz="2" w:space="0"/>
            </w:tcBorders>
            <w:tcMar>
              <w:top w:w="0" w:type="dxa"/>
              <w:left w:w="28" w:type="dxa"/>
              <w:bottom w:w="0" w:type="dxa"/>
              <w:right w:w="28" w:type="dxa"/>
            </w:tcMar>
            <w:vAlign w:val="center"/>
          </w:tcPr>
          <w:p>
            <w:pPr>
              <w:widowControl/>
              <w:snapToGrid w:val="0"/>
              <w:jc w:val="center"/>
              <w:rPr>
                <w:sz w:val="18"/>
                <w:szCs w:val="18"/>
                <w:highlight w:val="none"/>
              </w:rPr>
            </w:pPr>
          </w:p>
        </w:tc>
        <w:tc>
          <w:tcPr>
            <w:tcW w:w="1615" w:type="dxa"/>
            <w:tcBorders>
              <w:top w:val="single" w:color="auto" w:sz="2" w:space="0"/>
              <w:left w:val="single" w:color="auto" w:sz="2" w:space="0"/>
              <w:bottom w:val="single" w:color="auto" w:sz="2" w:space="0"/>
              <w:right w:val="nil"/>
            </w:tcBorders>
            <w:tcMar>
              <w:top w:w="0" w:type="dxa"/>
              <w:left w:w="28" w:type="dxa"/>
              <w:bottom w:w="0" w:type="dxa"/>
              <w:right w:w="28" w:type="dxa"/>
            </w:tcMar>
            <w:vAlign w:val="center"/>
          </w:tcPr>
          <w:p>
            <w:pPr>
              <w:widowControl/>
              <w:snapToGrid w:val="0"/>
              <w:jc w:val="center"/>
              <w:rPr>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jc w:val="center"/>
        </w:trPr>
        <w:tc>
          <w:tcPr>
            <w:tcW w:w="1418" w:type="dxa"/>
            <w:tcBorders>
              <w:top w:val="single" w:color="auto" w:sz="2" w:space="0"/>
              <w:left w:val="nil"/>
              <w:bottom w:val="single" w:color="auto" w:sz="2" w:space="0"/>
              <w:right w:val="single" w:color="auto" w:sz="2" w:space="0"/>
            </w:tcBorders>
            <w:vAlign w:val="center"/>
          </w:tcPr>
          <w:p>
            <w:pPr>
              <w:widowControl/>
              <w:snapToGrid w:val="0"/>
              <w:jc w:val="center"/>
              <w:rPr>
                <w:sz w:val="18"/>
                <w:szCs w:val="18"/>
                <w:highlight w:val="none"/>
              </w:rPr>
            </w:pPr>
            <w:r>
              <w:rPr>
                <w:sz w:val="18"/>
                <w:szCs w:val="18"/>
                <w:highlight w:val="none"/>
              </w:rPr>
              <w:t xml:space="preserve">  …</w:t>
            </w:r>
          </w:p>
        </w:tc>
        <w:tc>
          <w:tcPr>
            <w:tcW w:w="992" w:type="dxa"/>
            <w:tcBorders>
              <w:top w:val="single" w:color="auto" w:sz="2" w:space="0"/>
              <w:left w:val="single" w:color="auto" w:sz="2" w:space="0"/>
              <w:bottom w:val="single" w:color="auto" w:sz="2" w:space="0"/>
              <w:right w:val="single" w:color="auto" w:sz="2" w:space="0"/>
            </w:tcBorders>
            <w:vAlign w:val="center"/>
          </w:tcPr>
          <w:p>
            <w:pPr>
              <w:widowControl/>
              <w:snapToGrid w:val="0"/>
              <w:jc w:val="center"/>
              <w:rPr>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tcMar>
              <w:top w:w="0" w:type="dxa"/>
              <w:left w:w="28" w:type="dxa"/>
              <w:bottom w:w="0" w:type="dxa"/>
              <w:right w:w="28" w:type="dxa"/>
            </w:tcMar>
            <w:vAlign w:val="center"/>
          </w:tcPr>
          <w:p>
            <w:pPr>
              <w:widowControl/>
              <w:snapToGrid w:val="0"/>
              <w:jc w:val="center"/>
              <w:rPr>
                <w:sz w:val="18"/>
                <w:szCs w:val="18"/>
                <w:highlight w:val="none"/>
              </w:rPr>
            </w:pPr>
          </w:p>
        </w:tc>
        <w:tc>
          <w:tcPr>
            <w:tcW w:w="567" w:type="dxa"/>
            <w:tcBorders>
              <w:top w:val="single" w:color="auto" w:sz="2" w:space="0"/>
              <w:left w:val="single" w:color="auto" w:sz="2" w:space="0"/>
              <w:bottom w:val="single" w:color="auto" w:sz="2" w:space="0"/>
              <w:right w:val="single" w:color="auto" w:sz="2" w:space="0"/>
            </w:tcBorders>
            <w:tcMar>
              <w:top w:w="0" w:type="dxa"/>
              <w:left w:w="28" w:type="dxa"/>
              <w:bottom w:w="0" w:type="dxa"/>
              <w:right w:w="28" w:type="dxa"/>
            </w:tcMar>
            <w:vAlign w:val="center"/>
          </w:tcPr>
          <w:p>
            <w:pPr>
              <w:widowControl/>
              <w:snapToGrid w:val="0"/>
              <w:jc w:val="center"/>
              <w:rPr>
                <w:sz w:val="18"/>
                <w:szCs w:val="18"/>
                <w:highlight w:val="none"/>
              </w:rPr>
            </w:pPr>
          </w:p>
        </w:tc>
        <w:tc>
          <w:tcPr>
            <w:tcW w:w="567" w:type="dxa"/>
            <w:tcBorders>
              <w:top w:val="single" w:color="auto" w:sz="2" w:space="0"/>
              <w:left w:val="single" w:color="auto" w:sz="2" w:space="0"/>
              <w:bottom w:val="single" w:color="auto" w:sz="2" w:space="0"/>
              <w:right w:val="single" w:color="auto" w:sz="2" w:space="0"/>
            </w:tcBorders>
            <w:tcMar>
              <w:top w:w="0" w:type="dxa"/>
              <w:left w:w="28" w:type="dxa"/>
              <w:bottom w:w="0" w:type="dxa"/>
              <w:right w:w="28" w:type="dxa"/>
            </w:tcMar>
            <w:vAlign w:val="center"/>
          </w:tcPr>
          <w:p>
            <w:pPr>
              <w:widowControl/>
              <w:snapToGrid w:val="0"/>
              <w:jc w:val="center"/>
              <w:rPr>
                <w:sz w:val="18"/>
                <w:szCs w:val="18"/>
                <w:highlight w:val="none"/>
              </w:rPr>
            </w:pPr>
          </w:p>
        </w:tc>
        <w:tc>
          <w:tcPr>
            <w:tcW w:w="601" w:type="dxa"/>
            <w:tcBorders>
              <w:top w:val="single" w:color="auto" w:sz="2" w:space="0"/>
              <w:left w:val="single" w:color="auto" w:sz="2" w:space="0"/>
              <w:bottom w:val="single" w:color="auto" w:sz="2" w:space="0"/>
              <w:right w:val="single" w:color="auto" w:sz="2" w:space="0"/>
            </w:tcBorders>
            <w:tcMar>
              <w:top w:w="0" w:type="dxa"/>
              <w:left w:w="28" w:type="dxa"/>
              <w:bottom w:w="0" w:type="dxa"/>
              <w:right w:w="28" w:type="dxa"/>
            </w:tcMar>
            <w:vAlign w:val="center"/>
          </w:tcPr>
          <w:p>
            <w:pPr>
              <w:widowControl/>
              <w:snapToGrid w:val="0"/>
              <w:jc w:val="center"/>
              <w:rPr>
                <w:sz w:val="18"/>
                <w:szCs w:val="18"/>
                <w:highlight w:val="none"/>
              </w:rPr>
            </w:pPr>
          </w:p>
        </w:tc>
        <w:tc>
          <w:tcPr>
            <w:tcW w:w="533" w:type="dxa"/>
            <w:tcBorders>
              <w:top w:val="single" w:color="auto" w:sz="2" w:space="0"/>
              <w:left w:val="single" w:color="auto" w:sz="2" w:space="0"/>
              <w:bottom w:val="single" w:color="auto" w:sz="2" w:space="0"/>
              <w:right w:val="single" w:color="auto" w:sz="2" w:space="0"/>
            </w:tcBorders>
            <w:tcMar>
              <w:top w:w="0" w:type="dxa"/>
              <w:left w:w="28" w:type="dxa"/>
              <w:bottom w:w="0" w:type="dxa"/>
              <w:right w:w="28" w:type="dxa"/>
            </w:tcMar>
            <w:vAlign w:val="center"/>
          </w:tcPr>
          <w:p>
            <w:pPr>
              <w:widowControl/>
              <w:snapToGrid w:val="0"/>
              <w:jc w:val="center"/>
              <w:rPr>
                <w:sz w:val="18"/>
                <w:szCs w:val="18"/>
                <w:highlight w:val="none"/>
              </w:rPr>
            </w:pPr>
          </w:p>
        </w:tc>
        <w:tc>
          <w:tcPr>
            <w:tcW w:w="567" w:type="dxa"/>
            <w:tcBorders>
              <w:top w:val="single" w:color="auto" w:sz="2" w:space="0"/>
              <w:left w:val="single" w:color="auto" w:sz="2" w:space="0"/>
              <w:bottom w:val="single" w:color="auto" w:sz="2" w:space="0"/>
              <w:right w:val="single" w:color="auto" w:sz="2" w:space="0"/>
            </w:tcBorders>
            <w:tcMar>
              <w:top w:w="0" w:type="dxa"/>
              <w:left w:w="28" w:type="dxa"/>
              <w:bottom w:w="0" w:type="dxa"/>
              <w:right w:w="28" w:type="dxa"/>
            </w:tcMar>
            <w:vAlign w:val="center"/>
          </w:tcPr>
          <w:p>
            <w:pPr>
              <w:widowControl/>
              <w:snapToGrid w:val="0"/>
              <w:jc w:val="center"/>
              <w:rPr>
                <w:sz w:val="18"/>
                <w:szCs w:val="18"/>
                <w:highlight w:val="none"/>
              </w:rPr>
            </w:pPr>
          </w:p>
        </w:tc>
        <w:tc>
          <w:tcPr>
            <w:tcW w:w="1701" w:type="dxa"/>
            <w:tcBorders>
              <w:top w:val="single" w:color="auto" w:sz="2" w:space="0"/>
              <w:left w:val="single" w:color="auto" w:sz="2" w:space="0"/>
              <w:bottom w:val="single" w:color="auto" w:sz="2" w:space="0"/>
              <w:right w:val="single" w:color="auto" w:sz="2" w:space="0"/>
            </w:tcBorders>
            <w:tcMar>
              <w:top w:w="0" w:type="dxa"/>
              <w:left w:w="28" w:type="dxa"/>
              <w:bottom w:w="0" w:type="dxa"/>
              <w:right w:w="28" w:type="dxa"/>
            </w:tcMar>
            <w:vAlign w:val="center"/>
          </w:tcPr>
          <w:p>
            <w:pPr>
              <w:widowControl/>
              <w:snapToGrid w:val="0"/>
              <w:jc w:val="center"/>
              <w:rPr>
                <w:sz w:val="18"/>
                <w:szCs w:val="18"/>
                <w:highlight w:val="none"/>
              </w:rPr>
            </w:pPr>
          </w:p>
        </w:tc>
        <w:tc>
          <w:tcPr>
            <w:tcW w:w="1615" w:type="dxa"/>
            <w:tcBorders>
              <w:top w:val="single" w:color="auto" w:sz="2" w:space="0"/>
              <w:left w:val="single" w:color="auto" w:sz="2" w:space="0"/>
              <w:bottom w:val="single" w:color="auto" w:sz="2" w:space="0"/>
              <w:right w:val="nil"/>
            </w:tcBorders>
            <w:tcMar>
              <w:top w:w="0" w:type="dxa"/>
              <w:left w:w="28" w:type="dxa"/>
              <w:bottom w:w="0" w:type="dxa"/>
              <w:right w:w="28" w:type="dxa"/>
            </w:tcMar>
            <w:vAlign w:val="center"/>
          </w:tcPr>
          <w:p>
            <w:pPr>
              <w:widowControl/>
              <w:snapToGrid w:val="0"/>
              <w:jc w:val="center"/>
              <w:rPr>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jc w:val="center"/>
        </w:trPr>
        <w:tc>
          <w:tcPr>
            <w:tcW w:w="9270" w:type="dxa"/>
            <w:gridSpan w:val="10"/>
            <w:tcBorders>
              <w:top w:val="single" w:color="auto" w:sz="2" w:space="0"/>
              <w:left w:val="nil"/>
              <w:bottom w:val="single" w:color="auto" w:sz="8" w:space="0"/>
              <w:right w:val="nil"/>
            </w:tcBorders>
            <w:tcMar>
              <w:top w:w="0" w:type="dxa"/>
              <w:left w:w="28" w:type="dxa"/>
              <w:bottom w:w="0" w:type="dxa"/>
              <w:right w:w="28" w:type="dxa"/>
            </w:tcMar>
            <w:vAlign w:val="center"/>
          </w:tcPr>
          <w:p>
            <w:pPr>
              <w:widowControl/>
              <w:spacing w:before="120" w:beforeLines="50"/>
              <w:jc w:val="left"/>
              <w:rPr>
                <w:sz w:val="18"/>
                <w:szCs w:val="18"/>
                <w:highlight w:val="none"/>
              </w:rPr>
            </w:pPr>
            <w:r>
              <w:rPr>
                <w:sz w:val="18"/>
                <w:szCs w:val="18"/>
                <w:highlight w:val="none"/>
              </w:rPr>
              <w:t>补充资料：集装箱铁水联运箱量本月同比增速</w:t>
            </w:r>
            <w:r>
              <w:rPr>
                <w:sz w:val="18"/>
                <w:szCs w:val="18"/>
                <w:highlight w:val="none"/>
                <w:u w:val="single"/>
              </w:rPr>
              <w:t xml:space="preserve">      </w:t>
            </w:r>
            <w:r>
              <w:rPr>
                <w:sz w:val="18"/>
                <w:szCs w:val="18"/>
                <w:highlight w:val="none"/>
              </w:rPr>
              <w:t>%、年初至当月累计完成</w:t>
            </w:r>
            <w:r>
              <w:rPr>
                <w:sz w:val="18"/>
                <w:szCs w:val="18"/>
                <w:highlight w:val="none"/>
                <w:u w:val="single"/>
              </w:rPr>
              <w:t xml:space="preserve">      </w:t>
            </w:r>
            <w:r>
              <w:rPr>
                <w:sz w:val="18"/>
                <w:szCs w:val="18"/>
                <w:highlight w:val="none"/>
              </w:rPr>
              <w:t>TEU、累计同比增速</w:t>
            </w:r>
            <w:r>
              <w:rPr>
                <w:sz w:val="18"/>
                <w:szCs w:val="18"/>
                <w:highlight w:val="none"/>
                <w:u w:val="single"/>
              </w:rPr>
              <w:t xml:space="preserve">      </w:t>
            </w:r>
            <w:r>
              <w:rPr>
                <w:sz w:val="18"/>
                <w:szCs w:val="18"/>
                <w:highlight w:val="none"/>
              </w:rPr>
              <w:t>%。</w:t>
            </w:r>
          </w:p>
        </w:tc>
      </w:tr>
    </w:tbl>
    <w:p>
      <w:pPr>
        <w:spacing w:line="220" w:lineRule="exact"/>
        <w:jc w:val="center"/>
        <w:rPr>
          <w:bCs/>
          <w:kern w:val="0"/>
          <w:sz w:val="18"/>
          <w:szCs w:val="18"/>
          <w:highlight w:val="none"/>
        </w:rPr>
      </w:pPr>
      <w:r>
        <w:rPr>
          <w:bCs/>
          <w:kern w:val="0"/>
          <w:sz w:val="18"/>
          <w:szCs w:val="18"/>
          <w:highlight w:val="none"/>
        </w:rPr>
        <w:t>单位负责人：          统计负责人：         填表人：         联系电话：        报出日期：20  年  月   日</w:t>
      </w:r>
    </w:p>
    <w:p>
      <w:pPr>
        <w:spacing w:line="220" w:lineRule="exact"/>
        <w:ind w:left="-525" w:leftChars="-250" w:right="-525" w:rightChars="-250"/>
        <w:jc w:val="left"/>
        <w:rPr>
          <w:bCs/>
          <w:kern w:val="0"/>
          <w:sz w:val="18"/>
          <w:szCs w:val="18"/>
          <w:highlight w:val="none"/>
        </w:rPr>
      </w:pPr>
    </w:p>
    <w:p>
      <w:pPr>
        <w:spacing w:line="220" w:lineRule="exact"/>
        <w:jc w:val="left"/>
        <w:rPr>
          <w:sz w:val="18"/>
          <w:szCs w:val="18"/>
          <w:highlight w:val="none"/>
        </w:rPr>
      </w:pPr>
      <w:r>
        <w:rPr>
          <w:sz w:val="18"/>
          <w:szCs w:val="18"/>
          <w:highlight w:val="none"/>
        </w:rPr>
        <w:t>说明：1.统计范围：所有从事集装箱铁水联运业务的港口经营业户。</w:t>
      </w:r>
    </w:p>
    <w:p>
      <w:pPr>
        <w:spacing w:line="220" w:lineRule="exact"/>
        <w:ind w:left="690" w:leftChars="260" w:right="-420" w:rightChars="-200" w:hanging="144" w:hangingChars="80"/>
        <w:rPr>
          <w:sz w:val="18"/>
          <w:szCs w:val="18"/>
          <w:highlight w:val="none"/>
        </w:rPr>
      </w:pPr>
      <w:r>
        <w:rPr>
          <w:sz w:val="18"/>
          <w:szCs w:val="18"/>
          <w:highlight w:val="none"/>
        </w:rPr>
        <w:t>2.对于跨港口从事港口业务的经营业户，需要根据在每个港口的生产业务情况分港口填写。</w:t>
      </w:r>
    </w:p>
    <w:p>
      <w:pPr>
        <w:spacing w:line="220" w:lineRule="exact"/>
        <w:ind w:left="690" w:leftChars="260" w:right="-420" w:rightChars="-200" w:hanging="144" w:hangingChars="80"/>
        <w:rPr>
          <w:sz w:val="18"/>
          <w:szCs w:val="18"/>
          <w:highlight w:val="none"/>
        </w:rPr>
      </w:pPr>
      <w:r>
        <w:rPr>
          <w:sz w:val="18"/>
          <w:szCs w:val="18"/>
          <w:highlight w:val="none"/>
        </w:rPr>
        <w:t>3.本表所有指标均保留两位小数。</w:t>
      </w:r>
    </w:p>
    <w:p>
      <w:pPr>
        <w:spacing w:line="220" w:lineRule="exact"/>
        <w:ind w:left="690" w:leftChars="260" w:right="-420" w:rightChars="-200" w:hanging="144" w:hangingChars="80"/>
        <w:rPr>
          <w:sz w:val="18"/>
          <w:szCs w:val="18"/>
          <w:highlight w:val="none"/>
        </w:rPr>
      </w:pPr>
      <w:r>
        <w:rPr>
          <w:sz w:val="18"/>
          <w:szCs w:val="18"/>
          <w:highlight w:val="none"/>
        </w:rPr>
        <w:t>4.表内主要逻辑关系：</w:t>
      </w:r>
    </w:p>
    <w:p>
      <w:pPr>
        <w:pStyle w:val="53"/>
        <w:ind w:left="685" w:leftChars="326" w:firstLine="360" w:firstLineChars="200"/>
        <w:rPr>
          <w:rFonts w:cs="Times New Roman"/>
          <w:highlight w:val="none"/>
        </w:rPr>
      </w:pPr>
      <w:r>
        <w:rPr>
          <w:rFonts w:cs="Times New Roman"/>
          <w:highlight w:val="none"/>
        </w:rPr>
        <w:t>1列=2列+5列+8列+9列；</w:t>
      </w:r>
    </w:p>
    <w:p>
      <w:pPr>
        <w:pStyle w:val="53"/>
        <w:ind w:left="685" w:leftChars="326" w:firstLine="360" w:firstLineChars="200"/>
        <w:rPr>
          <w:rFonts w:cs="Times New Roman"/>
          <w:highlight w:val="none"/>
        </w:rPr>
      </w:pPr>
      <w:r>
        <w:rPr>
          <w:rFonts w:cs="Times New Roman"/>
          <w:highlight w:val="none"/>
        </w:rPr>
        <w:t>2列≥3列+4列；</w:t>
      </w:r>
    </w:p>
    <w:p>
      <w:pPr>
        <w:pStyle w:val="53"/>
        <w:ind w:left="685" w:leftChars="326" w:firstLine="360" w:firstLineChars="200"/>
        <w:rPr>
          <w:rFonts w:cs="Times New Roman"/>
          <w:highlight w:val="none"/>
        </w:rPr>
      </w:pPr>
      <w:r>
        <w:rPr>
          <w:rFonts w:cs="Times New Roman"/>
          <w:highlight w:val="none"/>
        </w:rPr>
        <w:t>5列≥6列+7列。</w:t>
      </w:r>
    </w:p>
    <w:p>
      <w:pPr>
        <w:spacing w:before="120" w:beforeLines="50"/>
        <w:jc w:val="center"/>
        <w:outlineLvl w:val="1"/>
        <w:rPr>
          <w:sz w:val="32"/>
          <w:szCs w:val="32"/>
          <w:highlight w:val="none"/>
        </w:rPr>
      </w:pPr>
      <w:r>
        <w:rPr>
          <w:sz w:val="28"/>
          <w:highlight w:val="none"/>
        </w:rPr>
        <w:br w:type="page"/>
      </w:r>
      <w:bookmarkStart w:id="118" w:name="_Toc275459838"/>
      <w:bookmarkStart w:id="119" w:name="_Toc275449502"/>
      <w:bookmarkStart w:id="120" w:name="_Toc271017107"/>
      <w:bookmarkStart w:id="121" w:name="_Toc90388860"/>
      <w:bookmarkStart w:id="122" w:name="_Toc270678758"/>
      <w:bookmarkStart w:id="123" w:name="_Toc488324331"/>
      <w:bookmarkStart w:id="124" w:name="_Toc487551857"/>
      <w:bookmarkStart w:id="125" w:name="_Toc484764210"/>
      <w:bookmarkStart w:id="126" w:name="_Toc464058435"/>
      <w:bookmarkStart w:id="127" w:name="_Toc302510355"/>
      <w:r>
        <w:rPr>
          <w:sz w:val="32"/>
          <w:szCs w:val="32"/>
          <w:highlight w:val="none"/>
        </w:rPr>
        <w:t>港口分货类分运输方式集疏运情况</w:t>
      </w:r>
      <w:bookmarkEnd w:id="118"/>
      <w:bookmarkEnd w:id="119"/>
      <w:bookmarkEnd w:id="120"/>
      <w:bookmarkEnd w:id="121"/>
      <w:bookmarkEnd w:id="122"/>
      <w:bookmarkEnd w:id="123"/>
      <w:bookmarkEnd w:id="124"/>
      <w:bookmarkEnd w:id="125"/>
      <w:bookmarkEnd w:id="126"/>
      <w:bookmarkEnd w:id="127"/>
    </w:p>
    <w:p>
      <w:pPr>
        <w:spacing w:line="400" w:lineRule="exact"/>
        <w:jc w:val="center"/>
        <w:rPr>
          <w:rFonts w:eastAsia="黑体"/>
          <w:sz w:val="28"/>
          <w:szCs w:val="28"/>
          <w:highlight w:val="none"/>
        </w:rPr>
      </w:pPr>
      <w:r>
        <w:rPr>
          <w:highlight w:val="none"/>
        </w:rPr>
        <mc:AlternateContent>
          <mc:Choice Requires="wpg">
            <w:drawing>
              <wp:anchor distT="0" distB="0" distL="114300" distR="114300" simplePos="0" relativeHeight="251655168" behindDoc="0" locked="0" layoutInCell="1" allowOverlap="1">
                <wp:simplePos x="0" y="0"/>
                <wp:positionH relativeFrom="column">
                  <wp:posOffset>4432300</wp:posOffset>
                </wp:positionH>
                <wp:positionV relativeFrom="paragraph">
                  <wp:posOffset>171450</wp:posOffset>
                </wp:positionV>
                <wp:extent cx="1725295" cy="768985"/>
                <wp:effectExtent l="5080" t="6350" r="12700" b="5715"/>
                <wp:wrapNone/>
                <wp:docPr id="13" name="Group 133"/>
                <wp:cNvGraphicFramePr/>
                <a:graphic xmlns:a="http://schemas.openxmlformats.org/drawingml/2006/main">
                  <a:graphicData uri="http://schemas.microsoft.com/office/word/2010/wordprocessingGroup">
                    <wpg:wgp>
                      <wpg:cNvGrpSpPr/>
                      <wpg:grpSpPr>
                        <a:xfrm>
                          <a:off x="0" y="0"/>
                          <a:ext cx="1725295" cy="768985"/>
                          <a:chOff x="8044" y="3248"/>
                          <a:chExt cx="2717" cy="1211"/>
                        </a:xfrm>
                      </wpg:grpSpPr>
                      <wps:wsp>
                        <wps:cNvPr id="14" name="文本框 1"/>
                        <wps:cNvSpPr txBox="1">
                          <a:spLocks noChangeArrowheads="1"/>
                        </wps:cNvSpPr>
                        <wps:spPr bwMode="auto">
                          <a:xfrm>
                            <a:off x="8957" y="3250"/>
                            <a:ext cx="1804" cy="1209"/>
                          </a:xfrm>
                          <a:prstGeom prst="rect">
                            <a:avLst/>
                          </a:prstGeom>
                          <a:solidFill>
                            <a:srgbClr val="FFFFFF"/>
                          </a:solidFill>
                          <a:ln w="9525">
                            <a:solidFill>
                              <a:srgbClr val="FFFFFF"/>
                            </a:solidFill>
                            <a:miter lim="800000"/>
                          </a:ln>
                        </wps:spPr>
                        <wps:txbx>
                          <w:txbxContent>
                            <w:p>
                              <w:pPr>
                                <w:spacing w:line="0" w:lineRule="atLeast"/>
                                <w:jc w:val="left"/>
                                <w:rPr>
                                  <w:sz w:val="18"/>
                                </w:rPr>
                              </w:pPr>
                              <w:r>
                                <w:rPr>
                                  <w:spacing w:val="36"/>
                                  <w:kern w:val="0"/>
                                  <w:sz w:val="18"/>
                                  <w:fitText w:val="1800" w:id="176"/>
                                </w:rPr>
                                <w:t>交企统P203-5</w:t>
                              </w:r>
                              <w:r>
                                <w:rPr>
                                  <w:spacing w:val="1"/>
                                  <w:kern w:val="0"/>
                                  <w:sz w:val="18"/>
                                  <w:fitText w:val="1800" w:id="176"/>
                                </w:rPr>
                                <w:t>表</w:t>
                              </w:r>
                            </w:p>
                            <w:p>
                              <w:pPr>
                                <w:spacing w:line="0" w:lineRule="atLeast"/>
                                <w:jc w:val="left"/>
                                <w:rPr>
                                  <w:spacing w:val="36"/>
                                  <w:kern w:val="0"/>
                                  <w:sz w:val="18"/>
                                </w:rPr>
                              </w:pPr>
                              <w:r>
                                <w:rPr>
                                  <w:spacing w:val="112"/>
                                  <w:kern w:val="0"/>
                                  <w:sz w:val="18"/>
                                  <w:fitText w:val="1800" w:id="177"/>
                                </w:rPr>
                                <w:t>交通运输</w:t>
                              </w:r>
                              <w:r>
                                <w:rPr>
                                  <w:spacing w:val="2"/>
                                  <w:kern w:val="0"/>
                                  <w:sz w:val="18"/>
                                  <w:fitText w:val="1800" w:id="177"/>
                                </w:rPr>
                                <w:t>部</w:t>
                              </w:r>
                            </w:p>
                            <w:p>
                              <w:pPr>
                                <w:spacing w:line="0" w:lineRule="atLeast"/>
                                <w:jc w:val="left"/>
                                <w:rPr>
                                  <w:spacing w:val="36"/>
                                  <w:kern w:val="0"/>
                                  <w:sz w:val="18"/>
                                </w:rPr>
                              </w:pPr>
                              <w:r>
                                <w:rPr>
                                  <w:spacing w:val="112"/>
                                  <w:kern w:val="0"/>
                                  <w:sz w:val="18"/>
                                  <w:fitText w:val="1800" w:id="178"/>
                                </w:rPr>
                                <w:t>国家统计</w:t>
                              </w:r>
                              <w:r>
                                <w:rPr>
                                  <w:spacing w:val="2"/>
                                  <w:kern w:val="0"/>
                                  <w:sz w:val="18"/>
                                  <w:fitText w:val="1800" w:id="178"/>
                                </w:rPr>
                                <w:t>局</w:t>
                              </w:r>
                            </w:p>
                            <w:p>
                              <w:pPr>
                                <w:spacing w:line="0" w:lineRule="atLeast"/>
                                <w:jc w:val="left"/>
                                <w:rPr>
                                  <w:spacing w:val="112"/>
                                  <w:kern w:val="0"/>
                                  <w:sz w:val="18"/>
                                </w:rPr>
                              </w:pPr>
                              <w:r>
                                <w:rPr>
                                  <w:spacing w:val="3"/>
                                  <w:kern w:val="0"/>
                                  <w:sz w:val="18"/>
                                  <w:fitText w:val="1800" w:id="179"/>
                                </w:rPr>
                                <w:t>国统制〔2021〕159</w:t>
                              </w:r>
                              <w:r>
                                <w:rPr>
                                  <w:spacing w:val="-3"/>
                                  <w:kern w:val="0"/>
                                  <w:sz w:val="18"/>
                                  <w:fitText w:val="1800" w:id="179"/>
                                </w:rPr>
                                <w:t>号</w:t>
                              </w:r>
                            </w:p>
                            <w:p>
                              <w:pPr>
                                <w:spacing w:line="0" w:lineRule="atLeast"/>
                                <w:jc w:val="left"/>
                                <w:rPr>
                                  <w:spacing w:val="72"/>
                                  <w:kern w:val="0"/>
                                  <w:sz w:val="18"/>
                                </w:rPr>
                              </w:pPr>
                              <w:r>
                                <w:rPr>
                                  <w:spacing w:val="96"/>
                                  <w:w w:val="79"/>
                                  <w:kern w:val="0"/>
                                  <w:sz w:val="18"/>
                                  <w:fitText w:val="1725" w:id="180"/>
                                </w:rPr>
                                <w:t>2024年12</w:t>
                              </w:r>
                              <w:r>
                                <w:rPr>
                                  <w:spacing w:val="-1"/>
                                  <w:w w:val="79"/>
                                  <w:kern w:val="0"/>
                                  <w:sz w:val="18"/>
                                  <w:fitText w:val="1725" w:id="180"/>
                                </w:rPr>
                                <w:t>月</w:t>
                              </w:r>
                            </w:p>
                          </w:txbxContent>
                        </wps:txbx>
                        <wps:bodyPr rot="0" vert="horz" wrap="square" lIns="0" tIns="0" rIns="0" bIns="0" anchor="t" anchorCtr="0" upright="1">
                          <a:noAutofit/>
                        </wps:bodyPr>
                      </wps:wsp>
                      <wps:wsp>
                        <wps:cNvPr id="15" name="文本框 1"/>
                        <wps:cNvSpPr txBox="1">
                          <a:spLocks noChangeArrowheads="1"/>
                        </wps:cNvSpPr>
                        <wps:spPr bwMode="auto">
                          <a:xfrm>
                            <a:off x="8044" y="3248"/>
                            <a:ext cx="900" cy="1209"/>
                          </a:xfrm>
                          <a:prstGeom prst="rect">
                            <a:avLst/>
                          </a:prstGeom>
                          <a:solidFill>
                            <a:srgbClr val="FFFFFF"/>
                          </a:solidFill>
                          <a:ln w="9525">
                            <a:solidFill>
                              <a:srgbClr val="FFFFFF"/>
                            </a:solidFill>
                            <a:miter lim="800000"/>
                          </a:ln>
                        </wps:spPr>
                        <wps:txbx>
                          <w:txbxContent>
                            <w:p>
                              <w:pPr>
                                <w:spacing w:line="0" w:lineRule="atLeast"/>
                                <w:rPr>
                                  <w:rFonts w:ascii="宋体" w:hAnsi="宋体"/>
                                  <w:sz w:val="18"/>
                                </w:rPr>
                              </w:pPr>
                              <w:r>
                                <w:rPr>
                                  <w:rFonts w:hint="eastAsia" w:ascii="宋体" w:hAnsi="宋体"/>
                                  <w:sz w:val="18"/>
                                </w:rPr>
                                <w:t>表　　号：</w:t>
                              </w:r>
                            </w:p>
                            <w:p>
                              <w:pPr>
                                <w:spacing w:line="0" w:lineRule="atLeas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rPr>
                                <w:t>批准机关：</w:t>
                              </w:r>
                            </w:p>
                            <w:p>
                              <w:pPr>
                                <w:spacing w:line="0" w:lineRule="atLeast"/>
                                <w:rPr>
                                  <w:sz w:val="18"/>
                                </w:rPr>
                              </w:pPr>
                              <w:r>
                                <w:rPr>
                                  <w:rFonts w:hint="eastAsia" w:ascii="宋体" w:hAnsi="宋体"/>
                                  <w:sz w:val="18"/>
                                </w:rPr>
                                <w:t>批准文号：</w:t>
                              </w:r>
                            </w:p>
                            <w:p>
                              <w:pPr>
                                <w:spacing w:line="0" w:lineRule="atLeast"/>
                                <w:rPr>
                                  <w:sz w:val="18"/>
                                </w:rPr>
                              </w:pPr>
                              <w:r>
                                <w:rPr>
                                  <w:sz w:val="18"/>
                                </w:rPr>
                                <w:t>有效期至：</w:t>
                              </w:r>
                            </w:p>
                          </w:txbxContent>
                        </wps:txbx>
                        <wps:bodyPr rot="0" vert="horz" wrap="square" lIns="0" tIns="0" rIns="0" bIns="0" anchor="t" anchorCtr="0" upright="1">
                          <a:noAutofit/>
                        </wps:bodyPr>
                      </wps:wsp>
                    </wpg:wgp>
                  </a:graphicData>
                </a:graphic>
              </wp:anchor>
            </w:drawing>
          </mc:Choice>
          <mc:Fallback>
            <w:pict>
              <v:group id="Group 133" o:spid="_x0000_s1026" o:spt="203" style="position:absolute;left:0pt;margin-left:349pt;margin-top:13.5pt;height:60.55pt;width:135.85pt;z-index:251655168;mso-width-relative:page;mso-height-relative:page;" coordorigin="8044,3248" coordsize="2717,1211" o:gfxdata="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AJLMCC2wAAAAoBAAAPAAAAAAAAAAEAIAAAACIAAABkcnMvZG93&#10;bnJldi54bWxQSwECFAAUAAAACACHTuJAkrypfKgCAAD3BwAADgAAAAAAAAABACAAAAAqAQAAZHJz&#10;L2Uyb0RvYy54bWxQSwUGAAAAAAYABgBZAQAARAYAAAAA&#10;">
                <o:lock v:ext="edit" aspectratio="f"/>
                <v:shape id="文本框 1" o:spid="_x0000_s1026" o:spt="202" type="#_x0000_t202" style="position:absolute;left:8957;top:3250;height:1209;width:1804;" fillcolor="#FFFFFF" filled="t" stroked="t" coordsize="21600,21600" o:gfxdata="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FIpUq8AAAA&#10;2wAAAA8AAAAAAAAAAQAgAAAAIgAAAGRycy9kb3ducmV2LnhtbFBLAQIUABQAAAAIAIdO4kAzLwWe&#10;OwAAADkAAAAQAAAAAAAAAAEAIAAAAAsBAABkcnMvc2hhcGV4bWwueG1sUEsFBgAAAAAGAAYAWwEA&#10;ALUDAAAAAA==&#10;">
                  <v:fill on="t" focussize="0,0"/>
                  <v:stroke color="#FFFFFF" miterlimit="8" joinstyle="miter"/>
                  <v:imagedata o:title=""/>
                  <o:lock v:ext="edit" aspectratio="f"/>
                  <v:textbox inset="0mm,0mm,0mm,0mm">
                    <w:txbxContent>
                      <w:p>
                        <w:pPr>
                          <w:spacing w:line="0" w:lineRule="atLeast"/>
                          <w:jc w:val="left"/>
                          <w:rPr>
                            <w:sz w:val="18"/>
                          </w:rPr>
                        </w:pPr>
                        <w:r>
                          <w:rPr>
                            <w:spacing w:val="36"/>
                            <w:kern w:val="0"/>
                            <w:sz w:val="18"/>
                            <w:fitText w:val="1800" w:id="181"/>
                          </w:rPr>
                          <w:t>交企统P203-5</w:t>
                        </w:r>
                        <w:r>
                          <w:rPr>
                            <w:spacing w:val="1"/>
                            <w:kern w:val="0"/>
                            <w:sz w:val="18"/>
                            <w:fitText w:val="1800" w:id="181"/>
                          </w:rPr>
                          <w:t>表</w:t>
                        </w:r>
                      </w:p>
                      <w:p>
                        <w:pPr>
                          <w:spacing w:line="0" w:lineRule="atLeast"/>
                          <w:jc w:val="left"/>
                          <w:rPr>
                            <w:spacing w:val="36"/>
                            <w:kern w:val="0"/>
                            <w:sz w:val="18"/>
                          </w:rPr>
                        </w:pPr>
                        <w:r>
                          <w:rPr>
                            <w:spacing w:val="112"/>
                            <w:kern w:val="0"/>
                            <w:sz w:val="18"/>
                            <w:fitText w:val="1800" w:id="182"/>
                          </w:rPr>
                          <w:t>交通运输</w:t>
                        </w:r>
                        <w:r>
                          <w:rPr>
                            <w:spacing w:val="2"/>
                            <w:kern w:val="0"/>
                            <w:sz w:val="18"/>
                            <w:fitText w:val="1800" w:id="182"/>
                          </w:rPr>
                          <w:t>部</w:t>
                        </w:r>
                      </w:p>
                      <w:p>
                        <w:pPr>
                          <w:spacing w:line="0" w:lineRule="atLeast"/>
                          <w:jc w:val="left"/>
                          <w:rPr>
                            <w:spacing w:val="36"/>
                            <w:kern w:val="0"/>
                            <w:sz w:val="18"/>
                          </w:rPr>
                        </w:pPr>
                        <w:r>
                          <w:rPr>
                            <w:spacing w:val="112"/>
                            <w:kern w:val="0"/>
                            <w:sz w:val="18"/>
                            <w:fitText w:val="1800" w:id="183"/>
                          </w:rPr>
                          <w:t>国家统计</w:t>
                        </w:r>
                        <w:r>
                          <w:rPr>
                            <w:spacing w:val="2"/>
                            <w:kern w:val="0"/>
                            <w:sz w:val="18"/>
                            <w:fitText w:val="1800" w:id="183"/>
                          </w:rPr>
                          <w:t>局</w:t>
                        </w:r>
                      </w:p>
                      <w:p>
                        <w:pPr>
                          <w:spacing w:line="0" w:lineRule="atLeast"/>
                          <w:jc w:val="left"/>
                          <w:rPr>
                            <w:spacing w:val="112"/>
                            <w:kern w:val="0"/>
                            <w:sz w:val="18"/>
                          </w:rPr>
                        </w:pPr>
                        <w:r>
                          <w:rPr>
                            <w:spacing w:val="3"/>
                            <w:kern w:val="0"/>
                            <w:sz w:val="18"/>
                            <w:fitText w:val="1800" w:id="184"/>
                          </w:rPr>
                          <w:t>国统制〔2021〕159</w:t>
                        </w:r>
                        <w:r>
                          <w:rPr>
                            <w:spacing w:val="-3"/>
                            <w:kern w:val="0"/>
                            <w:sz w:val="18"/>
                            <w:fitText w:val="1800" w:id="184"/>
                          </w:rPr>
                          <w:t>号</w:t>
                        </w:r>
                      </w:p>
                      <w:p>
                        <w:pPr>
                          <w:spacing w:line="0" w:lineRule="atLeast"/>
                          <w:jc w:val="left"/>
                          <w:rPr>
                            <w:spacing w:val="72"/>
                            <w:kern w:val="0"/>
                            <w:sz w:val="18"/>
                          </w:rPr>
                        </w:pPr>
                        <w:r>
                          <w:rPr>
                            <w:spacing w:val="96"/>
                            <w:w w:val="79"/>
                            <w:kern w:val="0"/>
                            <w:sz w:val="18"/>
                            <w:fitText w:val="1725" w:id="185"/>
                          </w:rPr>
                          <w:t>2024年12</w:t>
                        </w:r>
                        <w:r>
                          <w:rPr>
                            <w:spacing w:val="-1"/>
                            <w:w w:val="79"/>
                            <w:kern w:val="0"/>
                            <w:sz w:val="18"/>
                            <w:fitText w:val="1725" w:id="185"/>
                          </w:rPr>
                          <w:t>月</w:t>
                        </w:r>
                      </w:p>
                    </w:txbxContent>
                  </v:textbox>
                </v:shape>
                <v:shape id="文本框 1" o:spid="_x0000_s1026" o:spt="202" type="#_x0000_t202" style="position:absolute;left:8044;top:3248;height:1209;width:900;" fillcolor="#FFFFFF" filled="t" stroked="t" coordsize="21600,21600" o:gfxdata="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gQA0b4A&#10;AADbAAAADwAAAAAAAAABACAAAAAiAAAAZHJzL2Rvd25yZXYueG1sUEsBAhQAFAAAAAgAh07iQDMv&#10;BZ47AAAAOQAAABAAAAAAAAAAAQAgAAAADQEAAGRycy9zaGFwZXhtbC54bWxQSwUGAAAAAAYABgBb&#10;AQAAtwMAAAAA&#10;">
                  <v:fill on="t" focussize="0,0"/>
                  <v:stroke color="#FFFFFF" miterlimit="8" joinstyle="miter"/>
                  <v:imagedata o:title=""/>
                  <o:lock v:ext="edit" aspectratio="f"/>
                  <v:textbox inset="0mm,0mm,0mm,0mm">
                    <w:txbxContent>
                      <w:p>
                        <w:pPr>
                          <w:spacing w:line="0" w:lineRule="atLeast"/>
                          <w:rPr>
                            <w:rFonts w:ascii="宋体" w:hAnsi="宋体"/>
                            <w:sz w:val="18"/>
                          </w:rPr>
                        </w:pPr>
                        <w:r>
                          <w:rPr>
                            <w:rFonts w:hint="eastAsia" w:ascii="宋体" w:hAnsi="宋体"/>
                            <w:sz w:val="18"/>
                          </w:rPr>
                          <w:t>表　　号：</w:t>
                        </w:r>
                      </w:p>
                      <w:p>
                        <w:pPr>
                          <w:spacing w:line="0" w:lineRule="atLeas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rPr>
                          <w:t>批准机关：</w:t>
                        </w:r>
                      </w:p>
                      <w:p>
                        <w:pPr>
                          <w:spacing w:line="0" w:lineRule="atLeast"/>
                          <w:rPr>
                            <w:sz w:val="18"/>
                          </w:rPr>
                        </w:pPr>
                        <w:r>
                          <w:rPr>
                            <w:rFonts w:hint="eastAsia" w:ascii="宋体" w:hAnsi="宋体"/>
                            <w:sz w:val="18"/>
                          </w:rPr>
                          <w:t>批准文号：</w:t>
                        </w:r>
                      </w:p>
                      <w:p>
                        <w:pPr>
                          <w:spacing w:line="0" w:lineRule="atLeast"/>
                          <w:rPr>
                            <w:sz w:val="18"/>
                          </w:rPr>
                        </w:pPr>
                        <w:r>
                          <w:rPr>
                            <w:sz w:val="18"/>
                          </w:rPr>
                          <w:t>有效期至：</w:t>
                        </w:r>
                      </w:p>
                    </w:txbxContent>
                  </v:textbox>
                </v:shape>
              </v:group>
            </w:pict>
          </mc:Fallback>
        </mc:AlternateContent>
      </w:r>
      <w:r>
        <w:rPr>
          <w:sz w:val="18"/>
          <w:szCs w:val="18"/>
          <w:highlight w:val="none"/>
        </w:rPr>
        <mc:AlternateContent>
          <mc:Choice Requires="wps">
            <w:drawing>
              <wp:anchor distT="45720" distB="45720" distL="114300" distR="114300" simplePos="0" relativeHeight="251677696" behindDoc="0" locked="0" layoutInCell="1" allowOverlap="1">
                <wp:simplePos x="0" y="0"/>
                <wp:positionH relativeFrom="column">
                  <wp:posOffset>-347345</wp:posOffset>
                </wp:positionH>
                <wp:positionV relativeFrom="paragraph">
                  <wp:posOffset>315595</wp:posOffset>
                </wp:positionV>
                <wp:extent cx="3354705" cy="520065"/>
                <wp:effectExtent l="5080" t="10795" r="12065" b="12065"/>
                <wp:wrapNone/>
                <wp:docPr id="1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354705" cy="520065"/>
                        </a:xfrm>
                        <a:prstGeom prst="rect">
                          <a:avLst/>
                        </a:prstGeom>
                        <a:solidFill>
                          <a:srgbClr val="FFFFFF"/>
                        </a:solidFill>
                        <a:ln w="3175">
                          <a:solidFill>
                            <a:srgbClr val="FFFFFF"/>
                          </a:solidFill>
                          <a:miter lim="800000"/>
                        </a:ln>
                      </wps:spPr>
                      <wps:txbx>
                        <w:txbxContent>
                          <w:p>
                            <w:pPr>
                              <w:spacing w:line="0" w:lineRule="atLeast"/>
                              <w:rPr>
                                <w:sz w:val="18"/>
                                <w:szCs w:val="18"/>
                              </w:rPr>
                            </w:pPr>
                            <w:r>
                              <w:rPr>
                                <w:rFonts w:hint="eastAsia"/>
                                <w:sz w:val="18"/>
                                <w:szCs w:val="18"/>
                              </w:rPr>
                              <w:t>统一社会信用代码：□□□□□□□□□□□□□□□□□□</w:t>
                            </w:r>
                          </w:p>
                          <w:p>
                            <w:pPr>
                              <w:spacing w:line="0" w:lineRule="atLeast"/>
                              <w:rPr>
                                <w:sz w:val="18"/>
                                <w:szCs w:val="18"/>
                              </w:rPr>
                            </w:pPr>
                            <w:r>
                              <w:rPr>
                                <w:rFonts w:hint="eastAsia"/>
                                <w:sz w:val="18"/>
                                <w:szCs w:val="18"/>
                              </w:rPr>
                              <w:t>尚未领取统一社会信用代码的填写原组织机构代码：</w:t>
                            </w:r>
                          </w:p>
                          <w:p>
                            <w:pPr>
                              <w:spacing w:line="0" w:lineRule="atLeast"/>
                              <w:rPr>
                                <w:sz w:val="18"/>
                                <w:szCs w:val="18"/>
                              </w:rPr>
                            </w:pPr>
                            <w:r>
                              <w:rPr>
                                <w:rFonts w:hint="eastAsia"/>
                                <w:sz w:val="18"/>
                                <w:szCs w:val="18"/>
                              </w:rPr>
                              <w:t>□□□□□□□□－□</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27.35pt;margin-top:24.85pt;height:40.95pt;width:264.15pt;z-index:251677696;mso-width-relative:page;mso-height-relative:page;" fillcolor="#FFFFFF" filled="t" stroked="t" coordsize="21600,21600" o:gfxdata="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dyWTKtcA&#10;AAAKAQAADwAAAAAAAAABACAAAAAiAAAAZHJzL2Rvd25yZXYueG1sUEsBAhQAFAAAAAgAh07iQFlW&#10;ZuggAgAAOgQAAA4AAAAAAAAAAQAgAAAAJgEAAGRycy9lMm9Eb2MueG1sUEsFBgAAAAAGAAYAWQEA&#10;ALgFAAAAAA==&#10;">
                <v:fill on="t" focussize="0,0"/>
                <v:stroke weight="0.25pt" color="#FFFFFF" miterlimit="8" joinstyle="miter"/>
                <v:imagedata o:title=""/>
                <o:lock v:ext="edit" aspectratio="f"/>
                <v:textbox>
                  <w:txbxContent>
                    <w:p>
                      <w:pPr>
                        <w:spacing w:line="0" w:lineRule="atLeast"/>
                        <w:rPr>
                          <w:sz w:val="18"/>
                          <w:szCs w:val="18"/>
                        </w:rPr>
                      </w:pPr>
                      <w:r>
                        <w:rPr>
                          <w:rFonts w:hint="eastAsia"/>
                          <w:sz w:val="18"/>
                          <w:szCs w:val="18"/>
                        </w:rPr>
                        <w:t>统一社会信用代码：□□□□□□□□□□□□□□□□□□</w:t>
                      </w:r>
                    </w:p>
                    <w:p>
                      <w:pPr>
                        <w:spacing w:line="0" w:lineRule="atLeast"/>
                        <w:rPr>
                          <w:sz w:val="18"/>
                          <w:szCs w:val="18"/>
                        </w:rPr>
                      </w:pPr>
                      <w:r>
                        <w:rPr>
                          <w:rFonts w:hint="eastAsia"/>
                          <w:sz w:val="18"/>
                          <w:szCs w:val="18"/>
                        </w:rPr>
                        <w:t>尚未领取统一社会信用代码的填写原组织机构代码：</w:t>
                      </w:r>
                    </w:p>
                    <w:p>
                      <w:pPr>
                        <w:spacing w:line="0" w:lineRule="atLeast"/>
                        <w:rPr>
                          <w:sz w:val="18"/>
                          <w:szCs w:val="18"/>
                        </w:rPr>
                      </w:pPr>
                      <w:r>
                        <w:rPr>
                          <w:rFonts w:hint="eastAsia"/>
                          <w:sz w:val="18"/>
                          <w:szCs w:val="18"/>
                        </w:rPr>
                        <w:t>□□□□□□□□－□</w:t>
                      </w:r>
                    </w:p>
                  </w:txbxContent>
                </v:textbox>
              </v:shape>
            </w:pict>
          </mc:Fallback>
        </mc:AlternateContent>
      </w:r>
    </w:p>
    <w:p>
      <w:pPr>
        <w:spacing w:line="400" w:lineRule="exact"/>
        <w:jc w:val="center"/>
        <w:rPr>
          <w:rFonts w:eastAsia="黑体"/>
          <w:sz w:val="28"/>
          <w:szCs w:val="28"/>
          <w:highlight w:val="none"/>
        </w:rPr>
      </w:pPr>
    </w:p>
    <w:p>
      <w:pPr>
        <w:spacing w:before="120" w:beforeLines="50" w:line="400" w:lineRule="exact"/>
        <w:ind w:left="-420" w:leftChars="-200"/>
        <w:rPr>
          <w:sz w:val="18"/>
          <w:szCs w:val="18"/>
          <w:highlight w:val="none"/>
        </w:rPr>
      </w:pPr>
    </w:p>
    <w:p>
      <w:pPr>
        <w:ind w:left="-420" w:leftChars="-200" w:right="-420" w:rightChars="-200"/>
        <w:rPr>
          <w:kern w:val="0"/>
          <w:sz w:val="18"/>
          <w:szCs w:val="18"/>
          <w:highlight w:val="none"/>
        </w:rPr>
      </w:pPr>
      <w:r>
        <w:rPr>
          <w:kern w:val="0"/>
          <w:sz w:val="18"/>
          <w:szCs w:val="18"/>
          <w:highlight w:val="none"/>
        </w:rPr>
        <w:t>单位详细名称</w:t>
      </w:r>
      <w:r>
        <w:rPr>
          <w:sz w:val="18"/>
          <w:szCs w:val="18"/>
          <w:highlight w:val="none"/>
        </w:rPr>
        <w:t>：</w:t>
      </w:r>
      <w:r>
        <w:rPr>
          <w:sz w:val="18"/>
          <w:szCs w:val="18"/>
          <w:highlight w:val="none"/>
        </w:rPr>
        <w:tab/>
      </w:r>
      <w:r>
        <w:rPr>
          <w:kern w:val="0"/>
          <w:sz w:val="18"/>
          <w:szCs w:val="18"/>
          <w:highlight w:val="none"/>
        </w:rPr>
        <w:t xml:space="preserve">                                    20    年   季</w:t>
      </w:r>
    </w:p>
    <w:tbl>
      <w:tblPr>
        <w:tblStyle w:val="30"/>
        <w:tblW w:w="10210" w:type="dxa"/>
        <w:jc w:val="center"/>
        <w:tblInd w:w="0" w:type="dxa"/>
        <w:tblLayout w:type="fixed"/>
        <w:tblCellMar>
          <w:top w:w="0" w:type="dxa"/>
          <w:left w:w="0" w:type="dxa"/>
          <w:bottom w:w="0" w:type="dxa"/>
          <w:right w:w="0" w:type="dxa"/>
        </w:tblCellMar>
      </w:tblPr>
      <w:tblGrid>
        <w:gridCol w:w="1370"/>
        <w:gridCol w:w="1040"/>
        <w:gridCol w:w="709"/>
        <w:gridCol w:w="567"/>
        <w:gridCol w:w="666"/>
        <w:gridCol w:w="650"/>
        <w:gridCol w:w="651"/>
        <w:gridCol w:w="651"/>
        <w:gridCol w:w="651"/>
        <w:gridCol w:w="651"/>
        <w:gridCol w:w="651"/>
        <w:gridCol w:w="651"/>
        <w:gridCol w:w="651"/>
        <w:gridCol w:w="651"/>
      </w:tblGrid>
      <w:tr>
        <w:tblPrEx>
          <w:tblLayout w:type="fixed"/>
          <w:tblCellMar>
            <w:top w:w="0" w:type="dxa"/>
            <w:left w:w="0" w:type="dxa"/>
            <w:bottom w:w="0" w:type="dxa"/>
            <w:right w:w="0" w:type="dxa"/>
          </w:tblCellMar>
        </w:tblPrEx>
        <w:trPr>
          <w:trHeight w:val="284" w:hRule="atLeast"/>
          <w:jc w:val="center"/>
        </w:trPr>
        <w:tc>
          <w:tcPr>
            <w:tcW w:w="2410" w:type="dxa"/>
            <w:gridSpan w:val="2"/>
            <w:vMerge w:val="restart"/>
            <w:tcBorders>
              <w:top w:val="single" w:color="000000" w:sz="8" w:space="0"/>
              <w:left w:val="nil"/>
              <w:bottom w:val="single" w:color="auto" w:sz="2" w:space="0"/>
              <w:right w:val="single" w:color="auto" w:sz="2" w:space="0"/>
            </w:tcBorders>
            <w:tcMar>
              <w:top w:w="15" w:type="dxa"/>
              <w:left w:w="15" w:type="dxa"/>
              <w:bottom w:w="0" w:type="dxa"/>
              <w:right w:w="15" w:type="dxa"/>
            </w:tcMar>
            <w:vAlign w:val="center"/>
          </w:tcPr>
          <w:p>
            <w:pPr>
              <w:spacing w:line="0" w:lineRule="atLeast"/>
              <w:jc w:val="center"/>
              <w:rPr>
                <w:sz w:val="18"/>
                <w:szCs w:val="18"/>
                <w:highlight w:val="none"/>
              </w:rPr>
            </w:pPr>
            <w:r>
              <w:rPr>
                <w:sz w:val="18"/>
                <w:szCs w:val="18"/>
                <w:highlight w:val="none"/>
              </w:rPr>
              <w:t>货物分类</w:t>
            </w:r>
          </w:p>
        </w:tc>
        <w:tc>
          <w:tcPr>
            <w:tcW w:w="709" w:type="dxa"/>
            <w:vMerge w:val="restart"/>
            <w:tcBorders>
              <w:top w:val="single" w:color="000000" w:sz="8" w:space="0"/>
              <w:left w:val="single" w:color="auto" w:sz="2" w:space="0"/>
              <w:right w:val="single" w:color="auto" w:sz="2" w:space="0"/>
            </w:tcBorders>
            <w:vAlign w:val="center"/>
          </w:tcPr>
          <w:p>
            <w:pPr>
              <w:spacing w:line="0" w:lineRule="atLeast"/>
              <w:jc w:val="center"/>
              <w:rPr>
                <w:sz w:val="18"/>
                <w:szCs w:val="18"/>
                <w:highlight w:val="none"/>
              </w:rPr>
            </w:pPr>
            <w:r>
              <w:rPr>
                <w:sz w:val="18"/>
                <w:szCs w:val="18"/>
                <w:highlight w:val="none"/>
              </w:rPr>
              <w:t>计量</w:t>
            </w:r>
          </w:p>
          <w:p>
            <w:pPr>
              <w:spacing w:line="0" w:lineRule="atLeast"/>
              <w:jc w:val="center"/>
              <w:rPr>
                <w:sz w:val="18"/>
                <w:szCs w:val="18"/>
                <w:highlight w:val="none"/>
              </w:rPr>
            </w:pPr>
            <w:r>
              <w:rPr>
                <w:sz w:val="18"/>
                <w:szCs w:val="18"/>
                <w:highlight w:val="none"/>
              </w:rPr>
              <w:t>单位</w:t>
            </w:r>
          </w:p>
        </w:tc>
        <w:tc>
          <w:tcPr>
            <w:tcW w:w="567" w:type="dxa"/>
            <w:vMerge w:val="restart"/>
            <w:tcBorders>
              <w:top w:val="single" w:color="000000" w:sz="8" w:space="0"/>
              <w:left w:val="single" w:color="auto" w:sz="2" w:space="0"/>
              <w:right w:val="single" w:color="auto" w:sz="2" w:space="0"/>
            </w:tcBorders>
            <w:vAlign w:val="center"/>
          </w:tcPr>
          <w:p>
            <w:pPr>
              <w:spacing w:line="0" w:lineRule="atLeast"/>
              <w:jc w:val="center"/>
              <w:rPr>
                <w:sz w:val="18"/>
                <w:szCs w:val="18"/>
                <w:highlight w:val="none"/>
              </w:rPr>
            </w:pPr>
            <w:r>
              <w:rPr>
                <w:sz w:val="18"/>
                <w:szCs w:val="18"/>
                <w:highlight w:val="none"/>
              </w:rPr>
              <w:t>代码</w:t>
            </w:r>
          </w:p>
        </w:tc>
        <w:tc>
          <w:tcPr>
            <w:tcW w:w="666" w:type="dxa"/>
            <w:vMerge w:val="restart"/>
            <w:tcBorders>
              <w:top w:val="single" w:color="000000" w:sz="8"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0" w:lineRule="atLeast"/>
              <w:jc w:val="center"/>
              <w:rPr>
                <w:sz w:val="18"/>
                <w:szCs w:val="18"/>
                <w:highlight w:val="none"/>
              </w:rPr>
            </w:pPr>
            <w:r>
              <w:rPr>
                <w:sz w:val="18"/>
                <w:szCs w:val="18"/>
                <w:highlight w:val="none"/>
              </w:rPr>
              <w:t>总计</w:t>
            </w:r>
          </w:p>
        </w:tc>
        <w:tc>
          <w:tcPr>
            <w:tcW w:w="650" w:type="dxa"/>
            <w:vMerge w:val="restart"/>
            <w:tcBorders>
              <w:top w:val="single" w:color="000000" w:sz="8"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0" w:lineRule="atLeast"/>
              <w:jc w:val="center"/>
              <w:rPr>
                <w:sz w:val="18"/>
                <w:szCs w:val="18"/>
                <w:highlight w:val="none"/>
              </w:rPr>
            </w:pPr>
            <w:r>
              <w:rPr>
                <w:sz w:val="18"/>
                <w:szCs w:val="18"/>
                <w:highlight w:val="none"/>
              </w:rPr>
              <w:t>铁路</w:t>
            </w:r>
          </w:p>
        </w:tc>
        <w:tc>
          <w:tcPr>
            <w:tcW w:w="3255" w:type="dxa"/>
            <w:gridSpan w:val="5"/>
            <w:tcBorders>
              <w:top w:val="single" w:color="000000" w:sz="8"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0" w:lineRule="atLeast"/>
              <w:jc w:val="center"/>
              <w:rPr>
                <w:sz w:val="18"/>
                <w:szCs w:val="18"/>
                <w:highlight w:val="none"/>
              </w:rPr>
            </w:pPr>
            <w:r>
              <w:rPr>
                <w:sz w:val="18"/>
                <w:szCs w:val="18"/>
                <w:highlight w:val="none"/>
              </w:rPr>
              <w:t>水运</w:t>
            </w:r>
          </w:p>
        </w:tc>
        <w:tc>
          <w:tcPr>
            <w:tcW w:w="651" w:type="dxa"/>
            <w:vMerge w:val="restart"/>
            <w:tcBorders>
              <w:top w:val="single" w:color="000000" w:sz="8"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0" w:lineRule="atLeast"/>
              <w:jc w:val="center"/>
              <w:rPr>
                <w:sz w:val="18"/>
                <w:szCs w:val="18"/>
                <w:highlight w:val="none"/>
              </w:rPr>
            </w:pPr>
            <w:r>
              <w:rPr>
                <w:sz w:val="18"/>
                <w:szCs w:val="18"/>
                <w:highlight w:val="none"/>
              </w:rPr>
              <w:t>公路</w:t>
            </w:r>
          </w:p>
        </w:tc>
        <w:tc>
          <w:tcPr>
            <w:tcW w:w="651" w:type="dxa"/>
            <w:vMerge w:val="restart"/>
            <w:tcBorders>
              <w:top w:val="single" w:color="000000" w:sz="8"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0" w:lineRule="atLeast"/>
              <w:jc w:val="center"/>
              <w:rPr>
                <w:sz w:val="18"/>
                <w:szCs w:val="18"/>
                <w:highlight w:val="none"/>
              </w:rPr>
            </w:pPr>
            <w:r>
              <w:rPr>
                <w:sz w:val="18"/>
                <w:szCs w:val="18"/>
                <w:highlight w:val="none"/>
              </w:rPr>
              <w:t>管道</w:t>
            </w:r>
          </w:p>
        </w:tc>
        <w:tc>
          <w:tcPr>
            <w:tcW w:w="651" w:type="dxa"/>
            <w:vMerge w:val="restart"/>
            <w:tcBorders>
              <w:top w:val="single" w:color="000000" w:sz="8" w:space="0"/>
              <w:left w:val="single" w:color="auto" w:sz="2" w:space="0"/>
              <w:bottom w:val="single" w:color="auto" w:sz="2" w:space="0"/>
              <w:right w:val="nil"/>
            </w:tcBorders>
            <w:tcMar>
              <w:top w:w="15" w:type="dxa"/>
              <w:left w:w="15" w:type="dxa"/>
              <w:bottom w:w="0" w:type="dxa"/>
              <w:right w:w="15" w:type="dxa"/>
            </w:tcMar>
            <w:vAlign w:val="center"/>
          </w:tcPr>
          <w:p>
            <w:pPr>
              <w:spacing w:line="0" w:lineRule="atLeast"/>
              <w:jc w:val="center"/>
              <w:rPr>
                <w:sz w:val="18"/>
                <w:szCs w:val="18"/>
                <w:highlight w:val="none"/>
              </w:rPr>
            </w:pPr>
            <w:r>
              <w:rPr>
                <w:sz w:val="18"/>
                <w:szCs w:val="18"/>
                <w:highlight w:val="none"/>
              </w:rPr>
              <w:t>其它</w:t>
            </w:r>
          </w:p>
        </w:tc>
      </w:tr>
      <w:tr>
        <w:tblPrEx>
          <w:tblLayout w:type="fixed"/>
          <w:tblCellMar>
            <w:top w:w="0" w:type="dxa"/>
            <w:left w:w="0" w:type="dxa"/>
            <w:bottom w:w="0" w:type="dxa"/>
            <w:right w:w="0" w:type="dxa"/>
          </w:tblCellMar>
        </w:tblPrEx>
        <w:trPr>
          <w:trHeight w:val="284" w:hRule="atLeast"/>
          <w:jc w:val="center"/>
        </w:trPr>
        <w:tc>
          <w:tcPr>
            <w:tcW w:w="2410" w:type="dxa"/>
            <w:gridSpan w:val="2"/>
            <w:vMerge w:val="continue"/>
            <w:tcBorders>
              <w:top w:val="single" w:color="auto" w:sz="6" w:space="0"/>
              <w:left w:val="nil"/>
              <w:bottom w:val="single" w:color="auto" w:sz="2" w:space="0"/>
              <w:right w:val="single" w:color="auto" w:sz="2" w:space="0"/>
            </w:tcBorders>
            <w:tcMar>
              <w:top w:w="15" w:type="dxa"/>
              <w:left w:w="15" w:type="dxa"/>
              <w:bottom w:w="0" w:type="dxa"/>
              <w:right w:w="15" w:type="dxa"/>
            </w:tcMar>
            <w:vAlign w:val="center"/>
          </w:tcPr>
          <w:p>
            <w:pPr>
              <w:spacing w:line="0" w:lineRule="atLeast"/>
              <w:jc w:val="center"/>
              <w:rPr>
                <w:sz w:val="18"/>
                <w:szCs w:val="18"/>
                <w:highlight w:val="none"/>
              </w:rPr>
            </w:pPr>
          </w:p>
        </w:tc>
        <w:tc>
          <w:tcPr>
            <w:tcW w:w="709" w:type="dxa"/>
            <w:vMerge w:val="continue"/>
            <w:tcBorders>
              <w:left w:val="single" w:color="auto" w:sz="2" w:space="0"/>
              <w:right w:val="single" w:color="auto" w:sz="2" w:space="0"/>
            </w:tcBorders>
          </w:tcPr>
          <w:p>
            <w:pPr>
              <w:spacing w:line="0" w:lineRule="atLeast"/>
              <w:jc w:val="center"/>
              <w:rPr>
                <w:sz w:val="18"/>
                <w:szCs w:val="18"/>
                <w:highlight w:val="none"/>
              </w:rPr>
            </w:pPr>
          </w:p>
        </w:tc>
        <w:tc>
          <w:tcPr>
            <w:tcW w:w="567" w:type="dxa"/>
            <w:vMerge w:val="continue"/>
            <w:tcBorders>
              <w:left w:val="single" w:color="auto" w:sz="2" w:space="0"/>
              <w:right w:val="single" w:color="auto" w:sz="2" w:space="0"/>
            </w:tcBorders>
            <w:vAlign w:val="center"/>
          </w:tcPr>
          <w:p>
            <w:pPr>
              <w:spacing w:line="0" w:lineRule="atLeast"/>
              <w:jc w:val="center"/>
              <w:rPr>
                <w:sz w:val="18"/>
                <w:szCs w:val="18"/>
                <w:highlight w:val="none"/>
              </w:rPr>
            </w:pPr>
          </w:p>
        </w:tc>
        <w:tc>
          <w:tcPr>
            <w:tcW w:w="666" w:type="dxa"/>
            <w:vMerge w:val="continue"/>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0" w:lineRule="atLeast"/>
              <w:jc w:val="center"/>
              <w:rPr>
                <w:sz w:val="18"/>
                <w:szCs w:val="18"/>
                <w:highlight w:val="none"/>
              </w:rPr>
            </w:pPr>
          </w:p>
        </w:tc>
        <w:tc>
          <w:tcPr>
            <w:tcW w:w="650" w:type="dxa"/>
            <w:vMerge w:val="continue"/>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0" w:lineRule="atLeast"/>
              <w:jc w:val="center"/>
              <w:rPr>
                <w:sz w:val="18"/>
                <w:szCs w:val="18"/>
                <w:highlight w:val="none"/>
              </w:rPr>
            </w:pPr>
          </w:p>
        </w:tc>
        <w:tc>
          <w:tcPr>
            <w:tcW w:w="651" w:type="dxa"/>
            <w:vMerge w:val="restart"/>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0" w:lineRule="atLeast"/>
              <w:jc w:val="center"/>
              <w:rPr>
                <w:sz w:val="18"/>
                <w:szCs w:val="18"/>
                <w:highlight w:val="none"/>
              </w:rPr>
            </w:pPr>
            <w:r>
              <w:rPr>
                <w:sz w:val="18"/>
                <w:szCs w:val="18"/>
                <w:highlight w:val="none"/>
              </w:rPr>
              <w:t>合计</w:t>
            </w:r>
          </w:p>
        </w:tc>
        <w:tc>
          <w:tcPr>
            <w:tcW w:w="1953" w:type="dxa"/>
            <w:gridSpan w:val="3"/>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0" w:lineRule="atLeast"/>
              <w:jc w:val="center"/>
              <w:rPr>
                <w:sz w:val="18"/>
                <w:szCs w:val="18"/>
                <w:highlight w:val="none"/>
              </w:rPr>
            </w:pPr>
            <w:r>
              <w:rPr>
                <w:sz w:val="18"/>
                <w:szCs w:val="18"/>
                <w:highlight w:val="none"/>
              </w:rPr>
              <w:t>内贸</w:t>
            </w:r>
          </w:p>
        </w:tc>
        <w:tc>
          <w:tcPr>
            <w:tcW w:w="651" w:type="dxa"/>
            <w:vMerge w:val="restart"/>
            <w:tcBorders>
              <w:top w:val="single" w:color="auto" w:sz="2" w:space="0"/>
              <w:left w:val="single" w:color="auto" w:sz="2" w:space="0"/>
              <w:bottom w:val="single" w:color="000000" w:sz="4" w:space="0"/>
              <w:right w:val="single" w:color="auto" w:sz="2" w:space="0"/>
            </w:tcBorders>
            <w:tcMar>
              <w:top w:w="15" w:type="dxa"/>
              <w:left w:w="15" w:type="dxa"/>
              <w:bottom w:w="0" w:type="dxa"/>
              <w:right w:w="15" w:type="dxa"/>
            </w:tcMar>
            <w:vAlign w:val="center"/>
          </w:tcPr>
          <w:p>
            <w:pPr>
              <w:spacing w:line="0" w:lineRule="atLeast"/>
              <w:jc w:val="center"/>
              <w:rPr>
                <w:sz w:val="18"/>
                <w:szCs w:val="18"/>
                <w:highlight w:val="none"/>
              </w:rPr>
            </w:pPr>
            <w:r>
              <w:rPr>
                <w:sz w:val="18"/>
                <w:szCs w:val="18"/>
                <w:highlight w:val="none"/>
              </w:rPr>
              <w:t>外贸</w:t>
            </w:r>
          </w:p>
        </w:tc>
        <w:tc>
          <w:tcPr>
            <w:tcW w:w="651" w:type="dxa"/>
            <w:vMerge w:val="continue"/>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0" w:lineRule="atLeast"/>
              <w:jc w:val="center"/>
              <w:rPr>
                <w:sz w:val="18"/>
                <w:szCs w:val="18"/>
                <w:highlight w:val="none"/>
              </w:rPr>
            </w:pPr>
          </w:p>
        </w:tc>
        <w:tc>
          <w:tcPr>
            <w:tcW w:w="651" w:type="dxa"/>
            <w:vMerge w:val="continue"/>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0" w:lineRule="atLeast"/>
              <w:jc w:val="center"/>
              <w:rPr>
                <w:sz w:val="18"/>
                <w:szCs w:val="18"/>
                <w:highlight w:val="none"/>
              </w:rPr>
            </w:pPr>
          </w:p>
        </w:tc>
        <w:tc>
          <w:tcPr>
            <w:tcW w:w="651" w:type="dxa"/>
            <w:vMerge w:val="continue"/>
            <w:tcBorders>
              <w:top w:val="single" w:color="auto" w:sz="2" w:space="0"/>
              <w:left w:val="single" w:color="auto" w:sz="2" w:space="0"/>
              <w:bottom w:val="single" w:color="auto" w:sz="2" w:space="0"/>
              <w:right w:val="nil"/>
            </w:tcBorders>
            <w:tcMar>
              <w:top w:w="15" w:type="dxa"/>
              <w:left w:w="15" w:type="dxa"/>
              <w:bottom w:w="0" w:type="dxa"/>
              <w:right w:w="15" w:type="dxa"/>
            </w:tcMar>
            <w:vAlign w:val="center"/>
          </w:tcPr>
          <w:p>
            <w:pPr>
              <w:spacing w:line="0" w:lineRule="atLeast"/>
              <w:jc w:val="center"/>
              <w:rPr>
                <w:sz w:val="18"/>
                <w:szCs w:val="18"/>
                <w:highlight w:val="none"/>
              </w:rPr>
            </w:pPr>
          </w:p>
        </w:tc>
      </w:tr>
      <w:tr>
        <w:tblPrEx>
          <w:tblLayout w:type="fixed"/>
          <w:tblCellMar>
            <w:top w:w="0" w:type="dxa"/>
            <w:left w:w="0" w:type="dxa"/>
            <w:bottom w:w="0" w:type="dxa"/>
            <w:right w:w="0" w:type="dxa"/>
          </w:tblCellMar>
        </w:tblPrEx>
        <w:trPr>
          <w:trHeight w:val="284" w:hRule="atLeast"/>
          <w:jc w:val="center"/>
        </w:trPr>
        <w:tc>
          <w:tcPr>
            <w:tcW w:w="2410" w:type="dxa"/>
            <w:gridSpan w:val="2"/>
            <w:vMerge w:val="continue"/>
            <w:tcBorders>
              <w:top w:val="single" w:color="auto" w:sz="6" w:space="0"/>
              <w:left w:val="nil"/>
              <w:bottom w:val="single" w:color="auto" w:sz="2" w:space="0"/>
              <w:right w:val="single" w:color="auto" w:sz="2" w:space="0"/>
            </w:tcBorders>
            <w:tcMar>
              <w:top w:w="15" w:type="dxa"/>
              <w:left w:w="15" w:type="dxa"/>
              <w:bottom w:w="0" w:type="dxa"/>
              <w:right w:w="15" w:type="dxa"/>
            </w:tcMar>
            <w:vAlign w:val="center"/>
          </w:tcPr>
          <w:p>
            <w:pPr>
              <w:spacing w:line="0" w:lineRule="atLeast"/>
              <w:jc w:val="center"/>
              <w:rPr>
                <w:sz w:val="18"/>
                <w:szCs w:val="18"/>
                <w:highlight w:val="none"/>
              </w:rPr>
            </w:pPr>
          </w:p>
        </w:tc>
        <w:tc>
          <w:tcPr>
            <w:tcW w:w="709" w:type="dxa"/>
            <w:vMerge w:val="continue"/>
            <w:tcBorders>
              <w:left w:val="single" w:color="auto" w:sz="2" w:space="0"/>
              <w:bottom w:val="single" w:color="auto" w:sz="2" w:space="0"/>
              <w:right w:val="single" w:color="auto" w:sz="2" w:space="0"/>
            </w:tcBorders>
          </w:tcPr>
          <w:p>
            <w:pPr>
              <w:spacing w:line="0" w:lineRule="atLeast"/>
              <w:jc w:val="center"/>
              <w:rPr>
                <w:sz w:val="18"/>
                <w:szCs w:val="18"/>
                <w:highlight w:val="none"/>
              </w:rPr>
            </w:pPr>
          </w:p>
        </w:tc>
        <w:tc>
          <w:tcPr>
            <w:tcW w:w="567" w:type="dxa"/>
            <w:vMerge w:val="continue"/>
            <w:tcBorders>
              <w:left w:val="single" w:color="auto" w:sz="2" w:space="0"/>
              <w:bottom w:val="single" w:color="auto" w:sz="2" w:space="0"/>
              <w:right w:val="single" w:color="auto" w:sz="2" w:space="0"/>
            </w:tcBorders>
            <w:vAlign w:val="center"/>
          </w:tcPr>
          <w:p>
            <w:pPr>
              <w:spacing w:line="0" w:lineRule="atLeast"/>
              <w:jc w:val="center"/>
              <w:rPr>
                <w:sz w:val="18"/>
                <w:szCs w:val="18"/>
                <w:highlight w:val="none"/>
              </w:rPr>
            </w:pPr>
          </w:p>
        </w:tc>
        <w:tc>
          <w:tcPr>
            <w:tcW w:w="666" w:type="dxa"/>
            <w:vMerge w:val="continue"/>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0" w:lineRule="atLeast"/>
              <w:jc w:val="center"/>
              <w:rPr>
                <w:sz w:val="18"/>
                <w:szCs w:val="18"/>
                <w:highlight w:val="none"/>
              </w:rPr>
            </w:pPr>
          </w:p>
        </w:tc>
        <w:tc>
          <w:tcPr>
            <w:tcW w:w="650" w:type="dxa"/>
            <w:vMerge w:val="continue"/>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0" w:lineRule="atLeast"/>
              <w:jc w:val="center"/>
              <w:rPr>
                <w:sz w:val="18"/>
                <w:szCs w:val="18"/>
                <w:highlight w:val="none"/>
              </w:rPr>
            </w:pPr>
          </w:p>
        </w:tc>
        <w:tc>
          <w:tcPr>
            <w:tcW w:w="651" w:type="dxa"/>
            <w:vMerge w:val="continue"/>
            <w:tcBorders>
              <w:top w:val="single" w:color="auto" w:sz="6"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0" w:lineRule="atLeast"/>
              <w:jc w:val="center"/>
              <w:rPr>
                <w:sz w:val="18"/>
                <w:szCs w:val="18"/>
                <w:highlight w:val="none"/>
              </w:rPr>
            </w:pPr>
          </w:p>
        </w:tc>
        <w:tc>
          <w:tcPr>
            <w:tcW w:w="651"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0" w:lineRule="atLeast"/>
              <w:jc w:val="center"/>
              <w:rPr>
                <w:sz w:val="18"/>
                <w:szCs w:val="18"/>
                <w:highlight w:val="none"/>
              </w:rPr>
            </w:pPr>
            <w:r>
              <w:rPr>
                <w:sz w:val="18"/>
                <w:szCs w:val="18"/>
                <w:highlight w:val="none"/>
              </w:rPr>
              <w:t>小计</w:t>
            </w:r>
          </w:p>
        </w:tc>
        <w:tc>
          <w:tcPr>
            <w:tcW w:w="651"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0" w:lineRule="atLeast"/>
              <w:jc w:val="center"/>
              <w:rPr>
                <w:sz w:val="18"/>
                <w:szCs w:val="18"/>
                <w:highlight w:val="none"/>
              </w:rPr>
            </w:pPr>
            <w:r>
              <w:rPr>
                <w:sz w:val="18"/>
                <w:szCs w:val="18"/>
                <w:highlight w:val="none"/>
              </w:rPr>
              <w:t>内河</w:t>
            </w:r>
          </w:p>
        </w:tc>
        <w:tc>
          <w:tcPr>
            <w:tcW w:w="651"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0" w:lineRule="atLeast"/>
              <w:jc w:val="center"/>
              <w:rPr>
                <w:sz w:val="18"/>
                <w:szCs w:val="18"/>
                <w:highlight w:val="none"/>
              </w:rPr>
            </w:pPr>
            <w:r>
              <w:rPr>
                <w:sz w:val="18"/>
                <w:szCs w:val="18"/>
                <w:highlight w:val="none"/>
              </w:rPr>
              <w:t>沿海</w:t>
            </w:r>
          </w:p>
        </w:tc>
        <w:tc>
          <w:tcPr>
            <w:tcW w:w="651" w:type="dxa"/>
            <w:vMerge w:val="continue"/>
            <w:tcBorders>
              <w:top w:val="nil"/>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0" w:lineRule="atLeast"/>
              <w:jc w:val="center"/>
              <w:rPr>
                <w:sz w:val="18"/>
                <w:szCs w:val="18"/>
                <w:highlight w:val="none"/>
              </w:rPr>
            </w:pPr>
          </w:p>
        </w:tc>
        <w:tc>
          <w:tcPr>
            <w:tcW w:w="651" w:type="dxa"/>
            <w:vMerge w:val="continue"/>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0" w:lineRule="atLeast"/>
              <w:jc w:val="center"/>
              <w:rPr>
                <w:sz w:val="18"/>
                <w:szCs w:val="18"/>
                <w:highlight w:val="none"/>
              </w:rPr>
            </w:pPr>
          </w:p>
        </w:tc>
        <w:tc>
          <w:tcPr>
            <w:tcW w:w="651" w:type="dxa"/>
            <w:vMerge w:val="continue"/>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0" w:lineRule="atLeast"/>
              <w:jc w:val="center"/>
              <w:rPr>
                <w:sz w:val="18"/>
                <w:szCs w:val="18"/>
                <w:highlight w:val="none"/>
              </w:rPr>
            </w:pPr>
          </w:p>
        </w:tc>
        <w:tc>
          <w:tcPr>
            <w:tcW w:w="651" w:type="dxa"/>
            <w:vMerge w:val="continue"/>
            <w:tcBorders>
              <w:top w:val="single" w:color="auto" w:sz="2" w:space="0"/>
              <w:left w:val="single" w:color="auto" w:sz="2" w:space="0"/>
              <w:bottom w:val="single" w:color="auto" w:sz="2" w:space="0"/>
              <w:right w:val="nil"/>
            </w:tcBorders>
            <w:tcMar>
              <w:top w:w="15" w:type="dxa"/>
              <w:left w:w="15" w:type="dxa"/>
              <w:bottom w:w="0" w:type="dxa"/>
              <w:right w:w="15" w:type="dxa"/>
            </w:tcMar>
            <w:vAlign w:val="center"/>
          </w:tcPr>
          <w:p>
            <w:pPr>
              <w:spacing w:line="0" w:lineRule="atLeast"/>
              <w:jc w:val="center"/>
              <w:rPr>
                <w:sz w:val="18"/>
                <w:szCs w:val="18"/>
                <w:highlight w:val="none"/>
              </w:rPr>
            </w:pPr>
          </w:p>
        </w:tc>
      </w:tr>
      <w:tr>
        <w:tblPrEx>
          <w:tblLayout w:type="fixed"/>
          <w:tblCellMar>
            <w:top w:w="0" w:type="dxa"/>
            <w:left w:w="0" w:type="dxa"/>
            <w:bottom w:w="0" w:type="dxa"/>
            <w:right w:w="0" w:type="dxa"/>
          </w:tblCellMar>
        </w:tblPrEx>
        <w:trPr>
          <w:trHeight w:val="284" w:hRule="atLeast"/>
          <w:jc w:val="center"/>
        </w:trPr>
        <w:tc>
          <w:tcPr>
            <w:tcW w:w="2410" w:type="dxa"/>
            <w:gridSpan w:val="2"/>
            <w:tcBorders>
              <w:top w:val="single" w:color="auto" w:sz="2" w:space="0"/>
              <w:left w:val="nil"/>
              <w:bottom w:val="single" w:color="auto" w:sz="2" w:space="0"/>
              <w:right w:val="single" w:color="auto" w:sz="2" w:space="0"/>
            </w:tcBorders>
            <w:tcMar>
              <w:top w:w="15" w:type="dxa"/>
              <w:left w:w="15" w:type="dxa"/>
              <w:bottom w:w="0" w:type="dxa"/>
              <w:right w:w="15" w:type="dxa"/>
            </w:tcMar>
            <w:vAlign w:val="center"/>
          </w:tcPr>
          <w:p>
            <w:pPr>
              <w:spacing w:line="0" w:lineRule="atLeast"/>
              <w:jc w:val="center"/>
              <w:rPr>
                <w:sz w:val="18"/>
                <w:szCs w:val="18"/>
                <w:highlight w:val="none"/>
              </w:rPr>
            </w:pPr>
            <w:r>
              <w:rPr>
                <w:sz w:val="18"/>
                <w:szCs w:val="18"/>
                <w:highlight w:val="none"/>
              </w:rPr>
              <w:t>甲</w:t>
            </w:r>
          </w:p>
        </w:tc>
        <w:tc>
          <w:tcPr>
            <w:tcW w:w="709" w:type="dxa"/>
            <w:tcBorders>
              <w:top w:val="single" w:color="auto" w:sz="2" w:space="0"/>
              <w:left w:val="single" w:color="auto" w:sz="2" w:space="0"/>
              <w:bottom w:val="single" w:color="auto" w:sz="2" w:space="0"/>
              <w:right w:val="single" w:color="auto" w:sz="2" w:space="0"/>
            </w:tcBorders>
            <w:vAlign w:val="center"/>
          </w:tcPr>
          <w:p>
            <w:pPr>
              <w:spacing w:line="0" w:lineRule="atLeast"/>
              <w:jc w:val="center"/>
              <w:rPr>
                <w:sz w:val="18"/>
                <w:szCs w:val="18"/>
                <w:highlight w:val="none"/>
              </w:rPr>
            </w:pPr>
            <w:r>
              <w:rPr>
                <w:sz w:val="18"/>
                <w:szCs w:val="18"/>
                <w:highlight w:val="none"/>
              </w:rPr>
              <w:t>乙</w:t>
            </w:r>
          </w:p>
        </w:tc>
        <w:tc>
          <w:tcPr>
            <w:tcW w:w="567" w:type="dxa"/>
            <w:tcBorders>
              <w:top w:val="single" w:color="auto" w:sz="2" w:space="0"/>
              <w:left w:val="single" w:color="auto" w:sz="2" w:space="0"/>
              <w:bottom w:val="single" w:color="auto" w:sz="2" w:space="0"/>
              <w:right w:val="single" w:color="auto" w:sz="2" w:space="0"/>
            </w:tcBorders>
            <w:vAlign w:val="center"/>
          </w:tcPr>
          <w:p>
            <w:pPr>
              <w:jc w:val="center"/>
              <w:rPr>
                <w:sz w:val="18"/>
                <w:szCs w:val="18"/>
                <w:highlight w:val="none"/>
              </w:rPr>
            </w:pPr>
            <w:r>
              <w:rPr>
                <w:sz w:val="18"/>
                <w:szCs w:val="18"/>
                <w:highlight w:val="none"/>
              </w:rPr>
              <w:t>丙</w:t>
            </w:r>
          </w:p>
        </w:tc>
        <w:tc>
          <w:tcPr>
            <w:tcW w:w="666"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sz w:val="18"/>
                <w:szCs w:val="18"/>
                <w:highlight w:val="none"/>
              </w:rPr>
            </w:pPr>
            <w:r>
              <w:rPr>
                <w:sz w:val="18"/>
                <w:szCs w:val="18"/>
                <w:highlight w:val="none"/>
              </w:rPr>
              <w:t>1</w:t>
            </w:r>
          </w:p>
        </w:tc>
        <w:tc>
          <w:tcPr>
            <w:tcW w:w="650"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sz w:val="18"/>
                <w:szCs w:val="18"/>
                <w:highlight w:val="none"/>
              </w:rPr>
            </w:pPr>
            <w:r>
              <w:rPr>
                <w:sz w:val="18"/>
                <w:szCs w:val="18"/>
                <w:highlight w:val="none"/>
              </w:rPr>
              <w:t>2</w:t>
            </w:r>
          </w:p>
        </w:tc>
        <w:tc>
          <w:tcPr>
            <w:tcW w:w="651"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sz w:val="18"/>
                <w:szCs w:val="18"/>
                <w:highlight w:val="none"/>
              </w:rPr>
            </w:pPr>
            <w:r>
              <w:rPr>
                <w:sz w:val="18"/>
                <w:szCs w:val="18"/>
                <w:highlight w:val="none"/>
              </w:rPr>
              <w:t>3</w:t>
            </w:r>
          </w:p>
        </w:tc>
        <w:tc>
          <w:tcPr>
            <w:tcW w:w="651"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sz w:val="18"/>
                <w:szCs w:val="18"/>
                <w:highlight w:val="none"/>
              </w:rPr>
            </w:pPr>
            <w:r>
              <w:rPr>
                <w:sz w:val="18"/>
                <w:szCs w:val="18"/>
                <w:highlight w:val="none"/>
              </w:rPr>
              <w:t>4</w:t>
            </w:r>
          </w:p>
        </w:tc>
        <w:tc>
          <w:tcPr>
            <w:tcW w:w="651"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sz w:val="18"/>
                <w:szCs w:val="18"/>
                <w:highlight w:val="none"/>
              </w:rPr>
            </w:pPr>
            <w:r>
              <w:rPr>
                <w:sz w:val="18"/>
                <w:szCs w:val="18"/>
                <w:highlight w:val="none"/>
              </w:rPr>
              <w:t>5</w:t>
            </w:r>
          </w:p>
        </w:tc>
        <w:tc>
          <w:tcPr>
            <w:tcW w:w="651"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sz w:val="18"/>
                <w:szCs w:val="18"/>
                <w:highlight w:val="none"/>
              </w:rPr>
            </w:pPr>
            <w:r>
              <w:rPr>
                <w:sz w:val="18"/>
                <w:szCs w:val="18"/>
                <w:highlight w:val="none"/>
              </w:rPr>
              <w:t>6</w:t>
            </w:r>
          </w:p>
        </w:tc>
        <w:tc>
          <w:tcPr>
            <w:tcW w:w="651"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sz w:val="18"/>
                <w:szCs w:val="18"/>
                <w:highlight w:val="none"/>
              </w:rPr>
            </w:pPr>
            <w:r>
              <w:rPr>
                <w:sz w:val="18"/>
                <w:szCs w:val="18"/>
                <w:highlight w:val="none"/>
              </w:rPr>
              <w:t>7</w:t>
            </w:r>
          </w:p>
        </w:tc>
        <w:tc>
          <w:tcPr>
            <w:tcW w:w="651"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sz w:val="18"/>
                <w:szCs w:val="18"/>
                <w:highlight w:val="none"/>
              </w:rPr>
            </w:pPr>
            <w:r>
              <w:rPr>
                <w:sz w:val="18"/>
                <w:szCs w:val="18"/>
                <w:highlight w:val="none"/>
              </w:rPr>
              <w:t>8</w:t>
            </w:r>
          </w:p>
        </w:tc>
        <w:tc>
          <w:tcPr>
            <w:tcW w:w="651"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sz w:val="18"/>
                <w:szCs w:val="18"/>
                <w:highlight w:val="none"/>
              </w:rPr>
            </w:pPr>
            <w:r>
              <w:rPr>
                <w:sz w:val="18"/>
                <w:szCs w:val="18"/>
                <w:highlight w:val="none"/>
              </w:rPr>
              <w:t>9</w:t>
            </w:r>
          </w:p>
        </w:tc>
        <w:tc>
          <w:tcPr>
            <w:tcW w:w="651" w:type="dxa"/>
            <w:tcBorders>
              <w:top w:val="single" w:color="auto" w:sz="2" w:space="0"/>
              <w:left w:val="single" w:color="auto" w:sz="2" w:space="0"/>
              <w:bottom w:val="single" w:color="auto" w:sz="2" w:space="0"/>
              <w:right w:val="nil"/>
            </w:tcBorders>
            <w:tcMar>
              <w:top w:w="15" w:type="dxa"/>
              <w:left w:w="15" w:type="dxa"/>
              <w:bottom w:w="0" w:type="dxa"/>
              <w:right w:w="15" w:type="dxa"/>
            </w:tcMar>
            <w:vAlign w:val="center"/>
          </w:tcPr>
          <w:p>
            <w:pPr>
              <w:jc w:val="center"/>
              <w:rPr>
                <w:sz w:val="18"/>
                <w:szCs w:val="18"/>
                <w:highlight w:val="none"/>
              </w:rPr>
            </w:pPr>
            <w:r>
              <w:rPr>
                <w:sz w:val="18"/>
                <w:szCs w:val="18"/>
                <w:highlight w:val="none"/>
              </w:rPr>
              <w:t>10</w:t>
            </w:r>
          </w:p>
        </w:tc>
      </w:tr>
      <w:tr>
        <w:tblPrEx>
          <w:tblLayout w:type="fixed"/>
          <w:tblCellMar>
            <w:top w:w="0" w:type="dxa"/>
            <w:left w:w="0" w:type="dxa"/>
            <w:bottom w:w="0" w:type="dxa"/>
            <w:right w:w="0" w:type="dxa"/>
          </w:tblCellMar>
        </w:tblPrEx>
        <w:trPr>
          <w:trHeight w:val="284" w:hRule="atLeast"/>
          <w:jc w:val="center"/>
        </w:trPr>
        <w:tc>
          <w:tcPr>
            <w:tcW w:w="2410" w:type="dxa"/>
            <w:gridSpan w:val="2"/>
            <w:tcBorders>
              <w:top w:val="single" w:color="auto" w:sz="2" w:space="0"/>
              <w:left w:val="nil"/>
              <w:bottom w:val="single" w:color="auto" w:sz="2" w:space="0"/>
              <w:right w:val="single" w:color="auto" w:sz="2" w:space="0"/>
            </w:tcBorders>
            <w:tcMar>
              <w:top w:w="15" w:type="dxa"/>
              <w:left w:w="15" w:type="dxa"/>
              <w:bottom w:w="0" w:type="dxa"/>
              <w:right w:w="15" w:type="dxa"/>
            </w:tcMar>
            <w:vAlign w:val="center"/>
          </w:tcPr>
          <w:p>
            <w:pPr>
              <w:pStyle w:val="17"/>
              <w:pBdr>
                <w:bottom w:val="none" w:color="auto" w:sz="0" w:space="0"/>
              </w:pBdr>
              <w:tabs>
                <w:tab w:val="clear" w:pos="4153"/>
                <w:tab w:val="clear" w:pos="8306"/>
              </w:tabs>
              <w:snapToGrid/>
              <w:spacing w:line="0" w:lineRule="atLeast"/>
              <w:jc w:val="left"/>
              <w:rPr>
                <w:highlight w:val="none"/>
              </w:rPr>
            </w:pPr>
            <w:r>
              <w:rPr>
                <w:highlight w:val="none"/>
              </w:rPr>
              <w:t>总计</w:t>
            </w:r>
          </w:p>
        </w:tc>
        <w:tc>
          <w:tcPr>
            <w:tcW w:w="709" w:type="dxa"/>
            <w:tcBorders>
              <w:top w:val="single" w:color="auto" w:sz="2" w:space="0"/>
              <w:left w:val="single" w:color="auto" w:sz="2" w:space="0"/>
              <w:bottom w:val="single" w:color="auto" w:sz="2" w:space="0"/>
              <w:right w:val="single" w:color="auto" w:sz="2" w:space="0"/>
            </w:tcBorders>
          </w:tcPr>
          <w:p>
            <w:pPr>
              <w:jc w:val="center"/>
              <w:rPr>
                <w:highlight w:val="none"/>
              </w:rPr>
            </w:pPr>
            <w:r>
              <w:rPr>
                <w:sz w:val="18"/>
                <w:szCs w:val="18"/>
                <w:highlight w:val="none"/>
              </w:rPr>
              <w:t>吨</w:t>
            </w:r>
          </w:p>
        </w:tc>
        <w:tc>
          <w:tcPr>
            <w:tcW w:w="567" w:type="dxa"/>
            <w:tcBorders>
              <w:top w:val="single" w:color="auto" w:sz="2" w:space="0"/>
              <w:left w:val="single" w:color="auto" w:sz="2" w:space="0"/>
              <w:bottom w:val="single" w:color="auto" w:sz="2" w:space="0"/>
              <w:right w:val="single" w:color="auto" w:sz="2" w:space="0"/>
            </w:tcBorders>
            <w:vAlign w:val="center"/>
          </w:tcPr>
          <w:p>
            <w:pPr>
              <w:pStyle w:val="51"/>
              <w:widowControl w:val="0"/>
              <w:pBdr>
                <w:bottom w:val="none" w:color="auto" w:sz="0" w:space="0"/>
                <w:right w:val="none" w:color="auto" w:sz="0" w:space="0"/>
              </w:pBdr>
              <w:spacing w:before="0" w:beforeAutospacing="0" w:after="0" w:afterAutospacing="0"/>
              <w:rPr>
                <w:rFonts w:ascii="Times New Roman" w:hAnsi="Times New Roman" w:eastAsia="宋体" w:cs="Times New Roman"/>
                <w:kern w:val="2"/>
                <w:sz w:val="18"/>
                <w:szCs w:val="18"/>
                <w:highlight w:val="none"/>
              </w:rPr>
            </w:pPr>
            <w:r>
              <w:rPr>
                <w:rFonts w:ascii="Times New Roman" w:hAnsi="Times New Roman" w:eastAsia="宋体" w:cs="Times New Roman"/>
                <w:kern w:val="2"/>
                <w:sz w:val="18"/>
                <w:szCs w:val="18"/>
                <w:highlight w:val="none"/>
              </w:rPr>
              <w:t>101</w:t>
            </w:r>
          </w:p>
        </w:tc>
        <w:tc>
          <w:tcPr>
            <w:tcW w:w="666"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rPr>
                <w:b/>
                <w:bCs/>
                <w:sz w:val="18"/>
                <w:szCs w:val="18"/>
                <w:highlight w:val="none"/>
              </w:rPr>
            </w:pPr>
          </w:p>
        </w:tc>
        <w:tc>
          <w:tcPr>
            <w:tcW w:w="650"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rPr>
                <w:b/>
                <w:bCs/>
                <w:sz w:val="18"/>
                <w:szCs w:val="18"/>
                <w:highlight w:val="none"/>
              </w:rPr>
            </w:pPr>
          </w:p>
        </w:tc>
        <w:tc>
          <w:tcPr>
            <w:tcW w:w="651"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rPr>
                <w:b/>
                <w:bCs/>
                <w:sz w:val="18"/>
                <w:szCs w:val="18"/>
                <w:highlight w:val="none"/>
              </w:rPr>
            </w:pPr>
          </w:p>
        </w:tc>
        <w:tc>
          <w:tcPr>
            <w:tcW w:w="651"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rPr>
                <w:b/>
                <w:bCs/>
                <w:sz w:val="18"/>
                <w:szCs w:val="18"/>
                <w:highlight w:val="none"/>
              </w:rPr>
            </w:pPr>
          </w:p>
        </w:tc>
        <w:tc>
          <w:tcPr>
            <w:tcW w:w="651"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rPr>
                <w:b/>
                <w:bCs/>
                <w:sz w:val="18"/>
                <w:szCs w:val="18"/>
                <w:highlight w:val="none"/>
              </w:rPr>
            </w:pPr>
          </w:p>
        </w:tc>
        <w:tc>
          <w:tcPr>
            <w:tcW w:w="651"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rPr>
                <w:b/>
                <w:bCs/>
                <w:sz w:val="18"/>
                <w:szCs w:val="18"/>
                <w:highlight w:val="none"/>
              </w:rPr>
            </w:pPr>
          </w:p>
        </w:tc>
        <w:tc>
          <w:tcPr>
            <w:tcW w:w="651"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rPr>
                <w:b/>
                <w:bCs/>
                <w:sz w:val="18"/>
                <w:szCs w:val="18"/>
                <w:highlight w:val="none"/>
              </w:rPr>
            </w:pPr>
          </w:p>
        </w:tc>
        <w:tc>
          <w:tcPr>
            <w:tcW w:w="651"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rPr>
                <w:b/>
                <w:bCs/>
                <w:sz w:val="18"/>
                <w:szCs w:val="18"/>
                <w:highlight w:val="none"/>
              </w:rPr>
            </w:pPr>
          </w:p>
        </w:tc>
        <w:tc>
          <w:tcPr>
            <w:tcW w:w="651"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rPr>
                <w:b/>
                <w:bCs/>
                <w:sz w:val="18"/>
                <w:szCs w:val="18"/>
                <w:highlight w:val="none"/>
              </w:rPr>
            </w:pPr>
          </w:p>
        </w:tc>
        <w:tc>
          <w:tcPr>
            <w:tcW w:w="651" w:type="dxa"/>
            <w:tcBorders>
              <w:top w:val="single" w:color="auto" w:sz="2" w:space="0"/>
              <w:left w:val="single" w:color="auto" w:sz="2" w:space="0"/>
              <w:bottom w:val="single" w:color="auto" w:sz="2" w:space="0"/>
              <w:right w:val="nil"/>
            </w:tcBorders>
            <w:tcMar>
              <w:top w:w="15" w:type="dxa"/>
              <w:left w:w="15" w:type="dxa"/>
              <w:bottom w:w="0" w:type="dxa"/>
              <w:right w:w="15" w:type="dxa"/>
            </w:tcMar>
            <w:vAlign w:val="center"/>
          </w:tcPr>
          <w:p>
            <w:pPr>
              <w:rPr>
                <w:b/>
                <w:bCs/>
                <w:sz w:val="18"/>
                <w:szCs w:val="18"/>
                <w:highlight w:val="none"/>
              </w:rPr>
            </w:pPr>
          </w:p>
        </w:tc>
      </w:tr>
      <w:tr>
        <w:tblPrEx>
          <w:tblLayout w:type="fixed"/>
          <w:tblCellMar>
            <w:top w:w="0" w:type="dxa"/>
            <w:left w:w="0" w:type="dxa"/>
            <w:bottom w:w="0" w:type="dxa"/>
            <w:right w:w="0" w:type="dxa"/>
          </w:tblCellMar>
        </w:tblPrEx>
        <w:trPr>
          <w:trHeight w:val="284" w:hRule="atLeast"/>
          <w:jc w:val="center"/>
        </w:trPr>
        <w:tc>
          <w:tcPr>
            <w:tcW w:w="2410" w:type="dxa"/>
            <w:gridSpan w:val="2"/>
            <w:tcBorders>
              <w:top w:val="single" w:color="auto" w:sz="2" w:space="0"/>
              <w:left w:val="nil"/>
              <w:bottom w:val="single" w:color="auto" w:sz="2" w:space="0"/>
              <w:right w:val="single" w:color="auto" w:sz="2" w:space="0"/>
            </w:tcBorders>
            <w:tcMar>
              <w:top w:w="15" w:type="dxa"/>
              <w:left w:w="15" w:type="dxa"/>
              <w:bottom w:w="0" w:type="dxa"/>
              <w:right w:w="15" w:type="dxa"/>
            </w:tcMar>
            <w:vAlign w:val="center"/>
          </w:tcPr>
          <w:p>
            <w:pPr>
              <w:spacing w:line="0" w:lineRule="atLeast"/>
              <w:ind w:firstLine="180" w:firstLineChars="100"/>
              <w:rPr>
                <w:sz w:val="18"/>
                <w:szCs w:val="18"/>
                <w:highlight w:val="none"/>
              </w:rPr>
            </w:pPr>
            <w:r>
              <w:rPr>
                <w:sz w:val="18"/>
                <w:szCs w:val="18"/>
                <w:highlight w:val="none"/>
              </w:rPr>
              <w:t>其中：煤炭及制品</w:t>
            </w:r>
          </w:p>
        </w:tc>
        <w:tc>
          <w:tcPr>
            <w:tcW w:w="709" w:type="dxa"/>
            <w:tcBorders>
              <w:top w:val="single" w:color="auto" w:sz="2" w:space="0"/>
              <w:left w:val="single" w:color="auto" w:sz="2" w:space="0"/>
              <w:bottom w:val="single" w:color="auto" w:sz="2" w:space="0"/>
              <w:right w:val="single" w:color="auto" w:sz="2" w:space="0"/>
            </w:tcBorders>
          </w:tcPr>
          <w:p>
            <w:pPr>
              <w:jc w:val="center"/>
              <w:rPr>
                <w:highlight w:val="none"/>
              </w:rPr>
            </w:pPr>
            <w:r>
              <w:rPr>
                <w:sz w:val="18"/>
                <w:szCs w:val="18"/>
                <w:highlight w:val="none"/>
              </w:rPr>
              <w:t>吨</w:t>
            </w:r>
          </w:p>
        </w:tc>
        <w:tc>
          <w:tcPr>
            <w:tcW w:w="567" w:type="dxa"/>
            <w:tcBorders>
              <w:top w:val="single" w:color="auto" w:sz="2" w:space="0"/>
              <w:left w:val="single" w:color="auto" w:sz="2" w:space="0"/>
              <w:bottom w:val="single" w:color="auto" w:sz="2" w:space="0"/>
              <w:right w:val="single" w:color="auto" w:sz="2" w:space="0"/>
            </w:tcBorders>
            <w:vAlign w:val="center"/>
          </w:tcPr>
          <w:p>
            <w:pPr>
              <w:jc w:val="center"/>
              <w:rPr>
                <w:sz w:val="18"/>
                <w:szCs w:val="18"/>
                <w:highlight w:val="none"/>
              </w:rPr>
            </w:pPr>
            <w:r>
              <w:rPr>
                <w:sz w:val="18"/>
                <w:szCs w:val="18"/>
                <w:highlight w:val="none"/>
              </w:rPr>
              <w:t>102</w:t>
            </w:r>
          </w:p>
        </w:tc>
        <w:tc>
          <w:tcPr>
            <w:tcW w:w="666"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rPr>
                <w:sz w:val="18"/>
                <w:szCs w:val="18"/>
                <w:highlight w:val="none"/>
              </w:rPr>
            </w:pPr>
          </w:p>
        </w:tc>
        <w:tc>
          <w:tcPr>
            <w:tcW w:w="650"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rPr>
                <w:sz w:val="18"/>
                <w:szCs w:val="18"/>
                <w:highlight w:val="none"/>
              </w:rPr>
            </w:pPr>
          </w:p>
        </w:tc>
        <w:tc>
          <w:tcPr>
            <w:tcW w:w="651"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rPr>
                <w:sz w:val="18"/>
                <w:szCs w:val="18"/>
                <w:highlight w:val="none"/>
              </w:rPr>
            </w:pPr>
          </w:p>
        </w:tc>
        <w:tc>
          <w:tcPr>
            <w:tcW w:w="651"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rPr>
                <w:sz w:val="18"/>
                <w:szCs w:val="18"/>
                <w:highlight w:val="none"/>
              </w:rPr>
            </w:pPr>
          </w:p>
        </w:tc>
        <w:tc>
          <w:tcPr>
            <w:tcW w:w="651"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rPr>
                <w:sz w:val="18"/>
                <w:szCs w:val="18"/>
                <w:highlight w:val="none"/>
              </w:rPr>
            </w:pPr>
          </w:p>
        </w:tc>
        <w:tc>
          <w:tcPr>
            <w:tcW w:w="651"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rPr>
                <w:sz w:val="18"/>
                <w:szCs w:val="18"/>
                <w:highlight w:val="none"/>
              </w:rPr>
            </w:pPr>
          </w:p>
        </w:tc>
        <w:tc>
          <w:tcPr>
            <w:tcW w:w="651"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rPr>
                <w:sz w:val="18"/>
                <w:szCs w:val="18"/>
                <w:highlight w:val="none"/>
              </w:rPr>
            </w:pPr>
          </w:p>
        </w:tc>
        <w:tc>
          <w:tcPr>
            <w:tcW w:w="651"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rPr>
                <w:sz w:val="18"/>
                <w:szCs w:val="18"/>
                <w:highlight w:val="none"/>
              </w:rPr>
            </w:pPr>
          </w:p>
        </w:tc>
        <w:tc>
          <w:tcPr>
            <w:tcW w:w="651"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rPr>
                <w:sz w:val="18"/>
                <w:szCs w:val="18"/>
                <w:highlight w:val="none"/>
              </w:rPr>
            </w:pPr>
          </w:p>
        </w:tc>
        <w:tc>
          <w:tcPr>
            <w:tcW w:w="651" w:type="dxa"/>
            <w:tcBorders>
              <w:top w:val="single" w:color="auto" w:sz="2" w:space="0"/>
              <w:left w:val="single" w:color="auto" w:sz="2" w:space="0"/>
              <w:bottom w:val="single" w:color="auto" w:sz="2" w:space="0"/>
              <w:right w:val="nil"/>
            </w:tcBorders>
            <w:tcMar>
              <w:top w:w="15" w:type="dxa"/>
              <w:left w:w="15" w:type="dxa"/>
              <w:bottom w:w="0" w:type="dxa"/>
              <w:right w:w="15" w:type="dxa"/>
            </w:tcMar>
            <w:vAlign w:val="center"/>
          </w:tcPr>
          <w:p>
            <w:pPr>
              <w:rPr>
                <w:sz w:val="18"/>
                <w:szCs w:val="18"/>
                <w:highlight w:val="none"/>
              </w:rPr>
            </w:pPr>
          </w:p>
        </w:tc>
      </w:tr>
      <w:tr>
        <w:tblPrEx>
          <w:tblLayout w:type="fixed"/>
          <w:tblCellMar>
            <w:top w:w="0" w:type="dxa"/>
            <w:left w:w="0" w:type="dxa"/>
            <w:bottom w:w="0" w:type="dxa"/>
            <w:right w:w="0" w:type="dxa"/>
          </w:tblCellMar>
        </w:tblPrEx>
        <w:trPr>
          <w:trHeight w:val="284" w:hRule="atLeast"/>
          <w:jc w:val="center"/>
        </w:trPr>
        <w:tc>
          <w:tcPr>
            <w:tcW w:w="2410" w:type="dxa"/>
            <w:gridSpan w:val="2"/>
            <w:tcBorders>
              <w:top w:val="single" w:color="auto" w:sz="2" w:space="0"/>
              <w:left w:val="nil"/>
              <w:bottom w:val="single" w:color="auto" w:sz="2" w:space="0"/>
              <w:right w:val="single" w:color="auto" w:sz="2" w:space="0"/>
            </w:tcBorders>
            <w:tcMar>
              <w:top w:w="15" w:type="dxa"/>
              <w:left w:w="15" w:type="dxa"/>
              <w:bottom w:w="0" w:type="dxa"/>
              <w:right w:w="15" w:type="dxa"/>
            </w:tcMar>
            <w:vAlign w:val="center"/>
          </w:tcPr>
          <w:p>
            <w:pPr>
              <w:spacing w:line="0" w:lineRule="atLeast"/>
              <w:ind w:firstLine="720" w:firstLineChars="400"/>
              <w:rPr>
                <w:sz w:val="18"/>
                <w:szCs w:val="18"/>
                <w:highlight w:val="none"/>
              </w:rPr>
            </w:pPr>
            <w:r>
              <w:rPr>
                <w:sz w:val="18"/>
                <w:szCs w:val="18"/>
                <w:highlight w:val="none"/>
              </w:rPr>
              <w:t>石油、天然气及制品</w:t>
            </w:r>
          </w:p>
        </w:tc>
        <w:tc>
          <w:tcPr>
            <w:tcW w:w="709" w:type="dxa"/>
            <w:tcBorders>
              <w:top w:val="single" w:color="auto" w:sz="2" w:space="0"/>
              <w:left w:val="single" w:color="auto" w:sz="2" w:space="0"/>
              <w:bottom w:val="single" w:color="auto" w:sz="2" w:space="0"/>
              <w:right w:val="single" w:color="auto" w:sz="2" w:space="0"/>
            </w:tcBorders>
          </w:tcPr>
          <w:p>
            <w:pPr>
              <w:jc w:val="center"/>
              <w:rPr>
                <w:highlight w:val="none"/>
              </w:rPr>
            </w:pPr>
            <w:r>
              <w:rPr>
                <w:sz w:val="18"/>
                <w:szCs w:val="18"/>
                <w:highlight w:val="none"/>
              </w:rPr>
              <w:t>吨</w:t>
            </w:r>
          </w:p>
        </w:tc>
        <w:tc>
          <w:tcPr>
            <w:tcW w:w="567" w:type="dxa"/>
            <w:tcBorders>
              <w:top w:val="single" w:color="auto" w:sz="2" w:space="0"/>
              <w:left w:val="single" w:color="auto" w:sz="2" w:space="0"/>
              <w:bottom w:val="single" w:color="auto" w:sz="2" w:space="0"/>
              <w:right w:val="single" w:color="auto" w:sz="2" w:space="0"/>
            </w:tcBorders>
            <w:vAlign w:val="center"/>
          </w:tcPr>
          <w:p>
            <w:pPr>
              <w:jc w:val="center"/>
              <w:rPr>
                <w:sz w:val="18"/>
                <w:szCs w:val="18"/>
                <w:highlight w:val="none"/>
              </w:rPr>
            </w:pPr>
            <w:r>
              <w:rPr>
                <w:sz w:val="18"/>
                <w:szCs w:val="18"/>
                <w:highlight w:val="none"/>
              </w:rPr>
              <w:t>103</w:t>
            </w:r>
          </w:p>
        </w:tc>
        <w:tc>
          <w:tcPr>
            <w:tcW w:w="666"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rPr>
                <w:sz w:val="18"/>
                <w:szCs w:val="18"/>
                <w:highlight w:val="none"/>
              </w:rPr>
            </w:pPr>
          </w:p>
        </w:tc>
        <w:tc>
          <w:tcPr>
            <w:tcW w:w="650"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rPr>
                <w:sz w:val="18"/>
                <w:szCs w:val="18"/>
                <w:highlight w:val="none"/>
              </w:rPr>
            </w:pPr>
          </w:p>
        </w:tc>
        <w:tc>
          <w:tcPr>
            <w:tcW w:w="651"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rPr>
                <w:sz w:val="18"/>
                <w:szCs w:val="18"/>
                <w:highlight w:val="none"/>
              </w:rPr>
            </w:pPr>
          </w:p>
        </w:tc>
        <w:tc>
          <w:tcPr>
            <w:tcW w:w="651"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rPr>
                <w:sz w:val="18"/>
                <w:szCs w:val="18"/>
                <w:highlight w:val="none"/>
              </w:rPr>
            </w:pPr>
          </w:p>
        </w:tc>
        <w:tc>
          <w:tcPr>
            <w:tcW w:w="651"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rPr>
                <w:sz w:val="18"/>
                <w:szCs w:val="18"/>
                <w:highlight w:val="none"/>
              </w:rPr>
            </w:pPr>
          </w:p>
        </w:tc>
        <w:tc>
          <w:tcPr>
            <w:tcW w:w="651"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rPr>
                <w:sz w:val="18"/>
                <w:szCs w:val="18"/>
                <w:highlight w:val="none"/>
              </w:rPr>
            </w:pPr>
          </w:p>
        </w:tc>
        <w:tc>
          <w:tcPr>
            <w:tcW w:w="651"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rPr>
                <w:sz w:val="18"/>
                <w:szCs w:val="18"/>
                <w:highlight w:val="none"/>
              </w:rPr>
            </w:pPr>
          </w:p>
        </w:tc>
        <w:tc>
          <w:tcPr>
            <w:tcW w:w="651"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rPr>
                <w:sz w:val="18"/>
                <w:szCs w:val="18"/>
                <w:highlight w:val="none"/>
              </w:rPr>
            </w:pPr>
          </w:p>
        </w:tc>
        <w:tc>
          <w:tcPr>
            <w:tcW w:w="651"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rPr>
                <w:sz w:val="18"/>
                <w:szCs w:val="18"/>
                <w:highlight w:val="none"/>
              </w:rPr>
            </w:pPr>
          </w:p>
        </w:tc>
        <w:tc>
          <w:tcPr>
            <w:tcW w:w="651" w:type="dxa"/>
            <w:tcBorders>
              <w:top w:val="single" w:color="auto" w:sz="2" w:space="0"/>
              <w:left w:val="single" w:color="auto" w:sz="2" w:space="0"/>
              <w:bottom w:val="single" w:color="auto" w:sz="2" w:space="0"/>
              <w:right w:val="nil"/>
            </w:tcBorders>
            <w:tcMar>
              <w:top w:w="15" w:type="dxa"/>
              <w:left w:w="15" w:type="dxa"/>
              <w:bottom w:w="0" w:type="dxa"/>
              <w:right w:w="15" w:type="dxa"/>
            </w:tcMar>
            <w:vAlign w:val="center"/>
          </w:tcPr>
          <w:p>
            <w:pPr>
              <w:rPr>
                <w:sz w:val="18"/>
                <w:szCs w:val="18"/>
                <w:highlight w:val="none"/>
              </w:rPr>
            </w:pPr>
          </w:p>
        </w:tc>
      </w:tr>
      <w:tr>
        <w:tblPrEx>
          <w:tblLayout w:type="fixed"/>
          <w:tblCellMar>
            <w:top w:w="0" w:type="dxa"/>
            <w:left w:w="0" w:type="dxa"/>
            <w:bottom w:w="0" w:type="dxa"/>
            <w:right w:w="0" w:type="dxa"/>
          </w:tblCellMar>
        </w:tblPrEx>
        <w:trPr>
          <w:trHeight w:val="284" w:hRule="atLeast"/>
          <w:jc w:val="center"/>
        </w:trPr>
        <w:tc>
          <w:tcPr>
            <w:tcW w:w="2410" w:type="dxa"/>
            <w:gridSpan w:val="2"/>
            <w:tcBorders>
              <w:top w:val="single" w:color="auto" w:sz="2" w:space="0"/>
              <w:left w:val="nil"/>
              <w:bottom w:val="single" w:color="auto" w:sz="2" w:space="0"/>
              <w:right w:val="single" w:color="auto" w:sz="2" w:space="0"/>
            </w:tcBorders>
            <w:tcMar>
              <w:top w:w="15" w:type="dxa"/>
              <w:left w:w="15" w:type="dxa"/>
              <w:bottom w:w="0" w:type="dxa"/>
              <w:right w:w="15" w:type="dxa"/>
            </w:tcMar>
            <w:vAlign w:val="center"/>
          </w:tcPr>
          <w:p>
            <w:pPr>
              <w:spacing w:line="0" w:lineRule="atLeast"/>
              <w:ind w:firstLine="1080" w:firstLineChars="600"/>
              <w:rPr>
                <w:sz w:val="18"/>
                <w:szCs w:val="18"/>
                <w:highlight w:val="none"/>
              </w:rPr>
            </w:pPr>
            <w:r>
              <w:rPr>
                <w:sz w:val="18"/>
                <w:szCs w:val="18"/>
                <w:highlight w:val="none"/>
              </w:rPr>
              <w:t>其中：原油</w:t>
            </w:r>
          </w:p>
        </w:tc>
        <w:tc>
          <w:tcPr>
            <w:tcW w:w="709" w:type="dxa"/>
            <w:tcBorders>
              <w:top w:val="single" w:color="auto" w:sz="2" w:space="0"/>
              <w:left w:val="single" w:color="auto" w:sz="2" w:space="0"/>
              <w:bottom w:val="single" w:color="auto" w:sz="2" w:space="0"/>
              <w:right w:val="single" w:color="auto" w:sz="2" w:space="0"/>
            </w:tcBorders>
          </w:tcPr>
          <w:p>
            <w:pPr>
              <w:jc w:val="center"/>
              <w:rPr>
                <w:highlight w:val="none"/>
              </w:rPr>
            </w:pPr>
            <w:r>
              <w:rPr>
                <w:sz w:val="18"/>
                <w:szCs w:val="18"/>
                <w:highlight w:val="none"/>
              </w:rPr>
              <w:t>吨</w:t>
            </w:r>
          </w:p>
        </w:tc>
        <w:tc>
          <w:tcPr>
            <w:tcW w:w="567" w:type="dxa"/>
            <w:tcBorders>
              <w:top w:val="single" w:color="auto" w:sz="2" w:space="0"/>
              <w:left w:val="single" w:color="auto" w:sz="2" w:space="0"/>
              <w:bottom w:val="single" w:color="auto" w:sz="2" w:space="0"/>
              <w:right w:val="single" w:color="auto" w:sz="2" w:space="0"/>
            </w:tcBorders>
            <w:vAlign w:val="center"/>
          </w:tcPr>
          <w:p>
            <w:pPr>
              <w:jc w:val="center"/>
              <w:rPr>
                <w:sz w:val="18"/>
                <w:szCs w:val="18"/>
                <w:highlight w:val="none"/>
              </w:rPr>
            </w:pPr>
            <w:r>
              <w:rPr>
                <w:sz w:val="18"/>
                <w:szCs w:val="18"/>
                <w:highlight w:val="none"/>
              </w:rPr>
              <w:t>104</w:t>
            </w:r>
          </w:p>
        </w:tc>
        <w:tc>
          <w:tcPr>
            <w:tcW w:w="666"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rPr>
                <w:sz w:val="18"/>
                <w:szCs w:val="18"/>
                <w:highlight w:val="none"/>
              </w:rPr>
            </w:pPr>
          </w:p>
        </w:tc>
        <w:tc>
          <w:tcPr>
            <w:tcW w:w="650"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rPr>
                <w:sz w:val="18"/>
                <w:szCs w:val="18"/>
                <w:highlight w:val="none"/>
              </w:rPr>
            </w:pPr>
          </w:p>
        </w:tc>
        <w:tc>
          <w:tcPr>
            <w:tcW w:w="651"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rPr>
                <w:sz w:val="18"/>
                <w:szCs w:val="18"/>
                <w:highlight w:val="none"/>
              </w:rPr>
            </w:pPr>
          </w:p>
        </w:tc>
        <w:tc>
          <w:tcPr>
            <w:tcW w:w="651"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rPr>
                <w:sz w:val="18"/>
                <w:szCs w:val="18"/>
                <w:highlight w:val="none"/>
              </w:rPr>
            </w:pPr>
          </w:p>
        </w:tc>
        <w:tc>
          <w:tcPr>
            <w:tcW w:w="651"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rPr>
                <w:sz w:val="18"/>
                <w:szCs w:val="18"/>
                <w:highlight w:val="none"/>
              </w:rPr>
            </w:pPr>
          </w:p>
        </w:tc>
        <w:tc>
          <w:tcPr>
            <w:tcW w:w="651"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rPr>
                <w:sz w:val="18"/>
                <w:szCs w:val="18"/>
                <w:highlight w:val="none"/>
              </w:rPr>
            </w:pPr>
          </w:p>
        </w:tc>
        <w:tc>
          <w:tcPr>
            <w:tcW w:w="651"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rPr>
                <w:sz w:val="18"/>
                <w:szCs w:val="18"/>
                <w:highlight w:val="none"/>
              </w:rPr>
            </w:pPr>
          </w:p>
        </w:tc>
        <w:tc>
          <w:tcPr>
            <w:tcW w:w="651"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rPr>
                <w:sz w:val="18"/>
                <w:szCs w:val="18"/>
                <w:highlight w:val="none"/>
              </w:rPr>
            </w:pPr>
          </w:p>
        </w:tc>
        <w:tc>
          <w:tcPr>
            <w:tcW w:w="651"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rPr>
                <w:sz w:val="18"/>
                <w:szCs w:val="18"/>
                <w:highlight w:val="none"/>
              </w:rPr>
            </w:pPr>
          </w:p>
        </w:tc>
        <w:tc>
          <w:tcPr>
            <w:tcW w:w="651" w:type="dxa"/>
            <w:tcBorders>
              <w:top w:val="single" w:color="auto" w:sz="2" w:space="0"/>
              <w:left w:val="single" w:color="auto" w:sz="2" w:space="0"/>
              <w:bottom w:val="single" w:color="auto" w:sz="2" w:space="0"/>
              <w:right w:val="nil"/>
            </w:tcBorders>
            <w:tcMar>
              <w:top w:w="15" w:type="dxa"/>
              <w:left w:w="15" w:type="dxa"/>
              <w:bottom w:w="0" w:type="dxa"/>
              <w:right w:w="15" w:type="dxa"/>
            </w:tcMar>
            <w:vAlign w:val="center"/>
          </w:tcPr>
          <w:p>
            <w:pPr>
              <w:rPr>
                <w:sz w:val="18"/>
                <w:szCs w:val="18"/>
                <w:highlight w:val="none"/>
              </w:rPr>
            </w:pPr>
          </w:p>
        </w:tc>
      </w:tr>
      <w:tr>
        <w:tblPrEx>
          <w:tblLayout w:type="fixed"/>
          <w:tblCellMar>
            <w:top w:w="0" w:type="dxa"/>
            <w:left w:w="0" w:type="dxa"/>
            <w:bottom w:w="0" w:type="dxa"/>
            <w:right w:w="0" w:type="dxa"/>
          </w:tblCellMar>
        </w:tblPrEx>
        <w:trPr>
          <w:trHeight w:val="284" w:hRule="atLeast"/>
          <w:jc w:val="center"/>
        </w:trPr>
        <w:tc>
          <w:tcPr>
            <w:tcW w:w="2410" w:type="dxa"/>
            <w:gridSpan w:val="2"/>
            <w:tcBorders>
              <w:top w:val="single" w:color="auto" w:sz="2" w:space="0"/>
              <w:left w:val="nil"/>
              <w:bottom w:val="single" w:color="auto" w:sz="2" w:space="0"/>
              <w:right w:val="single" w:color="auto" w:sz="2" w:space="0"/>
            </w:tcBorders>
            <w:tcMar>
              <w:top w:w="15" w:type="dxa"/>
              <w:left w:w="15" w:type="dxa"/>
              <w:bottom w:w="0" w:type="dxa"/>
              <w:right w:w="15" w:type="dxa"/>
            </w:tcMar>
            <w:vAlign w:val="center"/>
          </w:tcPr>
          <w:p>
            <w:pPr>
              <w:spacing w:line="0" w:lineRule="atLeast"/>
              <w:ind w:firstLine="720" w:firstLineChars="400"/>
              <w:rPr>
                <w:sz w:val="18"/>
                <w:szCs w:val="18"/>
                <w:highlight w:val="none"/>
              </w:rPr>
            </w:pPr>
            <w:r>
              <w:rPr>
                <w:sz w:val="18"/>
                <w:szCs w:val="18"/>
                <w:highlight w:val="none"/>
              </w:rPr>
              <w:t>金属矿石</w:t>
            </w:r>
          </w:p>
        </w:tc>
        <w:tc>
          <w:tcPr>
            <w:tcW w:w="709" w:type="dxa"/>
            <w:tcBorders>
              <w:top w:val="single" w:color="auto" w:sz="2" w:space="0"/>
              <w:left w:val="single" w:color="auto" w:sz="2" w:space="0"/>
              <w:bottom w:val="single" w:color="auto" w:sz="2" w:space="0"/>
              <w:right w:val="single" w:color="auto" w:sz="2" w:space="0"/>
            </w:tcBorders>
          </w:tcPr>
          <w:p>
            <w:pPr>
              <w:jc w:val="center"/>
              <w:rPr>
                <w:highlight w:val="none"/>
              </w:rPr>
            </w:pPr>
            <w:r>
              <w:rPr>
                <w:sz w:val="18"/>
                <w:szCs w:val="18"/>
                <w:highlight w:val="none"/>
              </w:rPr>
              <w:t>吨</w:t>
            </w:r>
          </w:p>
        </w:tc>
        <w:tc>
          <w:tcPr>
            <w:tcW w:w="567" w:type="dxa"/>
            <w:tcBorders>
              <w:top w:val="single" w:color="auto" w:sz="2" w:space="0"/>
              <w:left w:val="single" w:color="auto" w:sz="2" w:space="0"/>
              <w:bottom w:val="single" w:color="auto" w:sz="2" w:space="0"/>
              <w:right w:val="single" w:color="auto" w:sz="2" w:space="0"/>
            </w:tcBorders>
            <w:vAlign w:val="center"/>
          </w:tcPr>
          <w:p>
            <w:pPr>
              <w:jc w:val="center"/>
              <w:rPr>
                <w:sz w:val="18"/>
                <w:szCs w:val="18"/>
                <w:highlight w:val="none"/>
              </w:rPr>
            </w:pPr>
            <w:r>
              <w:rPr>
                <w:sz w:val="18"/>
                <w:szCs w:val="18"/>
                <w:highlight w:val="none"/>
              </w:rPr>
              <w:t>105</w:t>
            </w:r>
          </w:p>
        </w:tc>
        <w:tc>
          <w:tcPr>
            <w:tcW w:w="666"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rPr>
                <w:sz w:val="18"/>
                <w:szCs w:val="18"/>
                <w:highlight w:val="none"/>
              </w:rPr>
            </w:pPr>
          </w:p>
        </w:tc>
        <w:tc>
          <w:tcPr>
            <w:tcW w:w="650"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rPr>
                <w:sz w:val="18"/>
                <w:szCs w:val="18"/>
                <w:highlight w:val="none"/>
              </w:rPr>
            </w:pPr>
          </w:p>
        </w:tc>
        <w:tc>
          <w:tcPr>
            <w:tcW w:w="651"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rPr>
                <w:sz w:val="18"/>
                <w:szCs w:val="18"/>
                <w:highlight w:val="none"/>
              </w:rPr>
            </w:pPr>
          </w:p>
        </w:tc>
        <w:tc>
          <w:tcPr>
            <w:tcW w:w="651"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rPr>
                <w:sz w:val="18"/>
                <w:szCs w:val="18"/>
                <w:highlight w:val="none"/>
              </w:rPr>
            </w:pPr>
          </w:p>
        </w:tc>
        <w:tc>
          <w:tcPr>
            <w:tcW w:w="651"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rPr>
                <w:sz w:val="18"/>
                <w:szCs w:val="18"/>
                <w:highlight w:val="none"/>
              </w:rPr>
            </w:pPr>
          </w:p>
        </w:tc>
        <w:tc>
          <w:tcPr>
            <w:tcW w:w="651"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rPr>
                <w:sz w:val="18"/>
                <w:szCs w:val="18"/>
                <w:highlight w:val="none"/>
              </w:rPr>
            </w:pPr>
          </w:p>
        </w:tc>
        <w:tc>
          <w:tcPr>
            <w:tcW w:w="651"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rPr>
                <w:sz w:val="18"/>
                <w:szCs w:val="18"/>
                <w:highlight w:val="none"/>
              </w:rPr>
            </w:pPr>
          </w:p>
        </w:tc>
        <w:tc>
          <w:tcPr>
            <w:tcW w:w="651"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rPr>
                <w:sz w:val="18"/>
                <w:szCs w:val="18"/>
                <w:highlight w:val="none"/>
              </w:rPr>
            </w:pPr>
          </w:p>
        </w:tc>
        <w:tc>
          <w:tcPr>
            <w:tcW w:w="651"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rPr>
                <w:sz w:val="18"/>
                <w:szCs w:val="18"/>
                <w:highlight w:val="none"/>
              </w:rPr>
            </w:pPr>
          </w:p>
        </w:tc>
        <w:tc>
          <w:tcPr>
            <w:tcW w:w="651" w:type="dxa"/>
            <w:tcBorders>
              <w:top w:val="single" w:color="auto" w:sz="2" w:space="0"/>
              <w:left w:val="single" w:color="auto" w:sz="2" w:space="0"/>
              <w:bottom w:val="single" w:color="auto" w:sz="2" w:space="0"/>
              <w:right w:val="nil"/>
            </w:tcBorders>
            <w:tcMar>
              <w:top w:w="15" w:type="dxa"/>
              <w:left w:w="15" w:type="dxa"/>
              <w:bottom w:w="0" w:type="dxa"/>
              <w:right w:w="15" w:type="dxa"/>
            </w:tcMar>
            <w:vAlign w:val="center"/>
          </w:tcPr>
          <w:p>
            <w:pPr>
              <w:rPr>
                <w:sz w:val="18"/>
                <w:szCs w:val="18"/>
                <w:highlight w:val="none"/>
              </w:rPr>
            </w:pPr>
          </w:p>
        </w:tc>
      </w:tr>
      <w:tr>
        <w:tblPrEx>
          <w:tblLayout w:type="fixed"/>
          <w:tblCellMar>
            <w:top w:w="0" w:type="dxa"/>
            <w:left w:w="0" w:type="dxa"/>
            <w:bottom w:w="0" w:type="dxa"/>
            <w:right w:w="0" w:type="dxa"/>
          </w:tblCellMar>
        </w:tblPrEx>
        <w:trPr>
          <w:trHeight w:val="284" w:hRule="atLeast"/>
          <w:jc w:val="center"/>
        </w:trPr>
        <w:tc>
          <w:tcPr>
            <w:tcW w:w="2410" w:type="dxa"/>
            <w:gridSpan w:val="2"/>
            <w:tcBorders>
              <w:top w:val="single" w:color="auto" w:sz="2" w:space="0"/>
              <w:left w:val="nil"/>
              <w:bottom w:val="single" w:color="auto" w:sz="2" w:space="0"/>
              <w:right w:val="single" w:color="auto" w:sz="2" w:space="0"/>
            </w:tcBorders>
            <w:tcMar>
              <w:top w:w="15" w:type="dxa"/>
              <w:left w:w="15" w:type="dxa"/>
              <w:bottom w:w="0" w:type="dxa"/>
              <w:right w:w="15" w:type="dxa"/>
            </w:tcMar>
            <w:vAlign w:val="center"/>
          </w:tcPr>
          <w:p>
            <w:pPr>
              <w:spacing w:line="0" w:lineRule="atLeast"/>
              <w:ind w:firstLine="1080" w:firstLineChars="600"/>
              <w:rPr>
                <w:sz w:val="18"/>
                <w:szCs w:val="18"/>
                <w:highlight w:val="none"/>
              </w:rPr>
            </w:pPr>
            <w:r>
              <w:rPr>
                <w:sz w:val="18"/>
                <w:szCs w:val="18"/>
                <w:highlight w:val="none"/>
              </w:rPr>
              <w:t>其中：铁矿石</w:t>
            </w:r>
          </w:p>
        </w:tc>
        <w:tc>
          <w:tcPr>
            <w:tcW w:w="709" w:type="dxa"/>
            <w:tcBorders>
              <w:top w:val="single" w:color="auto" w:sz="2" w:space="0"/>
              <w:left w:val="single" w:color="auto" w:sz="2" w:space="0"/>
              <w:bottom w:val="single" w:color="auto" w:sz="2" w:space="0"/>
              <w:right w:val="single" w:color="auto" w:sz="2" w:space="0"/>
            </w:tcBorders>
          </w:tcPr>
          <w:p>
            <w:pPr>
              <w:jc w:val="center"/>
              <w:rPr>
                <w:highlight w:val="none"/>
              </w:rPr>
            </w:pPr>
            <w:r>
              <w:rPr>
                <w:sz w:val="18"/>
                <w:szCs w:val="18"/>
                <w:highlight w:val="none"/>
              </w:rPr>
              <w:t>吨</w:t>
            </w:r>
          </w:p>
        </w:tc>
        <w:tc>
          <w:tcPr>
            <w:tcW w:w="567" w:type="dxa"/>
            <w:tcBorders>
              <w:top w:val="single" w:color="auto" w:sz="2" w:space="0"/>
              <w:left w:val="single" w:color="auto" w:sz="2" w:space="0"/>
              <w:bottom w:val="single" w:color="auto" w:sz="2" w:space="0"/>
              <w:right w:val="single" w:color="auto" w:sz="2" w:space="0"/>
            </w:tcBorders>
            <w:vAlign w:val="center"/>
          </w:tcPr>
          <w:p>
            <w:pPr>
              <w:jc w:val="center"/>
              <w:rPr>
                <w:sz w:val="18"/>
                <w:szCs w:val="18"/>
                <w:highlight w:val="none"/>
              </w:rPr>
            </w:pPr>
            <w:r>
              <w:rPr>
                <w:sz w:val="18"/>
                <w:szCs w:val="18"/>
                <w:highlight w:val="none"/>
              </w:rPr>
              <w:t>106</w:t>
            </w:r>
          </w:p>
        </w:tc>
        <w:tc>
          <w:tcPr>
            <w:tcW w:w="666"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rPr>
                <w:sz w:val="18"/>
                <w:szCs w:val="18"/>
                <w:highlight w:val="none"/>
              </w:rPr>
            </w:pPr>
          </w:p>
        </w:tc>
        <w:tc>
          <w:tcPr>
            <w:tcW w:w="650"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rPr>
                <w:sz w:val="18"/>
                <w:szCs w:val="18"/>
                <w:highlight w:val="none"/>
              </w:rPr>
            </w:pPr>
          </w:p>
        </w:tc>
        <w:tc>
          <w:tcPr>
            <w:tcW w:w="651"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rPr>
                <w:sz w:val="18"/>
                <w:szCs w:val="18"/>
                <w:highlight w:val="none"/>
              </w:rPr>
            </w:pPr>
          </w:p>
        </w:tc>
        <w:tc>
          <w:tcPr>
            <w:tcW w:w="651"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rPr>
                <w:sz w:val="18"/>
                <w:szCs w:val="18"/>
                <w:highlight w:val="none"/>
              </w:rPr>
            </w:pPr>
          </w:p>
        </w:tc>
        <w:tc>
          <w:tcPr>
            <w:tcW w:w="651"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rPr>
                <w:sz w:val="18"/>
                <w:szCs w:val="18"/>
                <w:highlight w:val="none"/>
              </w:rPr>
            </w:pPr>
          </w:p>
        </w:tc>
        <w:tc>
          <w:tcPr>
            <w:tcW w:w="651"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rPr>
                <w:sz w:val="18"/>
                <w:szCs w:val="18"/>
                <w:highlight w:val="none"/>
              </w:rPr>
            </w:pPr>
          </w:p>
        </w:tc>
        <w:tc>
          <w:tcPr>
            <w:tcW w:w="651"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rPr>
                <w:sz w:val="18"/>
                <w:szCs w:val="18"/>
                <w:highlight w:val="none"/>
              </w:rPr>
            </w:pPr>
          </w:p>
        </w:tc>
        <w:tc>
          <w:tcPr>
            <w:tcW w:w="651"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rPr>
                <w:sz w:val="18"/>
                <w:szCs w:val="18"/>
                <w:highlight w:val="none"/>
              </w:rPr>
            </w:pPr>
          </w:p>
        </w:tc>
        <w:tc>
          <w:tcPr>
            <w:tcW w:w="651"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rPr>
                <w:sz w:val="18"/>
                <w:szCs w:val="18"/>
                <w:highlight w:val="none"/>
              </w:rPr>
            </w:pPr>
          </w:p>
        </w:tc>
        <w:tc>
          <w:tcPr>
            <w:tcW w:w="651" w:type="dxa"/>
            <w:tcBorders>
              <w:top w:val="single" w:color="auto" w:sz="2" w:space="0"/>
              <w:left w:val="single" w:color="auto" w:sz="2" w:space="0"/>
              <w:bottom w:val="single" w:color="auto" w:sz="2" w:space="0"/>
              <w:right w:val="nil"/>
            </w:tcBorders>
            <w:tcMar>
              <w:top w:w="15" w:type="dxa"/>
              <w:left w:w="15" w:type="dxa"/>
              <w:bottom w:w="0" w:type="dxa"/>
              <w:right w:w="15" w:type="dxa"/>
            </w:tcMar>
            <w:vAlign w:val="center"/>
          </w:tcPr>
          <w:p>
            <w:pPr>
              <w:rPr>
                <w:sz w:val="18"/>
                <w:szCs w:val="18"/>
                <w:highlight w:val="none"/>
              </w:rPr>
            </w:pPr>
          </w:p>
        </w:tc>
      </w:tr>
      <w:tr>
        <w:tblPrEx>
          <w:tblLayout w:type="fixed"/>
          <w:tblCellMar>
            <w:top w:w="0" w:type="dxa"/>
            <w:left w:w="0" w:type="dxa"/>
            <w:bottom w:w="0" w:type="dxa"/>
            <w:right w:w="0" w:type="dxa"/>
          </w:tblCellMar>
        </w:tblPrEx>
        <w:trPr>
          <w:trHeight w:val="284" w:hRule="atLeast"/>
          <w:jc w:val="center"/>
        </w:trPr>
        <w:tc>
          <w:tcPr>
            <w:tcW w:w="1370" w:type="dxa"/>
            <w:vMerge w:val="restart"/>
            <w:tcBorders>
              <w:top w:val="single" w:color="auto" w:sz="2" w:space="0"/>
              <w:left w:val="nil"/>
              <w:bottom w:val="single" w:color="auto" w:sz="8" w:space="0"/>
              <w:right w:val="single" w:color="auto" w:sz="2" w:space="0"/>
            </w:tcBorders>
            <w:tcMar>
              <w:top w:w="15" w:type="dxa"/>
              <w:left w:w="15" w:type="dxa"/>
              <w:bottom w:w="0" w:type="dxa"/>
              <w:right w:w="15" w:type="dxa"/>
            </w:tcMar>
            <w:vAlign w:val="center"/>
          </w:tcPr>
          <w:p>
            <w:pPr>
              <w:spacing w:line="0" w:lineRule="atLeast"/>
              <w:jc w:val="center"/>
              <w:rPr>
                <w:sz w:val="18"/>
                <w:szCs w:val="18"/>
                <w:highlight w:val="none"/>
              </w:rPr>
            </w:pPr>
            <w:r>
              <w:rPr>
                <w:sz w:val="18"/>
                <w:szCs w:val="18"/>
                <w:highlight w:val="none"/>
              </w:rPr>
              <w:t>国际标准集装箱</w:t>
            </w:r>
          </w:p>
        </w:tc>
        <w:tc>
          <w:tcPr>
            <w:tcW w:w="1040"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0" w:lineRule="atLeast"/>
              <w:jc w:val="center"/>
              <w:rPr>
                <w:sz w:val="18"/>
                <w:szCs w:val="18"/>
                <w:highlight w:val="none"/>
              </w:rPr>
            </w:pPr>
            <w:r>
              <w:rPr>
                <w:sz w:val="18"/>
                <w:szCs w:val="18"/>
                <w:highlight w:val="none"/>
              </w:rPr>
              <w:t>合计</w:t>
            </w:r>
          </w:p>
        </w:tc>
        <w:tc>
          <w:tcPr>
            <w:tcW w:w="709" w:type="dxa"/>
            <w:tcBorders>
              <w:top w:val="single" w:color="auto" w:sz="2" w:space="0"/>
              <w:left w:val="single" w:color="auto" w:sz="2" w:space="0"/>
              <w:bottom w:val="single" w:color="auto" w:sz="2" w:space="0"/>
              <w:right w:val="single" w:color="auto" w:sz="2" w:space="0"/>
            </w:tcBorders>
            <w:vAlign w:val="center"/>
          </w:tcPr>
          <w:p>
            <w:pPr>
              <w:spacing w:line="0" w:lineRule="atLeast"/>
              <w:jc w:val="center"/>
              <w:rPr>
                <w:sz w:val="18"/>
                <w:szCs w:val="18"/>
                <w:highlight w:val="none"/>
              </w:rPr>
            </w:pPr>
            <w:r>
              <w:rPr>
                <w:sz w:val="18"/>
                <w:szCs w:val="18"/>
                <w:highlight w:val="none"/>
              </w:rPr>
              <w:t>TEU</w:t>
            </w:r>
          </w:p>
        </w:tc>
        <w:tc>
          <w:tcPr>
            <w:tcW w:w="567" w:type="dxa"/>
            <w:tcBorders>
              <w:top w:val="single" w:color="auto" w:sz="2" w:space="0"/>
              <w:left w:val="single" w:color="auto" w:sz="2" w:space="0"/>
              <w:bottom w:val="single" w:color="auto" w:sz="2" w:space="0"/>
              <w:right w:val="single" w:color="auto" w:sz="2" w:space="0"/>
            </w:tcBorders>
            <w:vAlign w:val="center"/>
          </w:tcPr>
          <w:p>
            <w:pPr>
              <w:jc w:val="center"/>
              <w:rPr>
                <w:sz w:val="18"/>
                <w:szCs w:val="18"/>
                <w:highlight w:val="none"/>
              </w:rPr>
            </w:pPr>
            <w:r>
              <w:rPr>
                <w:sz w:val="18"/>
                <w:szCs w:val="18"/>
                <w:highlight w:val="none"/>
              </w:rPr>
              <w:t>107</w:t>
            </w:r>
          </w:p>
        </w:tc>
        <w:tc>
          <w:tcPr>
            <w:tcW w:w="666"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rPr>
                <w:sz w:val="18"/>
                <w:szCs w:val="18"/>
                <w:highlight w:val="none"/>
              </w:rPr>
            </w:pPr>
          </w:p>
        </w:tc>
        <w:tc>
          <w:tcPr>
            <w:tcW w:w="650"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rPr>
                <w:sz w:val="18"/>
                <w:szCs w:val="18"/>
                <w:highlight w:val="none"/>
              </w:rPr>
            </w:pPr>
          </w:p>
        </w:tc>
        <w:tc>
          <w:tcPr>
            <w:tcW w:w="651"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rPr>
                <w:sz w:val="18"/>
                <w:szCs w:val="18"/>
                <w:highlight w:val="none"/>
              </w:rPr>
            </w:pPr>
          </w:p>
        </w:tc>
        <w:tc>
          <w:tcPr>
            <w:tcW w:w="651"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rPr>
                <w:sz w:val="18"/>
                <w:szCs w:val="18"/>
                <w:highlight w:val="none"/>
              </w:rPr>
            </w:pPr>
          </w:p>
        </w:tc>
        <w:tc>
          <w:tcPr>
            <w:tcW w:w="651"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rPr>
                <w:sz w:val="18"/>
                <w:szCs w:val="18"/>
                <w:highlight w:val="none"/>
              </w:rPr>
            </w:pPr>
          </w:p>
        </w:tc>
        <w:tc>
          <w:tcPr>
            <w:tcW w:w="651"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rPr>
                <w:sz w:val="18"/>
                <w:szCs w:val="18"/>
                <w:highlight w:val="none"/>
              </w:rPr>
            </w:pPr>
          </w:p>
        </w:tc>
        <w:tc>
          <w:tcPr>
            <w:tcW w:w="651"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rPr>
                <w:sz w:val="18"/>
                <w:szCs w:val="18"/>
                <w:highlight w:val="none"/>
              </w:rPr>
            </w:pPr>
          </w:p>
        </w:tc>
        <w:tc>
          <w:tcPr>
            <w:tcW w:w="651"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rPr>
                <w:sz w:val="18"/>
                <w:szCs w:val="18"/>
                <w:highlight w:val="none"/>
              </w:rPr>
            </w:pPr>
          </w:p>
        </w:tc>
        <w:tc>
          <w:tcPr>
            <w:tcW w:w="651"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rPr>
                <w:sz w:val="18"/>
                <w:szCs w:val="18"/>
                <w:highlight w:val="none"/>
              </w:rPr>
            </w:pPr>
          </w:p>
        </w:tc>
        <w:tc>
          <w:tcPr>
            <w:tcW w:w="651" w:type="dxa"/>
            <w:tcBorders>
              <w:top w:val="single" w:color="auto" w:sz="2" w:space="0"/>
              <w:left w:val="single" w:color="auto" w:sz="2" w:space="0"/>
              <w:bottom w:val="single" w:color="auto" w:sz="2" w:space="0"/>
              <w:right w:val="nil"/>
            </w:tcBorders>
            <w:tcMar>
              <w:top w:w="15" w:type="dxa"/>
              <w:left w:w="15" w:type="dxa"/>
              <w:bottom w:w="0" w:type="dxa"/>
              <w:right w:w="15" w:type="dxa"/>
            </w:tcMar>
            <w:vAlign w:val="center"/>
          </w:tcPr>
          <w:p>
            <w:pPr>
              <w:rPr>
                <w:sz w:val="18"/>
                <w:szCs w:val="18"/>
                <w:highlight w:val="none"/>
              </w:rPr>
            </w:pPr>
          </w:p>
        </w:tc>
      </w:tr>
      <w:tr>
        <w:tblPrEx>
          <w:tblLayout w:type="fixed"/>
          <w:tblCellMar>
            <w:top w:w="0" w:type="dxa"/>
            <w:left w:w="0" w:type="dxa"/>
            <w:bottom w:w="0" w:type="dxa"/>
            <w:right w:w="0" w:type="dxa"/>
          </w:tblCellMar>
        </w:tblPrEx>
        <w:trPr>
          <w:trHeight w:val="284" w:hRule="atLeast"/>
          <w:jc w:val="center"/>
        </w:trPr>
        <w:tc>
          <w:tcPr>
            <w:tcW w:w="1370" w:type="dxa"/>
            <w:vMerge w:val="continue"/>
            <w:tcBorders>
              <w:top w:val="single" w:color="auto" w:sz="2" w:space="0"/>
              <w:left w:val="nil"/>
              <w:bottom w:val="single" w:color="auto" w:sz="8" w:space="0"/>
              <w:right w:val="single" w:color="auto" w:sz="2" w:space="0"/>
            </w:tcBorders>
            <w:vAlign w:val="center"/>
          </w:tcPr>
          <w:p>
            <w:pPr>
              <w:spacing w:line="0" w:lineRule="atLeast"/>
              <w:jc w:val="center"/>
              <w:rPr>
                <w:sz w:val="18"/>
                <w:szCs w:val="18"/>
                <w:highlight w:val="none"/>
              </w:rPr>
            </w:pPr>
          </w:p>
        </w:tc>
        <w:tc>
          <w:tcPr>
            <w:tcW w:w="1040"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0" w:lineRule="atLeast"/>
              <w:jc w:val="center"/>
              <w:rPr>
                <w:sz w:val="18"/>
                <w:szCs w:val="18"/>
                <w:highlight w:val="none"/>
              </w:rPr>
            </w:pPr>
            <w:r>
              <w:rPr>
                <w:sz w:val="18"/>
                <w:szCs w:val="18"/>
                <w:highlight w:val="none"/>
              </w:rPr>
              <w:t>重箱合计</w:t>
            </w:r>
          </w:p>
        </w:tc>
        <w:tc>
          <w:tcPr>
            <w:tcW w:w="709" w:type="dxa"/>
            <w:tcBorders>
              <w:top w:val="single" w:color="auto" w:sz="2" w:space="0"/>
              <w:left w:val="single" w:color="auto" w:sz="2" w:space="0"/>
              <w:bottom w:val="single" w:color="auto" w:sz="2" w:space="0"/>
              <w:right w:val="single" w:color="auto" w:sz="2" w:space="0"/>
            </w:tcBorders>
            <w:vAlign w:val="center"/>
          </w:tcPr>
          <w:p>
            <w:pPr>
              <w:spacing w:line="0" w:lineRule="atLeast"/>
              <w:jc w:val="center"/>
              <w:rPr>
                <w:sz w:val="18"/>
                <w:szCs w:val="18"/>
                <w:highlight w:val="none"/>
              </w:rPr>
            </w:pPr>
            <w:r>
              <w:rPr>
                <w:sz w:val="18"/>
                <w:szCs w:val="18"/>
                <w:highlight w:val="none"/>
              </w:rPr>
              <w:t>TEU</w:t>
            </w:r>
          </w:p>
        </w:tc>
        <w:tc>
          <w:tcPr>
            <w:tcW w:w="567" w:type="dxa"/>
            <w:tcBorders>
              <w:top w:val="single" w:color="auto" w:sz="2" w:space="0"/>
              <w:left w:val="single" w:color="auto" w:sz="2" w:space="0"/>
              <w:bottom w:val="single" w:color="auto" w:sz="2" w:space="0"/>
              <w:right w:val="single" w:color="auto" w:sz="2" w:space="0"/>
            </w:tcBorders>
            <w:vAlign w:val="center"/>
          </w:tcPr>
          <w:p>
            <w:pPr>
              <w:jc w:val="center"/>
              <w:rPr>
                <w:sz w:val="18"/>
                <w:szCs w:val="18"/>
                <w:highlight w:val="none"/>
              </w:rPr>
            </w:pPr>
            <w:r>
              <w:rPr>
                <w:sz w:val="18"/>
                <w:szCs w:val="18"/>
                <w:highlight w:val="none"/>
              </w:rPr>
              <w:t>108</w:t>
            </w:r>
          </w:p>
        </w:tc>
        <w:tc>
          <w:tcPr>
            <w:tcW w:w="666"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rPr>
                <w:sz w:val="18"/>
                <w:szCs w:val="18"/>
                <w:highlight w:val="none"/>
              </w:rPr>
            </w:pPr>
          </w:p>
        </w:tc>
        <w:tc>
          <w:tcPr>
            <w:tcW w:w="650"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rPr>
                <w:sz w:val="18"/>
                <w:szCs w:val="18"/>
                <w:highlight w:val="none"/>
              </w:rPr>
            </w:pPr>
          </w:p>
        </w:tc>
        <w:tc>
          <w:tcPr>
            <w:tcW w:w="651"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rPr>
                <w:sz w:val="18"/>
                <w:szCs w:val="18"/>
                <w:highlight w:val="none"/>
              </w:rPr>
            </w:pPr>
          </w:p>
        </w:tc>
        <w:tc>
          <w:tcPr>
            <w:tcW w:w="651"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rPr>
                <w:sz w:val="18"/>
                <w:szCs w:val="18"/>
                <w:highlight w:val="none"/>
              </w:rPr>
            </w:pPr>
          </w:p>
        </w:tc>
        <w:tc>
          <w:tcPr>
            <w:tcW w:w="651"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rPr>
                <w:sz w:val="18"/>
                <w:szCs w:val="18"/>
                <w:highlight w:val="none"/>
              </w:rPr>
            </w:pPr>
          </w:p>
        </w:tc>
        <w:tc>
          <w:tcPr>
            <w:tcW w:w="651"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rPr>
                <w:sz w:val="18"/>
                <w:szCs w:val="18"/>
                <w:highlight w:val="none"/>
              </w:rPr>
            </w:pPr>
          </w:p>
        </w:tc>
        <w:tc>
          <w:tcPr>
            <w:tcW w:w="651"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rPr>
                <w:sz w:val="18"/>
                <w:szCs w:val="18"/>
                <w:highlight w:val="none"/>
              </w:rPr>
            </w:pPr>
          </w:p>
        </w:tc>
        <w:tc>
          <w:tcPr>
            <w:tcW w:w="651"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rPr>
                <w:sz w:val="18"/>
                <w:szCs w:val="18"/>
                <w:highlight w:val="none"/>
              </w:rPr>
            </w:pPr>
          </w:p>
        </w:tc>
        <w:tc>
          <w:tcPr>
            <w:tcW w:w="651"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rPr>
                <w:sz w:val="18"/>
                <w:szCs w:val="18"/>
                <w:highlight w:val="none"/>
              </w:rPr>
            </w:pPr>
          </w:p>
        </w:tc>
        <w:tc>
          <w:tcPr>
            <w:tcW w:w="651" w:type="dxa"/>
            <w:tcBorders>
              <w:top w:val="single" w:color="auto" w:sz="2" w:space="0"/>
              <w:left w:val="single" w:color="auto" w:sz="2" w:space="0"/>
              <w:bottom w:val="single" w:color="auto" w:sz="2" w:space="0"/>
              <w:right w:val="nil"/>
            </w:tcBorders>
            <w:tcMar>
              <w:top w:w="15" w:type="dxa"/>
              <w:left w:w="15" w:type="dxa"/>
              <w:bottom w:w="0" w:type="dxa"/>
              <w:right w:w="15" w:type="dxa"/>
            </w:tcMar>
            <w:vAlign w:val="center"/>
          </w:tcPr>
          <w:p>
            <w:pPr>
              <w:rPr>
                <w:sz w:val="18"/>
                <w:szCs w:val="18"/>
                <w:highlight w:val="none"/>
              </w:rPr>
            </w:pPr>
          </w:p>
        </w:tc>
      </w:tr>
      <w:tr>
        <w:tblPrEx>
          <w:tblLayout w:type="fixed"/>
          <w:tblCellMar>
            <w:top w:w="0" w:type="dxa"/>
            <w:left w:w="0" w:type="dxa"/>
            <w:bottom w:w="0" w:type="dxa"/>
            <w:right w:w="0" w:type="dxa"/>
          </w:tblCellMar>
        </w:tblPrEx>
        <w:trPr>
          <w:trHeight w:val="284" w:hRule="atLeast"/>
          <w:jc w:val="center"/>
        </w:trPr>
        <w:tc>
          <w:tcPr>
            <w:tcW w:w="1370" w:type="dxa"/>
            <w:vMerge w:val="continue"/>
            <w:tcBorders>
              <w:top w:val="single" w:color="auto" w:sz="2" w:space="0"/>
              <w:left w:val="nil"/>
              <w:bottom w:val="single" w:color="auto" w:sz="8" w:space="0"/>
              <w:right w:val="single" w:color="auto" w:sz="2" w:space="0"/>
            </w:tcBorders>
            <w:vAlign w:val="center"/>
          </w:tcPr>
          <w:p>
            <w:pPr>
              <w:spacing w:line="0" w:lineRule="atLeast"/>
              <w:jc w:val="center"/>
              <w:rPr>
                <w:sz w:val="18"/>
                <w:szCs w:val="18"/>
                <w:highlight w:val="none"/>
              </w:rPr>
            </w:pPr>
          </w:p>
        </w:tc>
        <w:tc>
          <w:tcPr>
            <w:tcW w:w="1040" w:type="dxa"/>
            <w:tcBorders>
              <w:top w:val="single" w:color="auto" w:sz="2" w:space="0"/>
              <w:left w:val="single" w:color="auto" w:sz="2" w:space="0"/>
              <w:bottom w:val="single" w:color="auto" w:sz="8" w:space="0"/>
              <w:right w:val="single" w:color="auto" w:sz="2" w:space="0"/>
            </w:tcBorders>
            <w:tcMar>
              <w:top w:w="15" w:type="dxa"/>
              <w:left w:w="15" w:type="dxa"/>
              <w:bottom w:w="0" w:type="dxa"/>
              <w:right w:w="15" w:type="dxa"/>
            </w:tcMar>
            <w:vAlign w:val="center"/>
          </w:tcPr>
          <w:p>
            <w:pPr>
              <w:spacing w:line="0" w:lineRule="atLeast"/>
              <w:jc w:val="center"/>
              <w:rPr>
                <w:sz w:val="18"/>
                <w:szCs w:val="18"/>
                <w:highlight w:val="none"/>
              </w:rPr>
            </w:pPr>
            <w:r>
              <w:rPr>
                <w:sz w:val="18"/>
                <w:szCs w:val="18"/>
                <w:highlight w:val="none"/>
              </w:rPr>
              <w:t>空箱合计</w:t>
            </w:r>
          </w:p>
        </w:tc>
        <w:tc>
          <w:tcPr>
            <w:tcW w:w="709" w:type="dxa"/>
            <w:tcBorders>
              <w:top w:val="single" w:color="auto" w:sz="2" w:space="0"/>
              <w:left w:val="single" w:color="auto" w:sz="2" w:space="0"/>
              <w:bottom w:val="single" w:color="auto" w:sz="8" w:space="0"/>
              <w:right w:val="single" w:color="auto" w:sz="2" w:space="0"/>
            </w:tcBorders>
            <w:vAlign w:val="center"/>
          </w:tcPr>
          <w:p>
            <w:pPr>
              <w:spacing w:line="0" w:lineRule="atLeast"/>
              <w:jc w:val="center"/>
              <w:rPr>
                <w:sz w:val="18"/>
                <w:szCs w:val="18"/>
                <w:highlight w:val="none"/>
              </w:rPr>
            </w:pPr>
            <w:r>
              <w:rPr>
                <w:sz w:val="18"/>
                <w:szCs w:val="18"/>
                <w:highlight w:val="none"/>
              </w:rPr>
              <w:t>TEU</w:t>
            </w:r>
          </w:p>
        </w:tc>
        <w:tc>
          <w:tcPr>
            <w:tcW w:w="567" w:type="dxa"/>
            <w:tcBorders>
              <w:top w:val="single" w:color="auto" w:sz="2" w:space="0"/>
              <w:left w:val="single" w:color="auto" w:sz="2" w:space="0"/>
              <w:bottom w:val="single" w:color="auto" w:sz="8" w:space="0"/>
              <w:right w:val="single" w:color="auto" w:sz="2" w:space="0"/>
            </w:tcBorders>
            <w:vAlign w:val="center"/>
          </w:tcPr>
          <w:p>
            <w:pPr>
              <w:jc w:val="center"/>
              <w:rPr>
                <w:sz w:val="18"/>
                <w:szCs w:val="18"/>
                <w:highlight w:val="none"/>
              </w:rPr>
            </w:pPr>
            <w:r>
              <w:rPr>
                <w:sz w:val="18"/>
                <w:szCs w:val="18"/>
                <w:highlight w:val="none"/>
              </w:rPr>
              <w:t>109</w:t>
            </w:r>
          </w:p>
        </w:tc>
        <w:tc>
          <w:tcPr>
            <w:tcW w:w="666" w:type="dxa"/>
            <w:tcBorders>
              <w:top w:val="single" w:color="auto" w:sz="2" w:space="0"/>
              <w:left w:val="single" w:color="auto" w:sz="2" w:space="0"/>
              <w:bottom w:val="single" w:color="auto" w:sz="8" w:space="0"/>
              <w:right w:val="single" w:color="auto" w:sz="2" w:space="0"/>
            </w:tcBorders>
            <w:tcMar>
              <w:top w:w="15" w:type="dxa"/>
              <w:left w:w="15" w:type="dxa"/>
              <w:bottom w:w="0" w:type="dxa"/>
              <w:right w:w="15" w:type="dxa"/>
            </w:tcMar>
            <w:vAlign w:val="center"/>
          </w:tcPr>
          <w:p>
            <w:pPr>
              <w:rPr>
                <w:sz w:val="18"/>
                <w:szCs w:val="18"/>
                <w:highlight w:val="none"/>
              </w:rPr>
            </w:pPr>
          </w:p>
        </w:tc>
        <w:tc>
          <w:tcPr>
            <w:tcW w:w="650" w:type="dxa"/>
            <w:tcBorders>
              <w:top w:val="single" w:color="auto" w:sz="2" w:space="0"/>
              <w:left w:val="single" w:color="auto" w:sz="2" w:space="0"/>
              <w:bottom w:val="single" w:color="auto" w:sz="8" w:space="0"/>
              <w:right w:val="single" w:color="auto" w:sz="2" w:space="0"/>
            </w:tcBorders>
            <w:tcMar>
              <w:top w:w="15" w:type="dxa"/>
              <w:left w:w="15" w:type="dxa"/>
              <w:bottom w:w="0" w:type="dxa"/>
              <w:right w:w="15" w:type="dxa"/>
            </w:tcMar>
            <w:vAlign w:val="center"/>
          </w:tcPr>
          <w:p>
            <w:pPr>
              <w:rPr>
                <w:sz w:val="18"/>
                <w:szCs w:val="18"/>
                <w:highlight w:val="none"/>
              </w:rPr>
            </w:pPr>
          </w:p>
        </w:tc>
        <w:tc>
          <w:tcPr>
            <w:tcW w:w="651" w:type="dxa"/>
            <w:tcBorders>
              <w:top w:val="single" w:color="auto" w:sz="2" w:space="0"/>
              <w:left w:val="single" w:color="auto" w:sz="2" w:space="0"/>
              <w:bottom w:val="single" w:color="auto" w:sz="8" w:space="0"/>
              <w:right w:val="single" w:color="auto" w:sz="2" w:space="0"/>
            </w:tcBorders>
            <w:tcMar>
              <w:top w:w="15" w:type="dxa"/>
              <w:left w:w="15" w:type="dxa"/>
              <w:bottom w:w="0" w:type="dxa"/>
              <w:right w:w="15" w:type="dxa"/>
            </w:tcMar>
            <w:vAlign w:val="center"/>
          </w:tcPr>
          <w:p>
            <w:pPr>
              <w:rPr>
                <w:sz w:val="18"/>
                <w:szCs w:val="18"/>
                <w:highlight w:val="none"/>
              </w:rPr>
            </w:pPr>
          </w:p>
        </w:tc>
        <w:tc>
          <w:tcPr>
            <w:tcW w:w="651" w:type="dxa"/>
            <w:tcBorders>
              <w:top w:val="single" w:color="auto" w:sz="2" w:space="0"/>
              <w:left w:val="single" w:color="auto" w:sz="2" w:space="0"/>
              <w:bottom w:val="single" w:color="auto" w:sz="8" w:space="0"/>
              <w:right w:val="single" w:color="auto" w:sz="2" w:space="0"/>
            </w:tcBorders>
            <w:tcMar>
              <w:top w:w="15" w:type="dxa"/>
              <w:left w:w="15" w:type="dxa"/>
              <w:bottom w:w="0" w:type="dxa"/>
              <w:right w:w="15" w:type="dxa"/>
            </w:tcMar>
            <w:vAlign w:val="center"/>
          </w:tcPr>
          <w:p>
            <w:pPr>
              <w:rPr>
                <w:sz w:val="18"/>
                <w:szCs w:val="18"/>
                <w:highlight w:val="none"/>
              </w:rPr>
            </w:pPr>
          </w:p>
        </w:tc>
        <w:tc>
          <w:tcPr>
            <w:tcW w:w="651" w:type="dxa"/>
            <w:tcBorders>
              <w:top w:val="single" w:color="auto" w:sz="2" w:space="0"/>
              <w:left w:val="single" w:color="auto" w:sz="2" w:space="0"/>
              <w:bottom w:val="single" w:color="auto" w:sz="8" w:space="0"/>
              <w:right w:val="single" w:color="auto" w:sz="2" w:space="0"/>
            </w:tcBorders>
            <w:tcMar>
              <w:top w:w="15" w:type="dxa"/>
              <w:left w:w="15" w:type="dxa"/>
              <w:bottom w:w="0" w:type="dxa"/>
              <w:right w:w="15" w:type="dxa"/>
            </w:tcMar>
            <w:vAlign w:val="center"/>
          </w:tcPr>
          <w:p>
            <w:pPr>
              <w:rPr>
                <w:sz w:val="18"/>
                <w:szCs w:val="18"/>
                <w:highlight w:val="none"/>
              </w:rPr>
            </w:pPr>
          </w:p>
        </w:tc>
        <w:tc>
          <w:tcPr>
            <w:tcW w:w="651" w:type="dxa"/>
            <w:tcBorders>
              <w:top w:val="single" w:color="auto" w:sz="2" w:space="0"/>
              <w:left w:val="single" w:color="auto" w:sz="2" w:space="0"/>
              <w:bottom w:val="single" w:color="auto" w:sz="8" w:space="0"/>
              <w:right w:val="single" w:color="auto" w:sz="2" w:space="0"/>
            </w:tcBorders>
            <w:tcMar>
              <w:top w:w="15" w:type="dxa"/>
              <w:left w:w="15" w:type="dxa"/>
              <w:bottom w:w="0" w:type="dxa"/>
              <w:right w:w="15" w:type="dxa"/>
            </w:tcMar>
            <w:vAlign w:val="center"/>
          </w:tcPr>
          <w:p>
            <w:pPr>
              <w:rPr>
                <w:sz w:val="18"/>
                <w:szCs w:val="18"/>
                <w:highlight w:val="none"/>
              </w:rPr>
            </w:pPr>
          </w:p>
        </w:tc>
        <w:tc>
          <w:tcPr>
            <w:tcW w:w="651" w:type="dxa"/>
            <w:tcBorders>
              <w:top w:val="single" w:color="auto" w:sz="2" w:space="0"/>
              <w:left w:val="single" w:color="auto" w:sz="2" w:space="0"/>
              <w:bottom w:val="single" w:color="auto" w:sz="8" w:space="0"/>
              <w:right w:val="single" w:color="auto" w:sz="2" w:space="0"/>
            </w:tcBorders>
            <w:tcMar>
              <w:top w:w="15" w:type="dxa"/>
              <w:left w:w="15" w:type="dxa"/>
              <w:bottom w:w="0" w:type="dxa"/>
              <w:right w:w="15" w:type="dxa"/>
            </w:tcMar>
            <w:vAlign w:val="center"/>
          </w:tcPr>
          <w:p>
            <w:pPr>
              <w:rPr>
                <w:sz w:val="18"/>
                <w:szCs w:val="18"/>
                <w:highlight w:val="none"/>
              </w:rPr>
            </w:pPr>
          </w:p>
        </w:tc>
        <w:tc>
          <w:tcPr>
            <w:tcW w:w="651" w:type="dxa"/>
            <w:tcBorders>
              <w:top w:val="single" w:color="auto" w:sz="2" w:space="0"/>
              <w:left w:val="single" w:color="auto" w:sz="2" w:space="0"/>
              <w:bottom w:val="single" w:color="auto" w:sz="8" w:space="0"/>
              <w:right w:val="single" w:color="auto" w:sz="2" w:space="0"/>
            </w:tcBorders>
            <w:tcMar>
              <w:top w:w="15" w:type="dxa"/>
              <w:left w:w="15" w:type="dxa"/>
              <w:bottom w:w="0" w:type="dxa"/>
              <w:right w:w="15" w:type="dxa"/>
            </w:tcMar>
            <w:vAlign w:val="center"/>
          </w:tcPr>
          <w:p>
            <w:pPr>
              <w:rPr>
                <w:sz w:val="18"/>
                <w:szCs w:val="18"/>
                <w:highlight w:val="none"/>
              </w:rPr>
            </w:pPr>
          </w:p>
        </w:tc>
        <w:tc>
          <w:tcPr>
            <w:tcW w:w="651" w:type="dxa"/>
            <w:tcBorders>
              <w:top w:val="single" w:color="auto" w:sz="2" w:space="0"/>
              <w:left w:val="single" w:color="auto" w:sz="2" w:space="0"/>
              <w:bottom w:val="single" w:color="auto" w:sz="8" w:space="0"/>
              <w:right w:val="single" w:color="auto" w:sz="2" w:space="0"/>
            </w:tcBorders>
            <w:tcMar>
              <w:top w:w="15" w:type="dxa"/>
              <w:left w:w="15" w:type="dxa"/>
              <w:bottom w:w="0" w:type="dxa"/>
              <w:right w:w="15" w:type="dxa"/>
            </w:tcMar>
            <w:vAlign w:val="center"/>
          </w:tcPr>
          <w:p>
            <w:pPr>
              <w:rPr>
                <w:sz w:val="18"/>
                <w:szCs w:val="18"/>
                <w:highlight w:val="none"/>
              </w:rPr>
            </w:pPr>
          </w:p>
        </w:tc>
        <w:tc>
          <w:tcPr>
            <w:tcW w:w="651" w:type="dxa"/>
            <w:tcBorders>
              <w:top w:val="single" w:color="auto" w:sz="2" w:space="0"/>
              <w:left w:val="single" w:color="auto" w:sz="2" w:space="0"/>
              <w:bottom w:val="single" w:color="auto" w:sz="8" w:space="0"/>
              <w:right w:val="nil"/>
            </w:tcBorders>
            <w:tcMar>
              <w:top w:w="15" w:type="dxa"/>
              <w:left w:w="15" w:type="dxa"/>
              <w:bottom w:w="0" w:type="dxa"/>
              <w:right w:w="15" w:type="dxa"/>
            </w:tcMar>
            <w:vAlign w:val="center"/>
          </w:tcPr>
          <w:p>
            <w:pPr>
              <w:rPr>
                <w:sz w:val="18"/>
                <w:szCs w:val="18"/>
                <w:highlight w:val="none"/>
              </w:rPr>
            </w:pPr>
          </w:p>
        </w:tc>
      </w:tr>
    </w:tbl>
    <w:p>
      <w:pPr>
        <w:spacing w:line="220" w:lineRule="exact"/>
        <w:ind w:left="429" w:leftChars="-200" w:right="-420" w:rightChars="-200" w:hanging="849" w:hangingChars="472"/>
        <w:rPr>
          <w:bCs/>
          <w:kern w:val="0"/>
          <w:sz w:val="18"/>
          <w:szCs w:val="18"/>
          <w:highlight w:val="none"/>
        </w:rPr>
      </w:pPr>
      <w:r>
        <w:rPr>
          <w:bCs/>
          <w:kern w:val="0"/>
          <w:sz w:val="18"/>
          <w:szCs w:val="18"/>
          <w:highlight w:val="none"/>
        </w:rPr>
        <w:t>单位负责人：         统计负责人：         填表人：        联系电话：          报出日期：20  年       月      日</w:t>
      </w:r>
    </w:p>
    <w:p>
      <w:pPr>
        <w:spacing w:line="220" w:lineRule="exact"/>
        <w:ind w:left="-525" w:leftChars="-250" w:right="-525" w:rightChars="-250"/>
        <w:jc w:val="center"/>
        <w:rPr>
          <w:bCs/>
          <w:kern w:val="0"/>
          <w:sz w:val="18"/>
          <w:szCs w:val="18"/>
          <w:highlight w:val="none"/>
        </w:rPr>
      </w:pPr>
    </w:p>
    <w:p>
      <w:pPr>
        <w:spacing w:line="220" w:lineRule="exact"/>
        <w:ind w:left="147" w:leftChars="-200" w:hanging="567" w:hangingChars="315"/>
        <w:rPr>
          <w:sz w:val="18"/>
          <w:szCs w:val="18"/>
          <w:highlight w:val="none"/>
        </w:rPr>
      </w:pPr>
      <w:r>
        <w:rPr>
          <w:sz w:val="18"/>
          <w:szCs w:val="18"/>
          <w:highlight w:val="none"/>
        </w:rPr>
        <w:t>说明：1.统计范围：所有从事港口货物、集装箱装卸服务业务的经营业户。</w:t>
      </w:r>
    </w:p>
    <w:p>
      <w:pPr>
        <w:spacing w:line="220" w:lineRule="exact"/>
        <w:ind w:left="266" w:leftChars="58" w:right="-945" w:rightChars="-450" w:hanging="144" w:hangingChars="80"/>
        <w:rPr>
          <w:sz w:val="18"/>
          <w:szCs w:val="18"/>
          <w:highlight w:val="none"/>
        </w:rPr>
      </w:pPr>
      <w:r>
        <w:rPr>
          <w:sz w:val="18"/>
          <w:szCs w:val="18"/>
          <w:highlight w:val="none"/>
        </w:rPr>
        <w:t>2.凡进出港口范围且经过装卸的货物，不论是由船舶、火车、汽车还是其它运输工具运进或运出港口的，均应纳入统计。</w:t>
      </w:r>
    </w:p>
    <w:p>
      <w:pPr>
        <w:spacing w:line="220" w:lineRule="exact"/>
        <w:ind w:left="266" w:leftChars="58" w:right="-945" w:rightChars="-450" w:hanging="144" w:hangingChars="80"/>
        <w:rPr>
          <w:sz w:val="18"/>
          <w:szCs w:val="18"/>
          <w:highlight w:val="none"/>
        </w:rPr>
      </w:pPr>
      <w:r>
        <w:rPr>
          <w:sz w:val="18"/>
          <w:szCs w:val="18"/>
          <w:highlight w:val="none"/>
        </w:rPr>
        <w:t>3.本表应按照集运量和疏运量两张报表分别填报。</w:t>
      </w:r>
    </w:p>
    <w:p>
      <w:pPr>
        <w:spacing w:line="220" w:lineRule="exact"/>
        <w:ind w:left="266" w:leftChars="58" w:right="-945" w:rightChars="-450" w:hanging="144" w:hangingChars="80"/>
        <w:rPr>
          <w:sz w:val="18"/>
          <w:szCs w:val="18"/>
          <w:highlight w:val="none"/>
        </w:rPr>
      </w:pPr>
      <w:r>
        <w:rPr>
          <w:sz w:val="18"/>
          <w:szCs w:val="18"/>
          <w:highlight w:val="none"/>
        </w:rPr>
        <w:t>4.对于跨港口从事港口业务的经营业户，需要根据在每个港口的生产业务情况分港口填写。</w:t>
      </w:r>
    </w:p>
    <w:p>
      <w:pPr>
        <w:spacing w:line="220" w:lineRule="exact"/>
        <w:ind w:left="266" w:leftChars="58" w:right="-945" w:rightChars="-450" w:hanging="144" w:hangingChars="80"/>
        <w:rPr>
          <w:sz w:val="18"/>
          <w:szCs w:val="18"/>
          <w:highlight w:val="none"/>
        </w:rPr>
      </w:pPr>
      <w:r>
        <w:rPr>
          <w:sz w:val="18"/>
          <w:szCs w:val="18"/>
          <w:highlight w:val="none"/>
        </w:rPr>
        <w:t>5.本表107～109行指标保留两位小数，其余各项指标均保留整数位。</w:t>
      </w:r>
    </w:p>
    <w:p>
      <w:pPr>
        <w:spacing w:line="220" w:lineRule="exact"/>
        <w:ind w:left="266" w:leftChars="58" w:right="-945" w:rightChars="-450" w:hanging="144" w:hangingChars="80"/>
        <w:rPr>
          <w:sz w:val="18"/>
          <w:szCs w:val="18"/>
          <w:highlight w:val="none"/>
        </w:rPr>
      </w:pPr>
      <w:r>
        <w:rPr>
          <w:sz w:val="18"/>
          <w:szCs w:val="18"/>
          <w:highlight w:val="none"/>
        </w:rPr>
        <w:t>6.表内主要逻辑关系：</w:t>
      </w:r>
    </w:p>
    <w:p>
      <w:pPr>
        <w:spacing w:line="220" w:lineRule="exact"/>
        <w:ind w:left="420" w:leftChars="200" w:right="-945" w:rightChars="-450" w:firstLine="235" w:firstLineChars="131"/>
        <w:rPr>
          <w:sz w:val="18"/>
          <w:szCs w:val="18"/>
          <w:highlight w:val="none"/>
        </w:rPr>
      </w:pPr>
      <w:r>
        <w:rPr>
          <w:sz w:val="18"/>
          <w:szCs w:val="20"/>
          <w:highlight w:val="none"/>
        </w:rPr>
        <w:t>101行</w:t>
      </w:r>
      <w:r>
        <w:rPr>
          <w:highlight w:val="none"/>
        </w:rPr>
        <w:t>≥</w:t>
      </w:r>
      <w:r>
        <w:rPr>
          <w:sz w:val="18"/>
          <w:highlight w:val="none"/>
        </w:rPr>
        <w:t>1</w:t>
      </w:r>
      <w:r>
        <w:rPr>
          <w:sz w:val="18"/>
          <w:szCs w:val="18"/>
          <w:highlight w:val="none"/>
        </w:rPr>
        <w:t>02</w:t>
      </w:r>
      <w:r>
        <w:rPr>
          <w:sz w:val="18"/>
          <w:szCs w:val="20"/>
          <w:highlight w:val="none"/>
        </w:rPr>
        <w:t>行+103行+105行；</w:t>
      </w:r>
    </w:p>
    <w:p>
      <w:pPr>
        <w:pStyle w:val="53"/>
        <w:ind w:left="420" w:leftChars="200" w:right="-945" w:rightChars="-450" w:firstLine="235" w:firstLineChars="131"/>
        <w:rPr>
          <w:rFonts w:cs="Times New Roman"/>
          <w:highlight w:val="none"/>
        </w:rPr>
      </w:pPr>
      <w:r>
        <w:rPr>
          <w:rFonts w:cs="Times New Roman"/>
          <w:highlight w:val="none"/>
        </w:rPr>
        <w:t>103行≥104行；</w:t>
      </w:r>
    </w:p>
    <w:p>
      <w:pPr>
        <w:pStyle w:val="53"/>
        <w:ind w:left="420" w:leftChars="200" w:right="-945" w:rightChars="-450" w:firstLine="235" w:firstLineChars="131"/>
        <w:rPr>
          <w:rFonts w:cs="Times New Roman"/>
          <w:highlight w:val="none"/>
        </w:rPr>
      </w:pPr>
      <w:r>
        <w:rPr>
          <w:rFonts w:cs="Times New Roman"/>
          <w:highlight w:val="none"/>
        </w:rPr>
        <w:t>105行≥106行；</w:t>
      </w:r>
    </w:p>
    <w:p>
      <w:pPr>
        <w:pStyle w:val="53"/>
        <w:ind w:left="420" w:leftChars="200" w:right="-945" w:rightChars="-450" w:firstLine="235" w:firstLineChars="131"/>
        <w:rPr>
          <w:rFonts w:cs="Times New Roman"/>
          <w:highlight w:val="none"/>
        </w:rPr>
      </w:pPr>
      <w:r>
        <w:rPr>
          <w:rFonts w:cs="Times New Roman"/>
          <w:highlight w:val="none"/>
        </w:rPr>
        <w:t>107行=108行+109行；</w:t>
      </w:r>
    </w:p>
    <w:p>
      <w:pPr>
        <w:pStyle w:val="53"/>
        <w:ind w:left="420" w:leftChars="200" w:right="-945" w:rightChars="-450" w:firstLine="235" w:firstLineChars="131"/>
        <w:rPr>
          <w:rFonts w:cs="Times New Roman"/>
          <w:highlight w:val="none"/>
        </w:rPr>
      </w:pPr>
      <w:r>
        <w:rPr>
          <w:rFonts w:cs="Times New Roman"/>
          <w:highlight w:val="none"/>
        </w:rPr>
        <w:t>1列=2列+3列+8列+9列+10列；</w:t>
      </w:r>
    </w:p>
    <w:p>
      <w:pPr>
        <w:pStyle w:val="53"/>
        <w:ind w:left="420" w:leftChars="200" w:right="-945" w:rightChars="-450" w:firstLine="235" w:firstLineChars="131"/>
        <w:rPr>
          <w:rFonts w:cs="Times New Roman"/>
          <w:highlight w:val="none"/>
        </w:rPr>
      </w:pPr>
      <w:r>
        <w:rPr>
          <w:rFonts w:cs="Times New Roman"/>
          <w:highlight w:val="none"/>
        </w:rPr>
        <w:t>3列=4列+7列；</w:t>
      </w:r>
    </w:p>
    <w:p>
      <w:pPr>
        <w:pStyle w:val="53"/>
        <w:ind w:left="420" w:leftChars="200" w:right="-945" w:rightChars="-450" w:firstLine="235" w:firstLineChars="131"/>
        <w:rPr>
          <w:rFonts w:cs="Times New Roman"/>
          <w:highlight w:val="none"/>
        </w:rPr>
      </w:pPr>
      <w:r>
        <w:rPr>
          <w:rFonts w:cs="Times New Roman"/>
          <w:highlight w:val="none"/>
        </w:rPr>
        <w:t>4列=5列+6列。</w:t>
      </w:r>
    </w:p>
    <w:p>
      <w:pPr>
        <w:spacing w:before="120" w:beforeLines="50"/>
        <w:jc w:val="center"/>
        <w:outlineLvl w:val="1"/>
        <w:rPr>
          <w:sz w:val="32"/>
          <w:szCs w:val="32"/>
          <w:highlight w:val="none"/>
        </w:rPr>
      </w:pPr>
      <w:r>
        <w:rPr>
          <w:sz w:val="28"/>
          <w:highlight w:val="none"/>
        </w:rPr>
        <w:br w:type="page"/>
      </w:r>
      <w:bookmarkStart w:id="128" w:name="_Toc90388861"/>
      <w:bookmarkStart w:id="129" w:name="_Toc484764215"/>
      <w:bookmarkStart w:id="130" w:name="_Toc487551860"/>
      <w:bookmarkStart w:id="131" w:name="_Toc488324336"/>
      <w:r>
        <w:rPr>
          <w:sz w:val="32"/>
          <w:szCs w:val="32"/>
          <w:highlight w:val="none"/>
        </w:rPr>
        <w:t>企业运行景气状况</w:t>
      </w:r>
      <w:bookmarkEnd w:id="128"/>
      <w:bookmarkEnd w:id="129"/>
      <w:bookmarkEnd w:id="130"/>
      <w:bookmarkEnd w:id="131"/>
    </w:p>
    <w:p>
      <w:pPr>
        <w:spacing w:line="240" w:lineRule="exact"/>
        <w:jc w:val="center"/>
        <w:rPr>
          <w:sz w:val="18"/>
          <w:szCs w:val="18"/>
          <w:highlight w:val="none"/>
        </w:rPr>
      </w:pPr>
      <w:r>
        <w:rPr>
          <w:highlight w:val="none"/>
        </w:rPr>
        <mc:AlternateContent>
          <mc:Choice Requires="wpg">
            <w:drawing>
              <wp:anchor distT="0" distB="0" distL="114300" distR="114300" simplePos="0" relativeHeight="251656192" behindDoc="0" locked="0" layoutInCell="1" allowOverlap="1">
                <wp:simplePos x="0" y="0"/>
                <wp:positionH relativeFrom="page">
                  <wp:posOffset>4836795</wp:posOffset>
                </wp:positionH>
                <wp:positionV relativeFrom="paragraph">
                  <wp:posOffset>90805</wp:posOffset>
                </wp:positionV>
                <wp:extent cx="1892300" cy="786765"/>
                <wp:effectExtent l="0" t="0" r="12700" b="13335"/>
                <wp:wrapNone/>
                <wp:docPr id="10" name="Group 136"/>
                <wp:cNvGraphicFramePr/>
                <a:graphic xmlns:a="http://schemas.openxmlformats.org/drawingml/2006/main">
                  <a:graphicData uri="http://schemas.microsoft.com/office/word/2010/wordprocessingGroup">
                    <wpg:wgp>
                      <wpg:cNvGrpSpPr/>
                      <wpg:grpSpPr>
                        <a:xfrm>
                          <a:off x="0" y="0"/>
                          <a:ext cx="1892418" cy="786765"/>
                          <a:chOff x="8044" y="3248"/>
                          <a:chExt cx="1617" cy="1239"/>
                        </a:xfrm>
                      </wpg:grpSpPr>
                      <wps:wsp>
                        <wps:cNvPr id="11" name="文本框 1"/>
                        <wps:cNvSpPr txBox="1">
                          <a:spLocks noChangeArrowheads="1"/>
                        </wps:cNvSpPr>
                        <wps:spPr bwMode="auto">
                          <a:xfrm>
                            <a:off x="8578" y="3248"/>
                            <a:ext cx="1083" cy="1239"/>
                          </a:xfrm>
                          <a:prstGeom prst="rect">
                            <a:avLst/>
                          </a:prstGeom>
                          <a:solidFill>
                            <a:srgbClr val="FFFFFF"/>
                          </a:solidFill>
                          <a:ln w="9525">
                            <a:solidFill>
                              <a:srgbClr val="FFFFFF"/>
                            </a:solidFill>
                            <a:miter lim="800000"/>
                          </a:ln>
                        </wps:spPr>
                        <wps:txbx>
                          <w:txbxContent>
                            <w:p>
                              <w:pPr>
                                <w:spacing w:line="0" w:lineRule="atLeast"/>
                                <w:jc w:val="left"/>
                                <w:rPr>
                                  <w:sz w:val="18"/>
                                </w:rPr>
                              </w:pPr>
                              <w:r>
                                <w:rPr>
                                  <w:spacing w:val="71"/>
                                  <w:kern w:val="0"/>
                                  <w:sz w:val="18"/>
                                  <w:fitText w:val="1800" w:id="186"/>
                                </w:rPr>
                                <w:t>交企统205</w:t>
                              </w:r>
                              <w:r>
                                <w:rPr>
                                  <w:spacing w:val="5"/>
                                  <w:kern w:val="0"/>
                                  <w:sz w:val="18"/>
                                  <w:fitText w:val="1800" w:id="186"/>
                                </w:rPr>
                                <w:t>表</w:t>
                              </w:r>
                            </w:p>
                            <w:p>
                              <w:pPr>
                                <w:spacing w:line="0" w:lineRule="atLeast"/>
                                <w:jc w:val="left"/>
                                <w:rPr>
                                  <w:spacing w:val="71"/>
                                  <w:kern w:val="0"/>
                                  <w:sz w:val="18"/>
                                </w:rPr>
                              </w:pPr>
                              <w:r>
                                <w:rPr>
                                  <w:spacing w:val="112"/>
                                  <w:kern w:val="0"/>
                                  <w:sz w:val="18"/>
                                  <w:fitText w:val="1800" w:id="187"/>
                                </w:rPr>
                                <w:t>交通运输</w:t>
                              </w:r>
                              <w:r>
                                <w:rPr>
                                  <w:spacing w:val="2"/>
                                  <w:kern w:val="0"/>
                                  <w:sz w:val="18"/>
                                  <w:fitText w:val="1800" w:id="187"/>
                                </w:rPr>
                                <w:t>部</w:t>
                              </w:r>
                            </w:p>
                            <w:p>
                              <w:pPr>
                                <w:spacing w:line="0" w:lineRule="atLeast"/>
                                <w:jc w:val="left"/>
                                <w:rPr>
                                  <w:spacing w:val="112"/>
                                  <w:kern w:val="0"/>
                                  <w:sz w:val="18"/>
                                </w:rPr>
                              </w:pPr>
                              <w:r>
                                <w:rPr>
                                  <w:spacing w:val="112"/>
                                  <w:kern w:val="0"/>
                                  <w:sz w:val="18"/>
                                  <w:fitText w:val="1800" w:id="188"/>
                                </w:rPr>
                                <w:t>国家统计</w:t>
                              </w:r>
                              <w:r>
                                <w:rPr>
                                  <w:spacing w:val="2"/>
                                  <w:kern w:val="0"/>
                                  <w:sz w:val="18"/>
                                  <w:fitText w:val="1800" w:id="188"/>
                                </w:rPr>
                                <w:t>局</w:t>
                              </w:r>
                            </w:p>
                            <w:p>
                              <w:pPr>
                                <w:spacing w:line="0" w:lineRule="atLeast"/>
                                <w:jc w:val="left"/>
                                <w:rPr>
                                  <w:kern w:val="0"/>
                                  <w:sz w:val="18"/>
                                </w:rPr>
                              </w:pPr>
                              <w:r>
                                <w:rPr>
                                  <w:spacing w:val="3"/>
                                  <w:kern w:val="0"/>
                                  <w:sz w:val="18"/>
                                  <w:fitText w:val="1800" w:id="189"/>
                                </w:rPr>
                                <w:t>国统制〔2021〕159</w:t>
                              </w:r>
                              <w:r>
                                <w:rPr>
                                  <w:spacing w:val="-3"/>
                                  <w:kern w:val="0"/>
                                  <w:sz w:val="18"/>
                                  <w:fitText w:val="1800" w:id="189"/>
                                </w:rPr>
                                <w:t>号</w:t>
                              </w:r>
                            </w:p>
                            <w:p>
                              <w:pPr>
                                <w:spacing w:line="0" w:lineRule="atLeast"/>
                                <w:jc w:val="left"/>
                                <w:rPr>
                                  <w:spacing w:val="112"/>
                                  <w:kern w:val="0"/>
                                  <w:sz w:val="18"/>
                                </w:rPr>
                              </w:pPr>
                              <w:r>
                                <w:rPr>
                                  <w:spacing w:val="80"/>
                                  <w:kern w:val="0"/>
                                  <w:sz w:val="18"/>
                                  <w:fitText w:val="1800" w:id="190"/>
                                </w:rPr>
                                <w:t>2024年12</w:t>
                              </w:r>
                              <w:r>
                                <w:rPr>
                                  <w:spacing w:val="2"/>
                                  <w:kern w:val="0"/>
                                  <w:sz w:val="18"/>
                                  <w:fitText w:val="1800" w:id="190"/>
                                </w:rPr>
                                <w:t>月</w:t>
                              </w:r>
                            </w:p>
                            <w:p>
                              <w:pPr>
                                <w:spacing w:line="0" w:lineRule="atLeast"/>
                                <w:ind w:firstLine="2912" w:firstLineChars="400"/>
                                <w:jc w:val="left"/>
                                <w:rPr>
                                  <w:spacing w:val="72"/>
                                  <w:kern w:val="0"/>
                                  <w:sz w:val="18"/>
                                </w:rPr>
                              </w:pPr>
                              <w:r>
                                <w:rPr>
                                  <w:spacing w:val="274"/>
                                  <w:kern w:val="0"/>
                                  <w:sz w:val="18"/>
                                  <w:fitText w:val="1544" w:id="191"/>
                                </w:rPr>
                                <w:t xml:space="preserve">年 </w:t>
                              </w:r>
                              <w:r>
                                <w:rPr>
                                  <w:kern w:val="0"/>
                                  <w:sz w:val="18"/>
                                  <w:fitText w:val="1544" w:id="191"/>
                                </w:rPr>
                                <w:t>也</w:t>
                              </w:r>
                            </w:p>
                          </w:txbxContent>
                        </wps:txbx>
                        <wps:bodyPr rot="0" vert="horz" wrap="square" lIns="0" tIns="0" rIns="0" bIns="0" anchor="t" anchorCtr="0" upright="1">
                          <a:noAutofit/>
                        </wps:bodyPr>
                      </wps:wsp>
                      <wps:wsp>
                        <wps:cNvPr id="12" name="文本框 1"/>
                        <wps:cNvSpPr txBox="1">
                          <a:spLocks noChangeArrowheads="1"/>
                        </wps:cNvSpPr>
                        <wps:spPr bwMode="auto">
                          <a:xfrm>
                            <a:off x="8044" y="3248"/>
                            <a:ext cx="539" cy="1209"/>
                          </a:xfrm>
                          <a:prstGeom prst="rect">
                            <a:avLst/>
                          </a:prstGeom>
                          <a:solidFill>
                            <a:srgbClr val="FFFFFF"/>
                          </a:solidFill>
                          <a:ln w="9525">
                            <a:solidFill>
                              <a:srgbClr val="FFFFFF"/>
                            </a:solidFill>
                            <a:miter lim="800000"/>
                          </a:ln>
                        </wps:spPr>
                        <wps:txbx>
                          <w:txbxContent>
                            <w:p>
                              <w:pPr>
                                <w:spacing w:line="0" w:lineRule="atLeast"/>
                                <w:rPr>
                                  <w:rFonts w:ascii="宋体" w:hAnsi="宋体"/>
                                  <w:sz w:val="18"/>
                                </w:rPr>
                              </w:pPr>
                              <w:r>
                                <w:rPr>
                                  <w:rFonts w:hint="eastAsia" w:ascii="宋体" w:hAnsi="宋体"/>
                                  <w:sz w:val="18"/>
                                </w:rPr>
                                <w:t>表　　号：</w:t>
                              </w:r>
                            </w:p>
                            <w:p>
                              <w:pPr>
                                <w:spacing w:line="0" w:lineRule="atLeas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rPr>
                                <w:t>批准机关：</w:t>
                              </w:r>
                            </w:p>
                            <w:p>
                              <w:pPr>
                                <w:spacing w:line="0" w:lineRule="atLeast"/>
                                <w:rPr>
                                  <w:sz w:val="18"/>
                                </w:rPr>
                              </w:pPr>
                              <w:r>
                                <w:rPr>
                                  <w:rFonts w:hint="eastAsia" w:ascii="宋体" w:hAnsi="宋体"/>
                                  <w:sz w:val="18"/>
                                </w:rPr>
                                <w:t>批准文号：</w:t>
                              </w:r>
                            </w:p>
                            <w:p>
                              <w:pPr>
                                <w:spacing w:line="0" w:lineRule="atLeast"/>
                                <w:rPr>
                                  <w:sz w:val="18"/>
                                </w:rPr>
                              </w:pPr>
                              <w:r>
                                <w:rPr>
                                  <w:sz w:val="18"/>
                                </w:rPr>
                                <w:t>有效期至：</w:t>
                              </w:r>
                            </w:p>
                          </w:txbxContent>
                        </wps:txbx>
                        <wps:bodyPr rot="0" vert="horz" wrap="square" lIns="0" tIns="0" rIns="0" bIns="0" anchor="t" anchorCtr="0" upright="1">
                          <a:noAutofit/>
                        </wps:bodyPr>
                      </wps:wsp>
                    </wpg:wgp>
                  </a:graphicData>
                </a:graphic>
              </wp:anchor>
            </w:drawing>
          </mc:Choice>
          <mc:Fallback>
            <w:pict>
              <v:group id="Group 136" o:spid="_x0000_s1026" o:spt="203" style="position:absolute;left:0pt;margin-left:380.85pt;margin-top:7.15pt;height:61.95pt;width:149pt;mso-position-horizontal-relative:page;z-index:251656192;mso-width-relative:page;mso-height-relative:page;" coordorigin="8044,3248" coordsize="1617,1239" o:gfxdata="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E37f7zbAAAACwEAAA8AAAAAAAAAAQAgAAAAIgAAAGRycy9kb3ducmV2&#10;LnhtbFBLAQIUABQAAAAIAIdO4kB8L0R1pAIAAPcHAAAOAAAAAAAAAAEAIAAAACoBAABkcnMvZTJv&#10;RG9jLnhtbFBLBQYAAAAABgAGAFkBAABABgAAAAA=&#10;">
                <o:lock v:ext="edit" aspectratio="f"/>
                <v:shape id="文本框 1" o:spid="_x0000_s1026" o:spt="202" type="#_x0000_t202" style="position:absolute;left:8578;top:3248;height:1239;width:1083;" fillcolor="#FFFFFF" filled="t" stroked="t" coordsize="21600,21600" o:gfxdata="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E/BtK8AAAA&#10;2wAAAA8AAAAAAAAAAQAgAAAAIgAAAGRycy9kb3ducmV2LnhtbFBLAQIUABQAAAAIAIdO4kAzLwWe&#10;OwAAADkAAAAQAAAAAAAAAAEAIAAAAAsBAABkcnMvc2hhcGV4bWwueG1sUEsFBgAAAAAGAAYAWwEA&#10;ALUDAAAAAA==&#10;">
                  <v:fill on="t" focussize="0,0"/>
                  <v:stroke color="#FFFFFF" miterlimit="8" joinstyle="miter"/>
                  <v:imagedata o:title=""/>
                  <o:lock v:ext="edit" aspectratio="f"/>
                  <v:textbox inset="0mm,0mm,0mm,0mm">
                    <w:txbxContent>
                      <w:p>
                        <w:pPr>
                          <w:spacing w:line="0" w:lineRule="atLeast"/>
                          <w:jc w:val="left"/>
                          <w:rPr>
                            <w:sz w:val="18"/>
                          </w:rPr>
                        </w:pPr>
                        <w:r>
                          <w:rPr>
                            <w:spacing w:val="71"/>
                            <w:kern w:val="0"/>
                            <w:sz w:val="18"/>
                            <w:fitText w:val="1800" w:id="192"/>
                          </w:rPr>
                          <w:t>交企统205</w:t>
                        </w:r>
                        <w:r>
                          <w:rPr>
                            <w:spacing w:val="5"/>
                            <w:kern w:val="0"/>
                            <w:sz w:val="18"/>
                            <w:fitText w:val="1800" w:id="192"/>
                          </w:rPr>
                          <w:t>表</w:t>
                        </w:r>
                      </w:p>
                      <w:p>
                        <w:pPr>
                          <w:spacing w:line="0" w:lineRule="atLeast"/>
                          <w:jc w:val="left"/>
                          <w:rPr>
                            <w:spacing w:val="71"/>
                            <w:kern w:val="0"/>
                            <w:sz w:val="18"/>
                          </w:rPr>
                        </w:pPr>
                        <w:r>
                          <w:rPr>
                            <w:spacing w:val="112"/>
                            <w:kern w:val="0"/>
                            <w:sz w:val="18"/>
                            <w:fitText w:val="1800" w:id="193"/>
                          </w:rPr>
                          <w:t>交通运输</w:t>
                        </w:r>
                        <w:r>
                          <w:rPr>
                            <w:spacing w:val="2"/>
                            <w:kern w:val="0"/>
                            <w:sz w:val="18"/>
                            <w:fitText w:val="1800" w:id="193"/>
                          </w:rPr>
                          <w:t>部</w:t>
                        </w:r>
                      </w:p>
                      <w:p>
                        <w:pPr>
                          <w:spacing w:line="0" w:lineRule="atLeast"/>
                          <w:jc w:val="left"/>
                          <w:rPr>
                            <w:spacing w:val="112"/>
                            <w:kern w:val="0"/>
                            <w:sz w:val="18"/>
                          </w:rPr>
                        </w:pPr>
                        <w:r>
                          <w:rPr>
                            <w:spacing w:val="112"/>
                            <w:kern w:val="0"/>
                            <w:sz w:val="18"/>
                            <w:fitText w:val="1800" w:id="194"/>
                          </w:rPr>
                          <w:t>国家统计</w:t>
                        </w:r>
                        <w:r>
                          <w:rPr>
                            <w:spacing w:val="2"/>
                            <w:kern w:val="0"/>
                            <w:sz w:val="18"/>
                            <w:fitText w:val="1800" w:id="194"/>
                          </w:rPr>
                          <w:t>局</w:t>
                        </w:r>
                      </w:p>
                      <w:p>
                        <w:pPr>
                          <w:spacing w:line="0" w:lineRule="atLeast"/>
                          <w:jc w:val="left"/>
                          <w:rPr>
                            <w:kern w:val="0"/>
                            <w:sz w:val="18"/>
                          </w:rPr>
                        </w:pPr>
                        <w:r>
                          <w:rPr>
                            <w:spacing w:val="3"/>
                            <w:kern w:val="0"/>
                            <w:sz w:val="18"/>
                            <w:fitText w:val="1800" w:id="195"/>
                          </w:rPr>
                          <w:t>国统制〔2021〕159</w:t>
                        </w:r>
                        <w:r>
                          <w:rPr>
                            <w:spacing w:val="-3"/>
                            <w:kern w:val="0"/>
                            <w:sz w:val="18"/>
                            <w:fitText w:val="1800" w:id="195"/>
                          </w:rPr>
                          <w:t>号</w:t>
                        </w:r>
                      </w:p>
                      <w:p>
                        <w:pPr>
                          <w:spacing w:line="0" w:lineRule="atLeast"/>
                          <w:jc w:val="left"/>
                          <w:rPr>
                            <w:spacing w:val="112"/>
                            <w:kern w:val="0"/>
                            <w:sz w:val="18"/>
                          </w:rPr>
                        </w:pPr>
                        <w:r>
                          <w:rPr>
                            <w:spacing w:val="80"/>
                            <w:kern w:val="0"/>
                            <w:sz w:val="18"/>
                            <w:fitText w:val="1800" w:id="196"/>
                          </w:rPr>
                          <w:t>2024年12</w:t>
                        </w:r>
                        <w:r>
                          <w:rPr>
                            <w:spacing w:val="2"/>
                            <w:kern w:val="0"/>
                            <w:sz w:val="18"/>
                            <w:fitText w:val="1800" w:id="196"/>
                          </w:rPr>
                          <w:t>月</w:t>
                        </w:r>
                      </w:p>
                      <w:p>
                        <w:pPr>
                          <w:spacing w:line="0" w:lineRule="atLeast"/>
                          <w:ind w:firstLine="2912" w:firstLineChars="400"/>
                          <w:jc w:val="left"/>
                          <w:rPr>
                            <w:spacing w:val="72"/>
                            <w:kern w:val="0"/>
                            <w:sz w:val="18"/>
                          </w:rPr>
                        </w:pPr>
                        <w:r>
                          <w:rPr>
                            <w:spacing w:val="274"/>
                            <w:kern w:val="0"/>
                            <w:sz w:val="18"/>
                            <w:fitText w:val="1544" w:id="197"/>
                          </w:rPr>
                          <w:t xml:space="preserve">年 </w:t>
                        </w:r>
                        <w:r>
                          <w:rPr>
                            <w:kern w:val="0"/>
                            <w:sz w:val="18"/>
                            <w:fitText w:val="1544" w:id="197"/>
                          </w:rPr>
                          <w:t>也</w:t>
                        </w:r>
                      </w:p>
                    </w:txbxContent>
                  </v:textbox>
                </v:shape>
                <v:shape id="文本框 1" o:spid="_x0000_s1026" o:spt="202" type="#_x0000_t202" style="position:absolute;left:8044;top:3248;height:1209;width:539;" fillcolor="#FFFFFF" filled="t" stroked="t" coordsize="21600,21600" o:gfxdata="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HtmKW8AAAA&#10;2wAAAA8AAAAAAAAAAQAgAAAAIgAAAGRycy9kb3ducmV2LnhtbFBLAQIUABQAAAAIAIdO4kAzLwWe&#10;OwAAADkAAAAQAAAAAAAAAAEAIAAAAAsBAABkcnMvc2hhcGV4bWwueG1sUEsFBgAAAAAGAAYAWwEA&#10;ALUDAAAAAA==&#10;">
                  <v:fill on="t" focussize="0,0"/>
                  <v:stroke color="#FFFFFF" miterlimit="8" joinstyle="miter"/>
                  <v:imagedata o:title=""/>
                  <o:lock v:ext="edit" aspectratio="f"/>
                  <v:textbox inset="0mm,0mm,0mm,0mm">
                    <w:txbxContent>
                      <w:p>
                        <w:pPr>
                          <w:spacing w:line="0" w:lineRule="atLeast"/>
                          <w:rPr>
                            <w:rFonts w:ascii="宋体" w:hAnsi="宋体"/>
                            <w:sz w:val="18"/>
                          </w:rPr>
                        </w:pPr>
                        <w:r>
                          <w:rPr>
                            <w:rFonts w:hint="eastAsia" w:ascii="宋体" w:hAnsi="宋体"/>
                            <w:sz w:val="18"/>
                          </w:rPr>
                          <w:t>表　　号：</w:t>
                        </w:r>
                      </w:p>
                      <w:p>
                        <w:pPr>
                          <w:spacing w:line="0" w:lineRule="atLeas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rPr>
                          <w:t>批准机关：</w:t>
                        </w:r>
                      </w:p>
                      <w:p>
                        <w:pPr>
                          <w:spacing w:line="0" w:lineRule="atLeast"/>
                          <w:rPr>
                            <w:sz w:val="18"/>
                          </w:rPr>
                        </w:pPr>
                        <w:r>
                          <w:rPr>
                            <w:rFonts w:hint="eastAsia" w:ascii="宋体" w:hAnsi="宋体"/>
                            <w:sz w:val="18"/>
                          </w:rPr>
                          <w:t>批准文号：</w:t>
                        </w:r>
                      </w:p>
                      <w:p>
                        <w:pPr>
                          <w:spacing w:line="0" w:lineRule="atLeast"/>
                          <w:rPr>
                            <w:sz w:val="18"/>
                          </w:rPr>
                        </w:pPr>
                        <w:r>
                          <w:rPr>
                            <w:sz w:val="18"/>
                          </w:rPr>
                          <w:t>有效期至：</w:t>
                        </w:r>
                      </w:p>
                    </w:txbxContent>
                  </v:textbox>
                </v:shape>
              </v:group>
            </w:pict>
          </mc:Fallback>
        </mc:AlternateContent>
      </w:r>
    </w:p>
    <w:p>
      <w:pPr>
        <w:spacing w:line="240" w:lineRule="exact"/>
        <w:jc w:val="center"/>
        <w:rPr>
          <w:sz w:val="18"/>
          <w:szCs w:val="18"/>
          <w:highlight w:val="none"/>
        </w:rPr>
      </w:pPr>
      <w:r>
        <w:rPr>
          <w:sz w:val="18"/>
          <w:szCs w:val="18"/>
          <w:highlight w:val="none"/>
        </w:rPr>
        <mc:AlternateContent>
          <mc:Choice Requires="wps">
            <w:drawing>
              <wp:anchor distT="45720" distB="45720" distL="114300" distR="114300" simplePos="0" relativeHeight="251678720" behindDoc="0" locked="0" layoutInCell="1" allowOverlap="1">
                <wp:simplePos x="0" y="0"/>
                <wp:positionH relativeFrom="column">
                  <wp:posOffset>33655</wp:posOffset>
                </wp:positionH>
                <wp:positionV relativeFrom="paragraph">
                  <wp:posOffset>86995</wp:posOffset>
                </wp:positionV>
                <wp:extent cx="3354705" cy="520065"/>
                <wp:effectExtent l="5080" t="10795" r="12065" b="12065"/>
                <wp:wrapNone/>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354705" cy="520065"/>
                        </a:xfrm>
                        <a:prstGeom prst="rect">
                          <a:avLst/>
                        </a:prstGeom>
                        <a:solidFill>
                          <a:srgbClr val="FFFFFF"/>
                        </a:solidFill>
                        <a:ln w="3175">
                          <a:solidFill>
                            <a:srgbClr val="FFFFFF"/>
                          </a:solidFill>
                          <a:miter lim="800000"/>
                        </a:ln>
                      </wps:spPr>
                      <wps:txbx>
                        <w:txbxContent>
                          <w:p>
                            <w:pPr>
                              <w:spacing w:line="0" w:lineRule="atLeast"/>
                              <w:rPr>
                                <w:sz w:val="18"/>
                                <w:szCs w:val="18"/>
                              </w:rPr>
                            </w:pPr>
                            <w:r>
                              <w:rPr>
                                <w:rFonts w:hint="eastAsia"/>
                                <w:sz w:val="18"/>
                                <w:szCs w:val="18"/>
                              </w:rPr>
                              <w:t>统一社会信用代码：□□□□□□□□□□□□□□□□□□</w:t>
                            </w:r>
                          </w:p>
                          <w:p>
                            <w:pPr>
                              <w:spacing w:line="0" w:lineRule="atLeast"/>
                              <w:rPr>
                                <w:sz w:val="18"/>
                                <w:szCs w:val="18"/>
                              </w:rPr>
                            </w:pPr>
                            <w:r>
                              <w:rPr>
                                <w:rFonts w:hint="eastAsia"/>
                                <w:sz w:val="18"/>
                                <w:szCs w:val="18"/>
                              </w:rPr>
                              <w:t>尚未领取统一社会信用代码的填写原组织机构代码：</w:t>
                            </w:r>
                          </w:p>
                          <w:p>
                            <w:pPr>
                              <w:spacing w:line="0" w:lineRule="atLeast"/>
                              <w:rPr>
                                <w:sz w:val="18"/>
                                <w:szCs w:val="18"/>
                              </w:rPr>
                            </w:pPr>
                            <w:r>
                              <w:rPr>
                                <w:rFonts w:hint="eastAsia"/>
                                <w:sz w:val="18"/>
                                <w:szCs w:val="18"/>
                              </w:rPr>
                              <w:t>□□□□□□□□－□</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2.65pt;margin-top:6.85pt;height:40.95pt;width:264.15pt;z-index:251678720;mso-width-relative:page;mso-height-relative:page;" fillcolor="#FFFFFF" filled="t" stroked="t" coordsize="21600,21600" o:gfxdata="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H1Tx0wAAAAcB&#10;AAAPAAAAAAAAAAEAIAAAACIAAABkcnMvZG93bnJldi54bWxQSwECFAAUAAAACACHTuJA4kpixSAC&#10;AAA5BAAADgAAAAAAAAABACAAAAAiAQAAZHJzL2Uyb0RvYy54bWxQSwUGAAAAAAYABgBZAQAAtAUA&#10;AAAA&#10;">
                <v:fill on="t" focussize="0,0"/>
                <v:stroke weight="0.25pt" color="#FFFFFF" miterlimit="8" joinstyle="miter"/>
                <v:imagedata o:title=""/>
                <o:lock v:ext="edit" aspectratio="f"/>
                <v:textbox>
                  <w:txbxContent>
                    <w:p>
                      <w:pPr>
                        <w:spacing w:line="0" w:lineRule="atLeast"/>
                        <w:rPr>
                          <w:sz w:val="18"/>
                          <w:szCs w:val="18"/>
                        </w:rPr>
                      </w:pPr>
                      <w:r>
                        <w:rPr>
                          <w:rFonts w:hint="eastAsia"/>
                          <w:sz w:val="18"/>
                          <w:szCs w:val="18"/>
                        </w:rPr>
                        <w:t>统一社会信用代码：□□□□□□□□□□□□□□□□□□</w:t>
                      </w:r>
                    </w:p>
                    <w:p>
                      <w:pPr>
                        <w:spacing w:line="0" w:lineRule="atLeast"/>
                        <w:rPr>
                          <w:sz w:val="18"/>
                          <w:szCs w:val="18"/>
                        </w:rPr>
                      </w:pPr>
                      <w:r>
                        <w:rPr>
                          <w:rFonts w:hint="eastAsia"/>
                          <w:sz w:val="18"/>
                          <w:szCs w:val="18"/>
                        </w:rPr>
                        <w:t>尚未领取统一社会信用代码的填写原组织机构代码：</w:t>
                      </w:r>
                    </w:p>
                    <w:p>
                      <w:pPr>
                        <w:spacing w:line="0" w:lineRule="atLeast"/>
                        <w:rPr>
                          <w:sz w:val="18"/>
                          <w:szCs w:val="18"/>
                        </w:rPr>
                      </w:pPr>
                      <w:r>
                        <w:rPr>
                          <w:rFonts w:hint="eastAsia"/>
                          <w:sz w:val="18"/>
                          <w:szCs w:val="18"/>
                        </w:rPr>
                        <w:t>□□□□□□□□－□</w:t>
                      </w:r>
                    </w:p>
                  </w:txbxContent>
                </v:textbox>
              </v:shape>
            </w:pict>
          </mc:Fallback>
        </mc:AlternateContent>
      </w:r>
    </w:p>
    <w:p>
      <w:pPr>
        <w:spacing w:line="240" w:lineRule="exact"/>
        <w:ind w:leftChars="-270" w:hanging="567" w:hangingChars="315"/>
        <w:jc w:val="center"/>
        <w:rPr>
          <w:sz w:val="18"/>
          <w:szCs w:val="18"/>
          <w:highlight w:val="none"/>
        </w:rPr>
      </w:pPr>
    </w:p>
    <w:p>
      <w:pPr>
        <w:spacing w:line="240" w:lineRule="exact"/>
        <w:ind w:leftChars="-270" w:hanging="567" w:hangingChars="315"/>
        <w:jc w:val="center"/>
        <w:rPr>
          <w:sz w:val="18"/>
          <w:szCs w:val="18"/>
          <w:highlight w:val="none"/>
        </w:rPr>
      </w:pPr>
    </w:p>
    <w:p>
      <w:pPr>
        <w:spacing w:line="240" w:lineRule="exact"/>
        <w:ind w:left="210" w:leftChars="100"/>
        <w:jc w:val="left"/>
        <w:rPr>
          <w:sz w:val="18"/>
          <w:szCs w:val="18"/>
          <w:highlight w:val="none"/>
        </w:rPr>
      </w:pPr>
    </w:p>
    <w:p>
      <w:pPr>
        <w:spacing w:line="240" w:lineRule="exact"/>
        <w:ind w:left="210" w:leftChars="100"/>
        <w:jc w:val="left"/>
        <w:rPr>
          <w:sz w:val="18"/>
          <w:szCs w:val="18"/>
          <w:highlight w:val="none"/>
        </w:rPr>
      </w:pPr>
      <w:r>
        <w:rPr>
          <w:sz w:val="18"/>
          <w:szCs w:val="18"/>
          <w:highlight w:val="none"/>
        </w:rPr>
        <w:t>单位详细名称：                                 20   年  月</w:t>
      </w:r>
    </w:p>
    <w:tbl>
      <w:tblPr>
        <w:tblStyle w:val="30"/>
        <w:tblW w:w="9032"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
      <w:tblGrid>
        <w:gridCol w:w="521"/>
        <w:gridCol w:w="8511"/>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97" w:hRule="atLeast"/>
          <w:jc w:val="center"/>
        </w:trPr>
        <w:tc>
          <w:tcPr>
            <w:tcW w:w="521" w:type="dxa"/>
            <w:vAlign w:val="center"/>
          </w:tcPr>
          <w:p>
            <w:pPr>
              <w:tabs>
                <w:tab w:val="left" w:pos="284"/>
              </w:tabs>
              <w:adjustRightInd w:val="0"/>
              <w:snapToGrid w:val="0"/>
              <w:jc w:val="center"/>
              <w:rPr>
                <w:sz w:val="18"/>
                <w:highlight w:val="none"/>
              </w:rPr>
            </w:pPr>
            <w:r>
              <w:rPr>
                <w:sz w:val="18"/>
                <w:highlight w:val="none"/>
              </w:rPr>
              <w:t>01</w:t>
            </w:r>
          </w:p>
        </w:tc>
        <w:tc>
          <w:tcPr>
            <w:tcW w:w="8511" w:type="dxa"/>
            <w:vAlign w:val="center"/>
          </w:tcPr>
          <w:p>
            <w:pPr>
              <w:tabs>
                <w:tab w:val="left" w:pos="0"/>
              </w:tabs>
              <w:adjustRightInd w:val="0"/>
              <w:snapToGrid w:val="0"/>
              <w:ind w:right="360" w:firstLine="86" w:firstLineChars="48"/>
              <w:rPr>
                <w:sz w:val="18"/>
                <w:highlight w:val="none"/>
              </w:rPr>
            </w:pPr>
            <w:r>
              <w:rPr>
                <w:sz w:val="18"/>
                <w:highlight w:val="none"/>
              </w:rPr>
              <w:t xml:space="preserve">企业规模：    </w:t>
            </w:r>
            <w:r>
              <w:rPr>
                <w:rFonts w:hint="eastAsia" w:ascii="宋体" w:hAnsi="宋体" w:cs="宋体"/>
                <w:sz w:val="18"/>
                <w:highlight w:val="none"/>
              </w:rPr>
              <w:t>①</w:t>
            </w:r>
            <w:r>
              <w:rPr>
                <w:sz w:val="18"/>
                <w:highlight w:val="none"/>
              </w:rPr>
              <w:t xml:space="preserve">大型企业  </w:t>
            </w:r>
            <w:r>
              <w:rPr>
                <w:szCs w:val="18"/>
                <w:highlight w:val="none"/>
              </w:rPr>
              <w:t>□</w:t>
            </w:r>
            <w:r>
              <w:rPr>
                <w:sz w:val="18"/>
                <w:highlight w:val="none"/>
              </w:rPr>
              <w:t xml:space="preserve">     </w:t>
            </w:r>
            <w:r>
              <w:rPr>
                <w:rFonts w:hint="eastAsia" w:ascii="宋体" w:hAnsi="宋体" w:cs="宋体"/>
                <w:sz w:val="18"/>
                <w:highlight w:val="none"/>
              </w:rPr>
              <w:t>②</w:t>
            </w:r>
            <w:r>
              <w:rPr>
                <w:sz w:val="18"/>
                <w:highlight w:val="none"/>
              </w:rPr>
              <w:t xml:space="preserve">中型企业  </w:t>
            </w:r>
            <w:r>
              <w:rPr>
                <w:szCs w:val="18"/>
                <w:highlight w:val="none"/>
              </w:rPr>
              <w:t>□</w:t>
            </w:r>
            <w:r>
              <w:rPr>
                <w:sz w:val="18"/>
                <w:szCs w:val="18"/>
                <w:highlight w:val="none"/>
              </w:rPr>
              <w:t xml:space="preserve">      </w:t>
            </w:r>
            <w:r>
              <w:rPr>
                <w:rFonts w:hint="eastAsia" w:ascii="宋体" w:hAnsi="宋体" w:cs="宋体"/>
                <w:sz w:val="18"/>
                <w:highlight w:val="none"/>
              </w:rPr>
              <w:t>③</w:t>
            </w:r>
            <w:r>
              <w:rPr>
                <w:sz w:val="18"/>
                <w:highlight w:val="none"/>
              </w:rPr>
              <w:t xml:space="preserve">小型企业  </w:t>
            </w:r>
            <w:r>
              <w:rPr>
                <w:sz w:val="18"/>
                <w:szCs w:val="18"/>
                <w:highlight w:val="none"/>
              </w:rPr>
              <w:t>□</w:t>
            </w:r>
            <w:r>
              <w:rPr>
                <w:sz w:val="18"/>
                <w:highlight w:val="none"/>
              </w:rPr>
              <w:t xml:space="preserve">      </w:t>
            </w:r>
            <w:r>
              <w:rPr>
                <w:rFonts w:hint="eastAsia" w:ascii="宋体" w:hAnsi="宋体" w:cs="宋体"/>
                <w:sz w:val="18"/>
                <w:highlight w:val="none"/>
              </w:rPr>
              <w:t>④</w:t>
            </w:r>
            <w:r>
              <w:rPr>
                <w:sz w:val="18"/>
                <w:highlight w:val="none"/>
              </w:rPr>
              <w:t xml:space="preserve">微型企业  </w:t>
            </w:r>
            <w:r>
              <w:rPr>
                <w:szCs w:val="18"/>
                <w:highlight w:val="none"/>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97" w:hRule="atLeast"/>
          <w:jc w:val="center"/>
        </w:trPr>
        <w:tc>
          <w:tcPr>
            <w:tcW w:w="521" w:type="dxa"/>
            <w:vAlign w:val="center"/>
          </w:tcPr>
          <w:p>
            <w:pPr>
              <w:tabs>
                <w:tab w:val="left" w:pos="284"/>
              </w:tabs>
              <w:adjustRightInd w:val="0"/>
              <w:snapToGrid w:val="0"/>
              <w:jc w:val="center"/>
              <w:rPr>
                <w:sz w:val="18"/>
                <w:highlight w:val="none"/>
              </w:rPr>
            </w:pPr>
            <w:r>
              <w:rPr>
                <w:sz w:val="18"/>
                <w:highlight w:val="none"/>
              </w:rPr>
              <w:t>02</w:t>
            </w:r>
          </w:p>
        </w:tc>
        <w:tc>
          <w:tcPr>
            <w:tcW w:w="8511" w:type="dxa"/>
            <w:vAlign w:val="center"/>
          </w:tcPr>
          <w:p>
            <w:pPr>
              <w:tabs>
                <w:tab w:val="left" w:pos="0"/>
              </w:tabs>
              <w:adjustRightInd w:val="0"/>
              <w:snapToGrid w:val="0"/>
              <w:ind w:right="360" w:firstLine="86" w:firstLineChars="48"/>
              <w:rPr>
                <w:sz w:val="18"/>
                <w:highlight w:val="none"/>
              </w:rPr>
            </w:pPr>
            <w:r>
              <w:rPr>
                <w:sz w:val="18"/>
                <w:highlight w:val="none"/>
              </w:rPr>
              <w:t xml:space="preserve">企业当前生产状态：    </w:t>
            </w:r>
            <w:r>
              <w:rPr>
                <w:rFonts w:hint="eastAsia" w:ascii="宋体" w:hAnsi="宋体" w:cs="宋体"/>
                <w:sz w:val="18"/>
                <w:highlight w:val="none"/>
              </w:rPr>
              <w:t>①</w:t>
            </w:r>
            <w:r>
              <w:rPr>
                <w:sz w:val="18"/>
                <w:highlight w:val="none"/>
              </w:rPr>
              <w:t xml:space="preserve">正常生产  </w:t>
            </w:r>
            <w:r>
              <w:rPr>
                <w:szCs w:val="18"/>
                <w:highlight w:val="none"/>
              </w:rPr>
              <w:t>□</w:t>
            </w:r>
            <w:r>
              <w:rPr>
                <w:sz w:val="18"/>
                <w:highlight w:val="none"/>
              </w:rPr>
              <w:t xml:space="preserve">      </w:t>
            </w:r>
            <w:r>
              <w:rPr>
                <w:rFonts w:hint="eastAsia" w:ascii="宋体" w:hAnsi="宋体" w:cs="宋体"/>
                <w:sz w:val="18"/>
                <w:highlight w:val="none"/>
              </w:rPr>
              <w:t>②</w:t>
            </w:r>
            <w:r>
              <w:rPr>
                <w:sz w:val="18"/>
                <w:highlight w:val="none"/>
              </w:rPr>
              <w:t xml:space="preserve">停产  </w:t>
            </w:r>
            <w:r>
              <w:rPr>
                <w:szCs w:val="18"/>
                <w:highlight w:val="none"/>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97" w:hRule="atLeast"/>
          <w:jc w:val="center"/>
        </w:trPr>
        <w:tc>
          <w:tcPr>
            <w:tcW w:w="9032" w:type="dxa"/>
            <w:gridSpan w:val="2"/>
            <w:vAlign w:val="center"/>
          </w:tcPr>
          <w:p>
            <w:pPr>
              <w:adjustRightInd w:val="0"/>
              <w:snapToGrid w:val="0"/>
              <w:jc w:val="left"/>
              <w:rPr>
                <w:b/>
                <w:sz w:val="18"/>
                <w:highlight w:val="none"/>
              </w:rPr>
            </w:pPr>
            <w:r>
              <w:rPr>
                <w:b/>
                <w:sz w:val="18"/>
                <w:highlight w:val="none"/>
              </w:rPr>
              <w:t>一、生产情况判断</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97" w:hRule="atLeast"/>
          <w:jc w:val="center"/>
        </w:trPr>
        <w:tc>
          <w:tcPr>
            <w:tcW w:w="521" w:type="dxa"/>
            <w:vAlign w:val="center"/>
          </w:tcPr>
          <w:p>
            <w:pPr>
              <w:adjustRightInd w:val="0"/>
              <w:snapToGrid w:val="0"/>
              <w:jc w:val="center"/>
              <w:rPr>
                <w:sz w:val="18"/>
                <w:highlight w:val="none"/>
              </w:rPr>
            </w:pPr>
            <w:r>
              <w:rPr>
                <w:sz w:val="18"/>
                <w:highlight w:val="none"/>
              </w:rPr>
              <w:t>03</w:t>
            </w:r>
          </w:p>
        </w:tc>
        <w:tc>
          <w:tcPr>
            <w:tcW w:w="8511" w:type="dxa"/>
            <w:vAlign w:val="center"/>
          </w:tcPr>
          <w:p>
            <w:pPr>
              <w:adjustRightInd w:val="0"/>
              <w:snapToGrid w:val="0"/>
              <w:ind w:right="360" w:firstLine="86" w:firstLineChars="48"/>
              <w:rPr>
                <w:sz w:val="18"/>
                <w:highlight w:val="none"/>
              </w:rPr>
            </w:pPr>
            <w:r>
              <w:rPr>
                <w:sz w:val="18"/>
                <w:highlight w:val="none"/>
              </w:rPr>
              <w:t xml:space="preserve">本月本企业运输生产与上月相比                   </w:t>
            </w:r>
            <w:r>
              <w:rPr>
                <w:rFonts w:hint="eastAsia" w:ascii="宋体" w:hAnsi="宋体" w:cs="宋体"/>
                <w:sz w:val="18"/>
                <w:highlight w:val="none"/>
              </w:rPr>
              <w:t>①</w:t>
            </w:r>
            <w:r>
              <w:rPr>
                <w:sz w:val="18"/>
                <w:highlight w:val="none"/>
              </w:rPr>
              <w:t xml:space="preserve">加快  </w:t>
            </w:r>
            <w:r>
              <w:rPr>
                <w:szCs w:val="18"/>
                <w:highlight w:val="none"/>
              </w:rPr>
              <w:t>□</w:t>
            </w:r>
            <w:r>
              <w:rPr>
                <w:sz w:val="18"/>
                <w:szCs w:val="18"/>
                <w:highlight w:val="none"/>
              </w:rPr>
              <w:t xml:space="preserve"> </w:t>
            </w:r>
            <w:r>
              <w:rPr>
                <w:sz w:val="18"/>
                <w:highlight w:val="none"/>
              </w:rPr>
              <w:t xml:space="preserve">     </w:t>
            </w:r>
            <w:r>
              <w:rPr>
                <w:rFonts w:hint="eastAsia" w:ascii="宋体" w:hAnsi="宋体" w:cs="宋体"/>
                <w:sz w:val="18"/>
                <w:highlight w:val="none"/>
              </w:rPr>
              <w:t>②</w:t>
            </w:r>
            <w:r>
              <w:rPr>
                <w:sz w:val="18"/>
                <w:highlight w:val="none"/>
              </w:rPr>
              <w:t xml:space="preserve">持平  </w:t>
            </w:r>
            <w:r>
              <w:rPr>
                <w:szCs w:val="18"/>
                <w:highlight w:val="none"/>
              </w:rPr>
              <w:t>□</w:t>
            </w:r>
            <w:r>
              <w:rPr>
                <w:sz w:val="18"/>
                <w:szCs w:val="18"/>
                <w:highlight w:val="none"/>
              </w:rPr>
              <w:t xml:space="preserve">      </w:t>
            </w:r>
            <w:r>
              <w:rPr>
                <w:rFonts w:hint="eastAsia" w:ascii="宋体" w:hAnsi="宋体" w:cs="宋体"/>
                <w:sz w:val="18"/>
                <w:highlight w:val="none"/>
              </w:rPr>
              <w:t>③</w:t>
            </w:r>
            <w:r>
              <w:rPr>
                <w:sz w:val="18"/>
                <w:highlight w:val="none"/>
              </w:rPr>
              <w:t xml:space="preserve">放缓  </w:t>
            </w:r>
            <w:r>
              <w:rPr>
                <w:szCs w:val="18"/>
                <w:highlight w:val="none"/>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97" w:hRule="atLeast"/>
          <w:jc w:val="center"/>
        </w:trPr>
        <w:tc>
          <w:tcPr>
            <w:tcW w:w="521" w:type="dxa"/>
            <w:vAlign w:val="center"/>
          </w:tcPr>
          <w:p>
            <w:pPr>
              <w:adjustRightInd w:val="0"/>
              <w:snapToGrid w:val="0"/>
              <w:jc w:val="center"/>
              <w:rPr>
                <w:sz w:val="18"/>
                <w:highlight w:val="none"/>
              </w:rPr>
            </w:pPr>
            <w:r>
              <w:rPr>
                <w:sz w:val="18"/>
                <w:highlight w:val="none"/>
              </w:rPr>
              <w:t>04</w:t>
            </w:r>
          </w:p>
        </w:tc>
        <w:tc>
          <w:tcPr>
            <w:tcW w:w="8511" w:type="dxa"/>
            <w:vAlign w:val="center"/>
          </w:tcPr>
          <w:p>
            <w:pPr>
              <w:adjustRightInd w:val="0"/>
              <w:snapToGrid w:val="0"/>
              <w:ind w:right="360" w:firstLine="86" w:firstLineChars="48"/>
              <w:rPr>
                <w:sz w:val="18"/>
                <w:highlight w:val="none"/>
              </w:rPr>
            </w:pPr>
            <w:r>
              <w:rPr>
                <w:sz w:val="18"/>
                <w:highlight w:val="none"/>
              </w:rPr>
              <w:t xml:space="preserve">本月本企业接到的订单与上月相比                 </w:t>
            </w:r>
            <w:r>
              <w:rPr>
                <w:rFonts w:hint="eastAsia" w:ascii="宋体" w:hAnsi="宋体" w:cs="宋体"/>
                <w:sz w:val="18"/>
                <w:highlight w:val="none"/>
              </w:rPr>
              <w:t>①</w:t>
            </w:r>
            <w:r>
              <w:rPr>
                <w:sz w:val="18"/>
                <w:highlight w:val="none"/>
              </w:rPr>
              <w:t xml:space="preserve">增加  </w:t>
            </w:r>
            <w:r>
              <w:rPr>
                <w:szCs w:val="18"/>
                <w:highlight w:val="none"/>
              </w:rPr>
              <w:t>□</w:t>
            </w:r>
            <w:r>
              <w:rPr>
                <w:sz w:val="18"/>
                <w:szCs w:val="18"/>
                <w:highlight w:val="none"/>
              </w:rPr>
              <w:t xml:space="preserve"> </w:t>
            </w:r>
            <w:r>
              <w:rPr>
                <w:sz w:val="18"/>
                <w:highlight w:val="none"/>
              </w:rPr>
              <w:t xml:space="preserve">     </w:t>
            </w:r>
            <w:r>
              <w:rPr>
                <w:rFonts w:hint="eastAsia" w:ascii="宋体" w:hAnsi="宋体" w:cs="宋体"/>
                <w:sz w:val="18"/>
                <w:highlight w:val="none"/>
              </w:rPr>
              <w:t>②</w:t>
            </w:r>
            <w:r>
              <w:rPr>
                <w:sz w:val="18"/>
                <w:highlight w:val="none"/>
              </w:rPr>
              <w:t xml:space="preserve">持平  </w:t>
            </w:r>
            <w:r>
              <w:rPr>
                <w:szCs w:val="18"/>
                <w:highlight w:val="none"/>
              </w:rPr>
              <w:t>□</w:t>
            </w:r>
            <w:r>
              <w:rPr>
                <w:sz w:val="18"/>
                <w:szCs w:val="18"/>
                <w:highlight w:val="none"/>
              </w:rPr>
              <w:t xml:space="preserve">      </w:t>
            </w:r>
            <w:r>
              <w:rPr>
                <w:rFonts w:hint="eastAsia" w:ascii="宋体" w:hAnsi="宋体" w:cs="宋体"/>
                <w:sz w:val="18"/>
                <w:highlight w:val="none"/>
              </w:rPr>
              <w:t>③</w:t>
            </w:r>
            <w:r>
              <w:rPr>
                <w:sz w:val="18"/>
                <w:highlight w:val="none"/>
              </w:rPr>
              <w:t xml:space="preserve">减少  </w:t>
            </w:r>
            <w:r>
              <w:rPr>
                <w:szCs w:val="18"/>
                <w:highlight w:val="none"/>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97" w:hRule="atLeast"/>
          <w:jc w:val="center"/>
        </w:trPr>
        <w:tc>
          <w:tcPr>
            <w:tcW w:w="521" w:type="dxa"/>
            <w:vAlign w:val="center"/>
          </w:tcPr>
          <w:p>
            <w:pPr>
              <w:adjustRightInd w:val="0"/>
              <w:snapToGrid w:val="0"/>
              <w:jc w:val="center"/>
              <w:rPr>
                <w:sz w:val="18"/>
                <w:highlight w:val="none"/>
              </w:rPr>
            </w:pPr>
            <w:r>
              <w:rPr>
                <w:sz w:val="18"/>
                <w:highlight w:val="none"/>
              </w:rPr>
              <w:t>05</w:t>
            </w:r>
          </w:p>
        </w:tc>
        <w:tc>
          <w:tcPr>
            <w:tcW w:w="8511" w:type="dxa"/>
            <w:vAlign w:val="center"/>
          </w:tcPr>
          <w:p>
            <w:pPr>
              <w:adjustRightInd w:val="0"/>
              <w:snapToGrid w:val="0"/>
              <w:ind w:right="450" w:firstLine="90" w:firstLineChars="50"/>
              <w:rPr>
                <w:sz w:val="18"/>
                <w:highlight w:val="none"/>
              </w:rPr>
            </w:pPr>
            <w:r>
              <w:rPr>
                <w:sz w:val="18"/>
                <w:highlight w:val="none"/>
              </w:rPr>
              <w:t xml:space="preserve">预计下月本企业运输生产与本月相比               </w:t>
            </w:r>
            <w:r>
              <w:rPr>
                <w:rFonts w:hint="eastAsia" w:ascii="宋体" w:hAnsi="宋体" w:cs="宋体"/>
                <w:sz w:val="18"/>
                <w:highlight w:val="none"/>
              </w:rPr>
              <w:t>①</w:t>
            </w:r>
            <w:r>
              <w:rPr>
                <w:sz w:val="18"/>
                <w:highlight w:val="none"/>
              </w:rPr>
              <w:t xml:space="preserve">加快  </w:t>
            </w:r>
            <w:r>
              <w:rPr>
                <w:szCs w:val="18"/>
                <w:highlight w:val="none"/>
              </w:rPr>
              <w:t>□</w:t>
            </w:r>
            <w:r>
              <w:rPr>
                <w:sz w:val="18"/>
                <w:szCs w:val="18"/>
                <w:highlight w:val="none"/>
              </w:rPr>
              <w:t xml:space="preserve"> </w:t>
            </w:r>
            <w:r>
              <w:rPr>
                <w:sz w:val="18"/>
                <w:highlight w:val="none"/>
              </w:rPr>
              <w:t xml:space="preserve">     </w:t>
            </w:r>
            <w:r>
              <w:rPr>
                <w:rFonts w:hint="eastAsia" w:ascii="宋体" w:hAnsi="宋体" w:cs="宋体"/>
                <w:sz w:val="18"/>
                <w:highlight w:val="none"/>
              </w:rPr>
              <w:t>②</w:t>
            </w:r>
            <w:r>
              <w:rPr>
                <w:sz w:val="18"/>
                <w:highlight w:val="none"/>
              </w:rPr>
              <w:t xml:space="preserve">持平  </w:t>
            </w:r>
            <w:r>
              <w:rPr>
                <w:szCs w:val="18"/>
                <w:highlight w:val="none"/>
              </w:rPr>
              <w:t>□</w:t>
            </w:r>
            <w:r>
              <w:rPr>
                <w:sz w:val="18"/>
                <w:szCs w:val="18"/>
                <w:highlight w:val="none"/>
              </w:rPr>
              <w:t xml:space="preserve">      </w:t>
            </w:r>
            <w:r>
              <w:rPr>
                <w:rFonts w:hint="eastAsia" w:ascii="宋体" w:hAnsi="宋体" w:cs="宋体"/>
                <w:sz w:val="18"/>
                <w:highlight w:val="none"/>
              </w:rPr>
              <w:t>③</w:t>
            </w:r>
            <w:r>
              <w:rPr>
                <w:sz w:val="18"/>
                <w:highlight w:val="none"/>
              </w:rPr>
              <w:t xml:space="preserve">放缓  </w:t>
            </w:r>
            <w:r>
              <w:rPr>
                <w:szCs w:val="18"/>
                <w:highlight w:val="none"/>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97" w:hRule="atLeast"/>
          <w:jc w:val="center"/>
        </w:trPr>
        <w:tc>
          <w:tcPr>
            <w:tcW w:w="521" w:type="dxa"/>
            <w:vAlign w:val="center"/>
          </w:tcPr>
          <w:p>
            <w:pPr>
              <w:adjustRightInd w:val="0"/>
              <w:snapToGrid w:val="0"/>
              <w:jc w:val="center"/>
              <w:rPr>
                <w:sz w:val="18"/>
                <w:highlight w:val="none"/>
              </w:rPr>
            </w:pPr>
            <w:r>
              <w:rPr>
                <w:sz w:val="18"/>
                <w:highlight w:val="none"/>
              </w:rPr>
              <w:t>06</w:t>
            </w:r>
          </w:p>
        </w:tc>
        <w:tc>
          <w:tcPr>
            <w:tcW w:w="8511" w:type="dxa"/>
            <w:vAlign w:val="center"/>
          </w:tcPr>
          <w:p>
            <w:pPr>
              <w:adjustRightInd w:val="0"/>
              <w:snapToGrid w:val="0"/>
              <w:ind w:right="360" w:firstLine="90" w:firstLineChars="50"/>
              <w:rPr>
                <w:sz w:val="18"/>
                <w:highlight w:val="none"/>
              </w:rPr>
            </w:pPr>
            <w:r>
              <w:rPr>
                <w:sz w:val="18"/>
                <w:highlight w:val="none"/>
              </w:rPr>
              <w:t xml:space="preserve">预计下月本企业接到的订单与本月相比             </w:t>
            </w:r>
            <w:r>
              <w:rPr>
                <w:rFonts w:hint="eastAsia" w:ascii="宋体" w:hAnsi="宋体" w:cs="宋体"/>
                <w:sz w:val="18"/>
                <w:highlight w:val="none"/>
              </w:rPr>
              <w:t>①</w:t>
            </w:r>
            <w:r>
              <w:rPr>
                <w:sz w:val="18"/>
                <w:highlight w:val="none"/>
              </w:rPr>
              <w:t xml:space="preserve">增加  </w:t>
            </w:r>
            <w:r>
              <w:rPr>
                <w:szCs w:val="18"/>
                <w:highlight w:val="none"/>
              </w:rPr>
              <w:t>□</w:t>
            </w:r>
            <w:r>
              <w:rPr>
                <w:sz w:val="18"/>
                <w:szCs w:val="18"/>
                <w:highlight w:val="none"/>
              </w:rPr>
              <w:t xml:space="preserve"> </w:t>
            </w:r>
            <w:r>
              <w:rPr>
                <w:sz w:val="18"/>
                <w:highlight w:val="none"/>
              </w:rPr>
              <w:t xml:space="preserve">     </w:t>
            </w:r>
            <w:r>
              <w:rPr>
                <w:rFonts w:hint="eastAsia" w:ascii="宋体" w:hAnsi="宋体" w:cs="宋体"/>
                <w:sz w:val="18"/>
                <w:highlight w:val="none"/>
              </w:rPr>
              <w:t>②</w:t>
            </w:r>
            <w:r>
              <w:rPr>
                <w:sz w:val="18"/>
                <w:highlight w:val="none"/>
              </w:rPr>
              <w:t xml:space="preserve">持平  </w:t>
            </w:r>
            <w:r>
              <w:rPr>
                <w:szCs w:val="18"/>
                <w:highlight w:val="none"/>
              </w:rPr>
              <w:t>□</w:t>
            </w:r>
            <w:r>
              <w:rPr>
                <w:sz w:val="18"/>
                <w:szCs w:val="18"/>
                <w:highlight w:val="none"/>
              </w:rPr>
              <w:t xml:space="preserve">      </w:t>
            </w:r>
            <w:r>
              <w:rPr>
                <w:rFonts w:hint="eastAsia" w:ascii="宋体" w:hAnsi="宋体" w:cs="宋体"/>
                <w:sz w:val="18"/>
                <w:highlight w:val="none"/>
              </w:rPr>
              <w:t>③</w:t>
            </w:r>
            <w:r>
              <w:rPr>
                <w:sz w:val="18"/>
                <w:highlight w:val="none"/>
              </w:rPr>
              <w:t xml:space="preserve">减少  </w:t>
            </w:r>
            <w:r>
              <w:rPr>
                <w:szCs w:val="18"/>
                <w:highlight w:val="none"/>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97" w:hRule="atLeast"/>
          <w:jc w:val="center"/>
        </w:trPr>
        <w:tc>
          <w:tcPr>
            <w:tcW w:w="9032" w:type="dxa"/>
            <w:gridSpan w:val="2"/>
            <w:vAlign w:val="center"/>
          </w:tcPr>
          <w:p>
            <w:pPr>
              <w:adjustRightInd w:val="0"/>
              <w:snapToGrid w:val="0"/>
              <w:jc w:val="left"/>
              <w:rPr>
                <w:b/>
                <w:sz w:val="18"/>
                <w:highlight w:val="none"/>
              </w:rPr>
            </w:pPr>
            <w:r>
              <w:rPr>
                <w:b/>
                <w:sz w:val="18"/>
                <w:highlight w:val="none"/>
              </w:rPr>
              <w:t>二、经营效益判断</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97" w:hRule="atLeast"/>
          <w:jc w:val="center"/>
        </w:trPr>
        <w:tc>
          <w:tcPr>
            <w:tcW w:w="521" w:type="dxa"/>
            <w:vAlign w:val="center"/>
          </w:tcPr>
          <w:p>
            <w:pPr>
              <w:adjustRightInd w:val="0"/>
              <w:snapToGrid w:val="0"/>
              <w:jc w:val="center"/>
              <w:rPr>
                <w:sz w:val="18"/>
                <w:highlight w:val="none"/>
              </w:rPr>
            </w:pPr>
            <w:r>
              <w:rPr>
                <w:sz w:val="18"/>
                <w:highlight w:val="none"/>
              </w:rPr>
              <w:t>07</w:t>
            </w:r>
          </w:p>
        </w:tc>
        <w:tc>
          <w:tcPr>
            <w:tcW w:w="8511" w:type="dxa"/>
            <w:vAlign w:val="center"/>
          </w:tcPr>
          <w:p>
            <w:pPr>
              <w:adjustRightInd w:val="0"/>
              <w:snapToGrid w:val="0"/>
              <w:ind w:right="360" w:firstLine="90" w:firstLineChars="50"/>
              <w:rPr>
                <w:sz w:val="18"/>
                <w:highlight w:val="none"/>
              </w:rPr>
            </w:pPr>
            <w:r>
              <w:rPr>
                <w:sz w:val="18"/>
                <w:highlight w:val="none"/>
              </w:rPr>
              <w:t xml:space="preserve">本月本企业运输生产效益与上月相比               </w:t>
            </w:r>
            <w:r>
              <w:rPr>
                <w:rFonts w:hint="eastAsia" w:ascii="宋体" w:hAnsi="宋体" w:cs="宋体"/>
                <w:sz w:val="18"/>
                <w:highlight w:val="none"/>
              </w:rPr>
              <w:t>①</w:t>
            </w:r>
            <w:r>
              <w:rPr>
                <w:sz w:val="18"/>
                <w:highlight w:val="none"/>
              </w:rPr>
              <w:t xml:space="preserve">向好  </w:t>
            </w:r>
            <w:r>
              <w:rPr>
                <w:szCs w:val="18"/>
                <w:highlight w:val="none"/>
              </w:rPr>
              <w:t>□</w:t>
            </w:r>
            <w:r>
              <w:rPr>
                <w:sz w:val="18"/>
                <w:szCs w:val="18"/>
                <w:highlight w:val="none"/>
              </w:rPr>
              <w:t xml:space="preserve">      </w:t>
            </w:r>
            <w:r>
              <w:rPr>
                <w:rFonts w:hint="eastAsia" w:ascii="宋体" w:hAnsi="宋体" w:cs="宋体"/>
                <w:sz w:val="18"/>
                <w:highlight w:val="none"/>
              </w:rPr>
              <w:t>②</w:t>
            </w:r>
            <w:r>
              <w:rPr>
                <w:sz w:val="18"/>
                <w:highlight w:val="none"/>
              </w:rPr>
              <w:t xml:space="preserve">持平  </w:t>
            </w:r>
            <w:r>
              <w:rPr>
                <w:szCs w:val="18"/>
                <w:highlight w:val="none"/>
              </w:rPr>
              <w:t>□</w:t>
            </w:r>
            <w:r>
              <w:rPr>
                <w:sz w:val="18"/>
                <w:szCs w:val="18"/>
                <w:highlight w:val="none"/>
              </w:rPr>
              <w:t xml:space="preserve">      </w:t>
            </w:r>
            <w:r>
              <w:rPr>
                <w:rFonts w:hint="eastAsia" w:ascii="宋体" w:hAnsi="宋体" w:cs="宋体"/>
                <w:sz w:val="18"/>
                <w:highlight w:val="none"/>
              </w:rPr>
              <w:t>③</w:t>
            </w:r>
            <w:r>
              <w:rPr>
                <w:sz w:val="18"/>
                <w:highlight w:val="none"/>
              </w:rPr>
              <w:t xml:space="preserve">下降  </w:t>
            </w:r>
            <w:r>
              <w:rPr>
                <w:szCs w:val="18"/>
                <w:highlight w:val="none"/>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97" w:hRule="atLeast"/>
          <w:jc w:val="center"/>
        </w:trPr>
        <w:tc>
          <w:tcPr>
            <w:tcW w:w="521" w:type="dxa"/>
            <w:vAlign w:val="center"/>
          </w:tcPr>
          <w:p>
            <w:pPr>
              <w:adjustRightInd w:val="0"/>
              <w:snapToGrid w:val="0"/>
              <w:jc w:val="center"/>
              <w:rPr>
                <w:sz w:val="18"/>
                <w:highlight w:val="none"/>
              </w:rPr>
            </w:pPr>
            <w:r>
              <w:rPr>
                <w:sz w:val="18"/>
                <w:highlight w:val="none"/>
              </w:rPr>
              <w:t>08</w:t>
            </w:r>
          </w:p>
        </w:tc>
        <w:tc>
          <w:tcPr>
            <w:tcW w:w="8511" w:type="dxa"/>
            <w:vAlign w:val="center"/>
          </w:tcPr>
          <w:p>
            <w:pPr>
              <w:adjustRightInd w:val="0"/>
              <w:snapToGrid w:val="0"/>
              <w:ind w:firstLine="90" w:firstLineChars="50"/>
              <w:rPr>
                <w:sz w:val="18"/>
                <w:highlight w:val="none"/>
              </w:rPr>
            </w:pPr>
            <w:r>
              <w:rPr>
                <w:sz w:val="18"/>
                <w:highlight w:val="none"/>
              </w:rPr>
              <w:t xml:space="preserve">本月本企业经营成本与上月相比                   </w:t>
            </w:r>
            <w:r>
              <w:rPr>
                <w:rFonts w:hint="eastAsia" w:ascii="宋体" w:hAnsi="宋体" w:cs="宋体"/>
                <w:sz w:val="18"/>
                <w:highlight w:val="none"/>
              </w:rPr>
              <w:t>①</w:t>
            </w:r>
            <w:r>
              <w:rPr>
                <w:sz w:val="18"/>
                <w:highlight w:val="none"/>
              </w:rPr>
              <w:t xml:space="preserve">增加  </w:t>
            </w:r>
            <w:r>
              <w:rPr>
                <w:szCs w:val="18"/>
                <w:highlight w:val="none"/>
              </w:rPr>
              <w:t>□</w:t>
            </w:r>
            <w:r>
              <w:rPr>
                <w:sz w:val="18"/>
                <w:highlight w:val="none"/>
              </w:rPr>
              <w:t xml:space="preserve">      </w:t>
            </w:r>
            <w:r>
              <w:rPr>
                <w:rFonts w:hint="eastAsia" w:ascii="宋体" w:hAnsi="宋体" w:cs="宋体"/>
                <w:sz w:val="18"/>
                <w:highlight w:val="none"/>
              </w:rPr>
              <w:t>②</w:t>
            </w:r>
            <w:r>
              <w:rPr>
                <w:sz w:val="18"/>
                <w:highlight w:val="none"/>
              </w:rPr>
              <w:t xml:space="preserve">持平  </w:t>
            </w:r>
            <w:r>
              <w:rPr>
                <w:szCs w:val="18"/>
                <w:highlight w:val="none"/>
              </w:rPr>
              <w:t>□</w:t>
            </w:r>
            <w:r>
              <w:rPr>
                <w:sz w:val="18"/>
                <w:highlight w:val="none"/>
              </w:rPr>
              <w:t xml:space="preserve">      </w:t>
            </w:r>
            <w:r>
              <w:rPr>
                <w:rFonts w:hint="eastAsia" w:ascii="宋体" w:hAnsi="宋体" w:cs="宋体"/>
                <w:sz w:val="18"/>
                <w:highlight w:val="none"/>
              </w:rPr>
              <w:t>③</w:t>
            </w:r>
            <w:r>
              <w:rPr>
                <w:sz w:val="18"/>
                <w:highlight w:val="none"/>
              </w:rPr>
              <w:t xml:space="preserve">减少  </w:t>
            </w:r>
            <w:r>
              <w:rPr>
                <w:szCs w:val="18"/>
                <w:highlight w:val="none"/>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97" w:hRule="atLeast"/>
          <w:jc w:val="center"/>
        </w:trPr>
        <w:tc>
          <w:tcPr>
            <w:tcW w:w="521" w:type="dxa"/>
            <w:vAlign w:val="center"/>
          </w:tcPr>
          <w:p>
            <w:pPr>
              <w:adjustRightInd w:val="0"/>
              <w:snapToGrid w:val="0"/>
              <w:jc w:val="center"/>
              <w:rPr>
                <w:sz w:val="18"/>
                <w:highlight w:val="none"/>
              </w:rPr>
            </w:pPr>
            <w:r>
              <w:rPr>
                <w:sz w:val="18"/>
                <w:highlight w:val="none"/>
              </w:rPr>
              <w:t>09</w:t>
            </w:r>
          </w:p>
        </w:tc>
        <w:tc>
          <w:tcPr>
            <w:tcW w:w="8511" w:type="dxa"/>
            <w:vAlign w:val="center"/>
          </w:tcPr>
          <w:p>
            <w:pPr>
              <w:adjustRightInd w:val="0"/>
              <w:snapToGrid w:val="0"/>
              <w:ind w:right="360" w:firstLine="90" w:firstLineChars="50"/>
              <w:rPr>
                <w:sz w:val="18"/>
                <w:highlight w:val="none"/>
              </w:rPr>
            </w:pPr>
            <w:r>
              <w:rPr>
                <w:sz w:val="18"/>
                <w:highlight w:val="none"/>
              </w:rPr>
              <w:t xml:space="preserve">预计下月本企业运输生产效益与本月相比           </w:t>
            </w:r>
            <w:r>
              <w:rPr>
                <w:rFonts w:hint="eastAsia" w:ascii="宋体" w:hAnsi="宋体" w:cs="宋体"/>
                <w:sz w:val="18"/>
                <w:highlight w:val="none"/>
              </w:rPr>
              <w:t>①</w:t>
            </w:r>
            <w:r>
              <w:rPr>
                <w:sz w:val="18"/>
                <w:highlight w:val="none"/>
              </w:rPr>
              <w:t xml:space="preserve">向好  </w:t>
            </w:r>
            <w:r>
              <w:rPr>
                <w:szCs w:val="18"/>
                <w:highlight w:val="none"/>
              </w:rPr>
              <w:t>□</w:t>
            </w:r>
            <w:r>
              <w:rPr>
                <w:sz w:val="18"/>
                <w:szCs w:val="18"/>
                <w:highlight w:val="none"/>
              </w:rPr>
              <w:t xml:space="preserve">      </w:t>
            </w:r>
            <w:r>
              <w:rPr>
                <w:rFonts w:hint="eastAsia" w:ascii="宋体" w:hAnsi="宋体" w:cs="宋体"/>
                <w:sz w:val="18"/>
                <w:highlight w:val="none"/>
              </w:rPr>
              <w:t>②</w:t>
            </w:r>
            <w:r>
              <w:rPr>
                <w:sz w:val="18"/>
                <w:highlight w:val="none"/>
              </w:rPr>
              <w:t xml:space="preserve">持平  </w:t>
            </w:r>
            <w:r>
              <w:rPr>
                <w:szCs w:val="18"/>
                <w:highlight w:val="none"/>
              </w:rPr>
              <w:t>□</w:t>
            </w:r>
            <w:r>
              <w:rPr>
                <w:sz w:val="18"/>
                <w:szCs w:val="18"/>
                <w:highlight w:val="none"/>
              </w:rPr>
              <w:t xml:space="preserve">      </w:t>
            </w:r>
            <w:r>
              <w:rPr>
                <w:rFonts w:hint="eastAsia" w:ascii="宋体" w:hAnsi="宋体" w:cs="宋体"/>
                <w:sz w:val="18"/>
                <w:highlight w:val="none"/>
              </w:rPr>
              <w:t>③</w:t>
            </w:r>
            <w:r>
              <w:rPr>
                <w:sz w:val="18"/>
                <w:highlight w:val="none"/>
              </w:rPr>
              <w:t xml:space="preserve">下降  </w:t>
            </w:r>
            <w:r>
              <w:rPr>
                <w:szCs w:val="18"/>
                <w:highlight w:val="none"/>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97" w:hRule="atLeast"/>
          <w:jc w:val="center"/>
        </w:trPr>
        <w:tc>
          <w:tcPr>
            <w:tcW w:w="521" w:type="dxa"/>
            <w:vAlign w:val="center"/>
          </w:tcPr>
          <w:p>
            <w:pPr>
              <w:adjustRightInd w:val="0"/>
              <w:snapToGrid w:val="0"/>
              <w:jc w:val="center"/>
              <w:rPr>
                <w:sz w:val="18"/>
                <w:highlight w:val="none"/>
              </w:rPr>
            </w:pPr>
            <w:r>
              <w:rPr>
                <w:sz w:val="18"/>
                <w:highlight w:val="none"/>
              </w:rPr>
              <w:t>10</w:t>
            </w:r>
          </w:p>
        </w:tc>
        <w:tc>
          <w:tcPr>
            <w:tcW w:w="8511" w:type="dxa"/>
            <w:vAlign w:val="center"/>
          </w:tcPr>
          <w:p>
            <w:pPr>
              <w:adjustRightInd w:val="0"/>
              <w:snapToGrid w:val="0"/>
              <w:ind w:right="360" w:firstLine="90" w:firstLineChars="50"/>
              <w:rPr>
                <w:sz w:val="18"/>
                <w:highlight w:val="none"/>
              </w:rPr>
            </w:pPr>
            <w:r>
              <w:rPr>
                <w:sz w:val="18"/>
                <w:highlight w:val="none"/>
              </w:rPr>
              <w:t xml:space="preserve">预计下月本企业经营成本与本月相比               </w:t>
            </w:r>
            <w:r>
              <w:rPr>
                <w:rFonts w:hint="eastAsia" w:ascii="宋体" w:hAnsi="宋体" w:cs="宋体"/>
                <w:sz w:val="18"/>
                <w:highlight w:val="none"/>
              </w:rPr>
              <w:t>①</w:t>
            </w:r>
            <w:r>
              <w:rPr>
                <w:sz w:val="18"/>
                <w:highlight w:val="none"/>
              </w:rPr>
              <w:t xml:space="preserve">增加  </w:t>
            </w:r>
            <w:r>
              <w:rPr>
                <w:szCs w:val="18"/>
                <w:highlight w:val="none"/>
              </w:rPr>
              <w:t>□</w:t>
            </w:r>
            <w:r>
              <w:rPr>
                <w:sz w:val="18"/>
                <w:highlight w:val="none"/>
              </w:rPr>
              <w:t xml:space="preserve">      </w:t>
            </w:r>
            <w:r>
              <w:rPr>
                <w:rFonts w:hint="eastAsia" w:ascii="宋体" w:hAnsi="宋体" w:cs="宋体"/>
                <w:sz w:val="18"/>
                <w:highlight w:val="none"/>
              </w:rPr>
              <w:t>②</w:t>
            </w:r>
            <w:r>
              <w:rPr>
                <w:sz w:val="18"/>
                <w:highlight w:val="none"/>
              </w:rPr>
              <w:t xml:space="preserve">持平  </w:t>
            </w:r>
            <w:r>
              <w:rPr>
                <w:szCs w:val="18"/>
                <w:highlight w:val="none"/>
              </w:rPr>
              <w:t>□</w:t>
            </w:r>
            <w:r>
              <w:rPr>
                <w:sz w:val="18"/>
                <w:highlight w:val="none"/>
              </w:rPr>
              <w:t xml:space="preserve">      </w:t>
            </w:r>
            <w:r>
              <w:rPr>
                <w:rFonts w:hint="eastAsia" w:ascii="宋体" w:hAnsi="宋体" w:cs="宋体"/>
                <w:sz w:val="18"/>
                <w:highlight w:val="none"/>
              </w:rPr>
              <w:t>③</w:t>
            </w:r>
            <w:r>
              <w:rPr>
                <w:sz w:val="18"/>
                <w:highlight w:val="none"/>
              </w:rPr>
              <w:t xml:space="preserve">减少  </w:t>
            </w:r>
            <w:r>
              <w:rPr>
                <w:szCs w:val="18"/>
                <w:highlight w:val="none"/>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97" w:hRule="atLeast"/>
          <w:jc w:val="center"/>
        </w:trPr>
        <w:tc>
          <w:tcPr>
            <w:tcW w:w="9032" w:type="dxa"/>
            <w:gridSpan w:val="2"/>
            <w:vAlign w:val="center"/>
          </w:tcPr>
          <w:p>
            <w:pPr>
              <w:adjustRightInd w:val="0"/>
              <w:snapToGrid w:val="0"/>
              <w:jc w:val="left"/>
              <w:rPr>
                <w:sz w:val="18"/>
                <w:highlight w:val="none"/>
              </w:rPr>
            </w:pPr>
            <w:r>
              <w:rPr>
                <w:b/>
                <w:sz w:val="18"/>
                <w:highlight w:val="none"/>
              </w:rPr>
              <w:t>三、运力供需判断</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97" w:hRule="atLeast"/>
          <w:jc w:val="center"/>
        </w:trPr>
        <w:tc>
          <w:tcPr>
            <w:tcW w:w="521" w:type="dxa"/>
            <w:vAlign w:val="center"/>
          </w:tcPr>
          <w:p>
            <w:pPr>
              <w:adjustRightInd w:val="0"/>
              <w:jc w:val="center"/>
              <w:rPr>
                <w:sz w:val="18"/>
                <w:highlight w:val="none"/>
              </w:rPr>
            </w:pPr>
            <w:r>
              <w:rPr>
                <w:sz w:val="18"/>
                <w:highlight w:val="none"/>
              </w:rPr>
              <w:t>11</w:t>
            </w:r>
          </w:p>
        </w:tc>
        <w:tc>
          <w:tcPr>
            <w:tcW w:w="8511" w:type="dxa"/>
            <w:vAlign w:val="center"/>
          </w:tcPr>
          <w:p>
            <w:pPr>
              <w:adjustRightInd w:val="0"/>
              <w:ind w:firstLine="90" w:firstLineChars="50"/>
              <w:rPr>
                <w:sz w:val="18"/>
                <w:highlight w:val="none"/>
              </w:rPr>
            </w:pPr>
            <w:r>
              <w:rPr>
                <w:sz w:val="18"/>
                <w:highlight w:val="none"/>
              </w:rPr>
              <w:t xml:space="preserve">本月本企业运力状况与上月相比                   </w:t>
            </w:r>
            <w:r>
              <w:rPr>
                <w:rFonts w:hint="eastAsia" w:ascii="宋体" w:hAnsi="宋体" w:cs="宋体"/>
                <w:sz w:val="18"/>
                <w:highlight w:val="none"/>
              </w:rPr>
              <w:t>①</w:t>
            </w:r>
            <w:r>
              <w:rPr>
                <w:sz w:val="18"/>
                <w:highlight w:val="none"/>
              </w:rPr>
              <w:t xml:space="preserve">充足  </w:t>
            </w:r>
            <w:r>
              <w:rPr>
                <w:szCs w:val="18"/>
                <w:highlight w:val="none"/>
              </w:rPr>
              <w:t>□</w:t>
            </w:r>
            <w:r>
              <w:rPr>
                <w:sz w:val="18"/>
                <w:highlight w:val="none"/>
              </w:rPr>
              <w:t xml:space="preserve">      </w:t>
            </w:r>
            <w:r>
              <w:rPr>
                <w:rFonts w:hint="eastAsia" w:ascii="宋体" w:hAnsi="宋体" w:cs="宋体"/>
                <w:sz w:val="18"/>
                <w:highlight w:val="none"/>
              </w:rPr>
              <w:t>②</w:t>
            </w:r>
            <w:r>
              <w:rPr>
                <w:sz w:val="18"/>
                <w:highlight w:val="none"/>
              </w:rPr>
              <w:t xml:space="preserve">持平  </w:t>
            </w:r>
            <w:r>
              <w:rPr>
                <w:szCs w:val="18"/>
                <w:highlight w:val="none"/>
              </w:rPr>
              <w:t>□</w:t>
            </w:r>
            <w:r>
              <w:rPr>
                <w:sz w:val="18"/>
                <w:highlight w:val="none"/>
              </w:rPr>
              <w:t xml:space="preserve">      </w:t>
            </w:r>
            <w:r>
              <w:rPr>
                <w:rFonts w:hint="eastAsia" w:ascii="宋体" w:hAnsi="宋体" w:cs="宋体"/>
                <w:sz w:val="18"/>
                <w:highlight w:val="none"/>
              </w:rPr>
              <w:t>③</w:t>
            </w:r>
            <w:r>
              <w:rPr>
                <w:sz w:val="18"/>
                <w:highlight w:val="none"/>
              </w:rPr>
              <w:t xml:space="preserve">不足  </w:t>
            </w:r>
            <w:r>
              <w:rPr>
                <w:szCs w:val="18"/>
                <w:highlight w:val="none"/>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97" w:hRule="atLeast"/>
          <w:jc w:val="center"/>
        </w:trPr>
        <w:tc>
          <w:tcPr>
            <w:tcW w:w="521" w:type="dxa"/>
            <w:vAlign w:val="center"/>
          </w:tcPr>
          <w:p>
            <w:pPr>
              <w:adjustRightInd w:val="0"/>
              <w:jc w:val="center"/>
              <w:rPr>
                <w:sz w:val="18"/>
                <w:highlight w:val="none"/>
              </w:rPr>
            </w:pPr>
            <w:r>
              <w:rPr>
                <w:sz w:val="18"/>
                <w:highlight w:val="none"/>
              </w:rPr>
              <w:t>12</w:t>
            </w:r>
          </w:p>
        </w:tc>
        <w:tc>
          <w:tcPr>
            <w:tcW w:w="8511" w:type="dxa"/>
            <w:vAlign w:val="center"/>
          </w:tcPr>
          <w:p>
            <w:pPr>
              <w:adjustRightInd w:val="0"/>
              <w:ind w:firstLine="90" w:firstLineChars="50"/>
              <w:jc w:val="left"/>
              <w:rPr>
                <w:sz w:val="18"/>
                <w:highlight w:val="none"/>
              </w:rPr>
            </w:pPr>
            <w:r>
              <w:rPr>
                <w:sz w:val="18"/>
                <w:highlight w:val="none"/>
              </w:rPr>
              <w:t xml:space="preserve">预计下月本企业运力状况与本月相比               </w:t>
            </w:r>
            <w:r>
              <w:rPr>
                <w:rFonts w:hint="eastAsia" w:ascii="宋体" w:hAnsi="宋体" w:cs="宋体"/>
                <w:sz w:val="18"/>
                <w:highlight w:val="none"/>
              </w:rPr>
              <w:t>①</w:t>
            </w:r>
            <w:r>
              <w:rPr>
                <w:sz w:val="18"/>
                <w:highlight w:val="none"/>
              </w:rPr>
              <w:t xml:space="preserve">充足  </w:t>
            </w:r>
            <w:r>
              <w:rPr>
                <w:szCs w:val="18"/>
                <w:highlight w:val="none"/>
              </w:rPr>
              <w:t>□</w:t>
            </w:r>
            <w:r>
              <w:rPr>
                <w:sz w:val="18"/>
                <w:highlight w:val="none"/>
              </w:rPr>
              <w:t xml:space="preserve">      </w:t>
            </w:r>
            <w:r>
              <w:rPr>
                <w:rFonts w:hint="eastAsia" w:ascii="宋体" w:hAnsi="宋体" w:cs="宋体"/>
                <w:sz w:val="18"/>
                <w:highlight w:val="none"/>
              </w:rPr>
              <w:t>②</w:t>
            </w:r>
            <w:r>
              <w:rPr>
                <w:sz w:val="18"/>
                <w:highlight w:val="none"/>
              </w:rPr>
              <w:t xml:space="preserve">持平  </w:t>
            </w:r>
            <w:r>
              <w:rPr>
                <w:szCs w:val="18"/>
                <w:highlight w:val="none"/>
              </w:rPr>
              <w:t>□</w:t>
            </w:r>
            <w:r>
              <w:rPr>
                <w:sz w:val="18"/>
                <w:highlight w:val="none"/>
              </w:rPr>
              <w:t xml:space="preserve">      </w:t>
            </w:r>
            <w:r>
              <w:rPr>
                <w:rFonts w:hint="eastAsia" w:ascii="宋体" w:hAnsi="宋体" w:cs="宋体"/>
                <w:sz w:val="18"/>
                <w:highlight w:val="none"/>
              </w:rPr>
              <w:t>③</w:t>
            </w:r>
            <w:r>
              <w:rPr>
                <w:sz w:val="18"/>
                <w:highlight w:val="none"/>
              </w:rPr>
              <w:t xml:space="preserve">不足  </w:t>
            </w:r>
            <w:r>
              <w:rPr>
                <w:szCs w:val="18"/>
                <w:highlight w:val="none"/>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97" w:hRule="atLeast"/>
          <w:jc w:val="center"/>
        </w:trPr>
        <w:tc>
          <w:tcPr>
            <w:tcW w:w="9032" w:type="dxa"/>
            <w:gridSpan w:val="2"/>
            <w:vAlign w:val="center"/>
          </w:tcPr>
          <w:p>
            <w:pPr>
              <w:adjustRightInd w:val="0"/>
              <w:snapToGrid w:val="0"/>
              <w:jc w:val="left"/>
              <w:rPr>
                <w:b/>
                <w:sz w:val="18"/>
                <w:highlight w:val="none"/>
              </w:rPr>
            </w:pPr>
            <w:r>
              <w:rPr>
                <w:b/>
                <w:sz w:val="18"/>
                <w:highlight w:val="none"/>
              </w:rPr>
              <w:t>四、企业经营面临的主要问题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1274" w:hRule="atLeast"/>
          <w:jc w:val="center"/>
        </w:trPr>
        <w:tc>
          <w:tcPr>
            <w:tcW w:w="521" w:type="dxa"/>
            <w:vAlign w:val="center"/>
          </w:tcPr>
          <w:p>
            <w:pPr>
              <w:adjustRightInd w:val="0"/>
              <w:snapToGrid w:val="0"/>
              <w:jc w:val="center"/>
              <w:rPr>
                <w:sz w:val="18"/>
                <w:highlight w:val="none"/>
              </w:rPr>
            </w:pPr>
            <w:r>
              <w:rPr>
                <w:sz w:val="18"/>
                <w:highlight w:val="none"/>
              </w:rPr>
              <w:t>13</w:t>
            </w:r>
          </w:p>
        </w:tc>
        <w:tc>
          <w:tcPr>
            <w:tcW w:w="8511" w:type="dxa"/>
            <w:vAlign w:val="center"/>
          </w:tcPr>
          <w:p>
            <w:pPr>
              <w:adjustRightInd w:val="0"/>
              <w:snapToGrid w:val="0"/>
              <w:ind w:firstLine="90" w:firstLineChars="50"/>
              <w:rPr>
                <w:sz w:val="18"/>
                <w:highlight w:val="none"/>
              </w:rPr>
            </w:pPr>
            <w:r>
              <w:rPr>
                <w:sz w:val="18"/>
                <w:highlight w:val="none"/>
              </w:rPr>
              <w:t>本季度企业生产经营中的主要问题是（可多选，最多选3项。若选</w:t>
            </w:r>
            <w:r>
              <w:rPr>
                <w:rFonts w:hint="eastAsia" w:ascii="宋体" w:hAnsi="宋体" w:cs="宋体"/>
                <w:sz w:val="18"/>
                <w:highlight w:val="none"/>
              </w:rPr>
              <w:t>⑧</w:t>
            </w:r>
            <w:r>
              <w:rPr>
                <w:sz w:val="18"/>
                <w:highlight w:val="none"/>
              </w:rPr>
              <w:t>，则不应选其他项）</w:t>
            </w:r>
          </w:p>
          <w:p>
            <w:pPr>
              <w:adjustRightInd w:val="0"/>
              <w:snapToGrid w:val="0"/>
              <w:rPr>
                <w:sz w:val="18"/>
                <w:highlight w:val="none"/>
              </w:rPr>
            </w:pPr>
            <w:r>
              <w:rPr>
                <w:rFonts w:hint="eastAsia" w:ascii="宋体" w:hAnsi="宋体" w:cs="宋体"/>
                <w:sz w:val="18"/>
                <w:highlight w:val="none"/>
              </w:rPr>
              <w:t>①</w:t>
            </w:r>
            <w:r>
              <w:rPr>
                <w:sz w:val="18"/>
                <w:highlight w:val="none"/>
              </w:rPr>
              <w:t xml:space="preserve">资金紧张      </w:t>
            </w:r>
            <w:r>
              <w:rPr>
                <w:szCs w:val="18"/>
                <w:highlight w:val="none"/>
              </w:rPr>
              <w:t>□</w:t>
            </w:r>
            <w:r>
              <w:rPr>
                <w:sz w:val="18"/>
                <w:highlight w:val="none"/>
              </w:rPr>
              <w:t xml:space="preserve">         </w:t>
            </w:r>
            <w:r>
              <w:rPr>
                <w:rFonts w:hint="eastAsia" w:ascii="宋体" w:hAnsi="宋体" w:cs="宋体"/>
                <w:sz w:val="18"/>
                <w:highlight w:val="none"/>
              </w:rPr>
              <w:t>②</w:t>
            </w:r>
            <w:r>
              <w:rPr>
                <w:sz w:val="18"/>
                <w:highlight w:val="none"/>
              </w:rPr>
              <w:t xml:space="preserve">燃料价格上涨          </w:t>
            </w:r>
            <w:r>
              <w:rPr>
                <w:szCs w:val="18"/>
                <w:highlight w:val="none"/>
              </w:rPr>
              <w:t>□</w:t>
            </w:r>
            <w:r>
              <w:rPr>
                <w:sz w:val="18"/>
                <w:highlight w:val="none"/>
              </w:rPr>
              <w:t xml:space="preserve">       </w:t>
            </w:r>
            <w:r>
              <w:rPr>
                <w:rFonts w:hint="eastAsia" w:ascii="宋体" w:hAnsi="宋体" w:cs="宋体"/>
                <w:sz w:val="18"/>
                <w:highlight w:val="none"/>
              </w:rPr>
              <w:t>③</w:t>
            </w:r>
            <w:r>
              <w:rPr>
                <w:sz w:val="18"/>
                <w:highlight w:val="none"/>
              </w:rPr>
              <w:t xml:space="preserve">用工短缺       </w:t>
            </w:r>
            <w:r>
              <w:rPr>
                <w:szCs w:val="18"/>
                <w:highlight w:val="none"/>
              </w:rPr>
              <w:t>□</w:t>
            </w:r>
          </w:p>
          <w:p>
            <w:pPr>
              <w:adjustRightInd w:val="0"/>
              <w:snapToGrid w:val="0"/>
              <w:rPr>
                <w:sz w:val="18"/>
                <w:highlight w:val="none"/>
              </w:rPr>
            </w:pPr>
            <w:r>
              <w:rPr>
                <w:rFonts w:hint="eastAsia" w:ascii="宋体" w:hAnsi="宋体" w:cs="宋体"/>
                <w:sz w:val="18"/>
                <w:highlight w:val="none"/>
              </w:rPr>
              <w:t>④</w:t>
            </w:r>
            <w:r>
              <w:rPr>
                <w:sz w:val="18"/>
                <w:highlight w:val="none"/>
              </w:rPr>
              <w:t xml:space="preserve">用工成本上升  </w:t>
            </w:r>
            <w:r>
              <w:rPr>
                <w:szCs w:val="18"/>
                <w:highlight w:val="none"/>
              </w:rPr>
              <w:t>□</w:t>
            </w:r>
            <w:r>
              <w:rPr>
                <w:sz w:val="18"/>
                <w:highlight w:val="none"/>
              </w:rPr>
              <w:t xml:space="preserve">         </w:t>
            </w:r>
            <w:r>
              <w:rPr>
                <w:rFonts w:hint="eastAsia" w:ascii="宋体" w:hAnsi="宋体" w:cs="宋体"/>
                <w:sz w:val="18"/>
                <w:highlight w:val="none"/>
              </w:rPr>
              <w:t>⑤</w:t>
            </w:r>
            <w:r>
              <w:rPr>
                <w:sz w:val="18"/>
                <w:highlight w:val="none"/>
              </w:rPr>
              <w:t xml:space="preserve">应收账款超出正常水平  </w:t>
            </w:r>
            <w:r>
              <w:rPr>
                <w:szCs w:val="18"/>
                <w:highlight w:val="none"/>
              </w:rPr>
              <w:t>□</w:t>
            </w:r>
            <w:r>
              <w:rPr>
                <w:sz w:val="18"/>
                <w:highlight w:val="none"/>
              </w:rPr>
              <w:t xml:space="preserve">       </w:t>
            </w:r>
            <w:r>
              <w:rPr>
                <w:rFonts w:hint="eastAsia" w:ascii="宋体" w:hAnsi="宋体" w:cs="宋体"/>
                <w:sz w:val="18"/>
                <w:highlight w:val="none"/>
              </w:rPr>
              <w:t>⑥</w:t>
            </w:r>
            <w:r>
              <w:rPr>
                <w:sz w:val="18"/>
                <w:highlight w:val="none"/>
              </w:rPr>
              <w:t xml:space="preserve">运输需求减少   </w:t>
            </w:r>
            <w:r>
              <w:rPr>
                <w:szCs w:val="18"/>
                <w:highlight w:val="none"/>
              </w:rPr>
              <w:t>□</w:t>
            </w:r>
          </w:p>
          <w:p>
            <w:pPr>
              <w:adjustRightInd w:val="0"/>
              <w:snapToGrid w:val="0"/>
              <w:rPr>
                <w:sz w:val="18"/>
                <w:highlight w:val="none"/>
              </w:rPr>
            </w:pPr>
            <w:r>
              <w:rPr>
                <w:rFonts w:hint="eastAsia" w:ascii="宋体" w:hAnsi="宋体" w:cs="宋体"/>
                <w:sz w:val="18"/>
                <w:highlight w:val="none"/>
              </w:rPr>
              <w:t>⑦</w:t>
            </w:r>
            <w:r>
              <w:rPr>
                <w:sz w:val="18"/>
                <w:highlight w:val="none"/>
              </w:rPr>
              <w:t>其他问题（请注明）</w:t>
            </w:r>
            <w:r>
              <w:rPr>
                <w:sz w:val="18"/>
                <w:highlight w:val="none"/>
                <w:u w:val="single"/>
              </w:rPr>
              <w:t xml:space="preserve">                             </w:t>
            </w:r>
            <w:r>
              <w:rPr>
                <w:sz w:val="10"/>
                <w:highlight w:val="none"/>
              </w:rPr>
              <w:t xml:space="preserve">  </w:t>
            </w:r>
            <w:r>
              <w:rPr>
                <w:sz w:val="4"/>
                <w:highlight w:val="none"/>
              </w:rPr>
              <w:t xml:space="preserve"> </w:t>
            </w:r>
            <w:r>
              <w:rPr>
                <w:szCs w:val="18"/>
                <w:highlight w:val="none"/>
              </w:rPr>
              <w:t>□</w:t>
            </w:r>
            <w:r>
              <w:rPr>
                <w:sz w:val="18"/>
                <w:highlight w:val="none"/>
              </w:rPr>
              <w:t xml:space="preserve">       </w:t>
            </w:r>
            <w:r>
              <w:rPr>
                <w:rFonts w:hint="eastAsia" w:ascii="宋体" w:hAnsi="宋体" w:cs="宋体"/>
                <w:sz w:val="18"/>
                <w:highlight w:val="none"/>
              </w:rPr>
              <w:t>⑧</w:t>
            </w:r>
            <w:r>
              <w:rPr>
                <w:sz w:val="18"/>
                <w:highlight w:val="none"/>
              </w:rPr>
              <w:t xml:space="preserve">基本无问题     </w:t>
            </w:r>
            <w:r>
              <w:rPr>
                <w:szCs w:val="18"/>
                <w:highlight w:val="none"/>
              </w:rPr>
              <w:t>□</w:t>
            </w:r>
          </w:p>
        </w:tc>
      </w:tr>
    </w:tbl>
    <w:p>
      <w:pPr>
        <w:spacing w:line="220" w:lineRule="exact"/>
        <w:ind w:left="210" w:leftChars="100" w:right="210" w:rightChars="100"/>
        <w:jc w:val="center"/>
        <w:rPr>
          <w:bCs/>
          <w:kern w:val="0"/>
          <w:sz w:val="18"/>
          <w:szCs w:val="18"/>
          <w:highlight w:val="none"/>
        </w:rPr>
      </w:pPr>
      <w:r>
        <w:rPr>
          <w:bCs/>
          <w:kern w:val="0"/>
          <w:sz w:val="18"/>
          <w:szCs w:val="18"/>
          <w:highlight w:val="none"/>
        </w:rPr>
        <w:t>单位负责人：        统计负责人：        填表人：      联系电话：         报出日期：20  年  月    日</w:t>
      </w:r>
    </w:p>
    <w:p>
      <w:pPr>
        <w:spacing w:line="220" w:lineRule="exact"/>
        <w:ind w:left="-525" w:leftChars="-250" w:right="-525" w:rightChars="-250"/>
        <w:jc w:val="center"/>
        <w:rPr>
          <w:bCs/>
          <w:kern w:val="0"/>
          <w:sz w:val="18"/>
          <w:szCs w:val="18"/>
          <w:highlight w:val="none"/>
        </w:rPr>
      </w:pPr>
    </w:p>
    <w:p>
      <w:pPr>
        <w:spacing w:line="220" w:lineRule="exact"/>
        <w:ind w:left="210" w:leftChars="100" w:right="210" w:rightChars="100"/>
        <w:jc w:val="left"/>
        <w:rPr>
          <w:bCs/>
          <w:kern w:val="0"/>
          <w:sz w:val="18"/>
          <w:szCs w:val="18"/>
          <w:highlight w:val="none"/>
        </w:rPr>
      </w:pPr>
      <w:r>
        <w:rPr>
          <w:bCs/>
          <w:kern w:val="0"/>
          <w:sz w:val="18"/>
          <w:szCs w:val="18"/>
          <w:highlight w:val="none"/>
        </w:rPr>
        <w:t>说明：1.统计范围：重点法人企业，名单见附录三。</w:t>
      </w:r>
    </w:p>
    <w:p>
      <w:pPr>
        <w:spacing w:before="120" w:beforeLines="50"/>
        <w:jc w:val="center"/>
        <w:outlineLvl w:val="1"/>
        <w:rPr>
          <w:b/>
          <w:bCs/>
          <w:szCs w:val="32"/>
          <w:highlight w:val="none"/>
        </w:rPr>
      </w:pPr>
      <w:r>
        <w:rPr>
          <w:sz w:val="18"/>
          <w:szCs w:val="18"/>
          <w:highlight w:val="none"/>
        </w:rPr>
        <w:br w:type="page"/>
      </w:r>
      <w:bookmarkStart w:id="132" w:name="_Toc90388862"/>
      <w:r>
        <w:rPr>
          <w:sz w:val="32"/>
          <w:szCs w:val="32"/>
          <w:highlight w:val="none"/>
        </w:rPr>
        <w:t>船舶受电设施安装使用情况</w:t>
      </w:r>
      <w:bookmarkEnd w:id="132"/>
    </w:p>
    <w:p>
      <w:pPr>
        <w:rPr>
          <w:rFonts w:eastAsia="黑体"/>
          <w:sz w:val="22"/>
          <w:highlight w:val="none"/>
        </w:rPr>
      </w:pPr>
    </w:p>
    <w:p>
      <w:pPr>
        <w:spacing w:line="400" w:lineRule="exact"/>
        <w:jc w:val="center"/>
        <w:rPr>
          <w:sz w:val="18"/>
          <w:szCs w:val="18"/>
          <w:highlight w:val="none"/>
        </w:rPr>
      </w:pPr>
      <w:r>
        <w:rPr>
          <w:highlight w:val="none"/>
        </w:rPr>
        <mc:AlternateContent>
          <mc:Choice Requires="wpg">
            <w:drawing>
              <wp:anchor distT="0" distB="0" distL="114300" distR="114300" simplePos="0" relativeHeight="251641856" behindDoc="0" locked="0" layoutInCell="1" allowOverlap="1">
                <wp:simplePos x="0" y="0"/>
                <wp:positionH relativeFrom="column">
                  <wp:posOffset>4039870</wp:posOffset>
                </wp:positionH>
                <wp:positionV relativeFrom="paragraph">
                  <wp:posOffset>86360</wp:posOffset>
                </wp:positionV>
                <wp:extent cx="1943100" cy="751840"/>
                <wp:effectExtent l="0" t="0" r="19050" b="10160"/>
                <wp:wrapNone/>
                <wp:docPr id="5" name="Group 87"/>
                <wp:cNvGraphicFramePr/>
                <a:graphic xmlns:a="http://schemas.openxmlformats.org/drawingml/2006/main">
                  <a:graphicData uri="http://schemas.microsoft.com/office/word/2010/wordprocessingGroup">
                    <wpg:wgp>
                      <wpg:cNvGrpSpPr/>
                      <wpg:grpSpPr>
                        <a:xfrm>
                          <a:off x="0" y="0"/>
                          <a:ext cx="1943100" cy="751840"/>
                          <a:chOff x="7509" y="2019"/>
                          <a:chExt cx="3060" cy="1184"/>
                        </a:xfrm>
                      </wpg:grpSpPr>
                      <wps:wsp>
                        <wps:cNvPr id="6" name="Text Box 68"/>
                        <wps:cNvSpPr txBox="1">
                          <a:spLocks noChangeArrowheads="1"/>
                        </wps:cNvSpPr>
                        <wps:spPr bwMode="auto">
                          <a:xfrm>
                            <a:off x="8469" y="2019"/>
                            <a:ext cx="2100" cy="1182"/>
                          </a:xfrm>
                          <a:prstGeom prst="rect">
                            <a:avLst/>
                          </a:prstGeom>
                          <a:solidFill>
                            <a:srgbClr val="FFFFFF"/>
                          </a:solidFill>
                          <a:ln w="9525">
                            <a:solidFill>
                              <a:srgbClr val="FFFFFF"/>
                            </a:solidFill>
                            <a:miter lim="800000"/>
                          </a:ln>
                        </wps:spPr>
                        <wps:txbx>
                          <w:txbxContent>
                            <w:p>
                              <w:pPr>
                                <w:spacing w:line="0" w:lineRule="atLeast"/>
                                <w:jc w:val="distribute"/>
                                <w:rPr>
                                  <w:sz w:val="18"/>
                                </w:rPr>
                              </w:pPr>
                              <w:r>
                                <w:rPr>
                                  <w:sz w:val="18"/>
                                </w:rPr>
                                <w:t>交企统W206表</w:t>
                              </w:r>
                            </w:p>
                            <w:p>
                              <w:pPr>
                                <w:spacing w:line="0" w:lineRule="atLeast"/>
                                <w:jc w:val="distribute"/>
                                <w:rPr>
                                  <w:sz w:val="18"/>
                                </w:rPr>
                              </w:pPr>
                              <w:r>
                                <w:rPr>
                                  <w:sz w:val="18"/>
                                </w:rPr>
                                <w:t>交通运输部</w:t>
                              </w:r>
                            </w:p>
                            <w:p>
                              <w:pPr>
                                <w:spacing w:line="0" w:lineRule="atLeast"/>
                                <w:jc w:val="distribute"/>
                                <w:rPr>
                                  <w:sz w:val="18"/>
                                </w:rPr>
                              </w:pPr>
                              <w:r>
                                <w:rPr>
                                  <w:sz w:val="18"/>
                                </w:rPr>
                                <w:t>国家统计局</w:t>
                              </w:r>
                            </w:p>
                            <w:p>
                              <w:pPr>
                                <w:spacing w:line="0" w:lineRule="atLeast"/>
                                <w:jc w:val="distribute"/>
                                <w:rPr>
                                  <w:sz w:val="18"/>
                                </w:rPr>
                              </w:pPr>
                              <w:r>
                                <w:rPr>
                                  <w:sz w:val="18"/>
                                  <w:szCs w:val="18"/>
                                </w:rPr>
                                <w:t>国统制</w:t>
                              </w:r>
                              <w:r>
                                <w:rPr>
                                  <w:sz w:val="18"/>
                                </w:rPr>
                                <w:t xml:space="preserve">〔2021〕159号 </w:t>
                              </w:r>
                            </w:p>
                            <w:p>
                              <w:pPr>
                                <w:spacing w:line="0" w:lineRule="atLeast"/>
                                <w:jc w:val="distribute"/>
                              </w:pPr>
                              <w:r>
                                <w:rPr>
                                  <w:sz w:val="18"/>
                                </w:rPr>
                                <w:t>2024年12月</w:t>
                              </w:r>
                            </w:p>
                          </w:txbxContent>
                        </wps:txbx>
                        <wps:bodyPr rot="0" vert="horz" wrap="square" lIns="0" tIns="0" rIns="0" bIns="0" anchor="t" anchorCtr="0" upright="1">
                          <a:spAutoFit/>
                        </wps:bodyPr>
                      </wps:wsp>
                      <wps:wsp>
                        <wps:cNvPr id="7" name="Text Box 68"/>
                        <wps:cNvSpPr txBox="1">
                          <a:spLocks noChangeArrowheads="1"/>
                        </wps:cNvSpPr>
                        <wps:spPr bwMode="auto">
                          <a:xfrm>
                            <a:off x="7509" y="2021"/>
                            <a:ext cx="960" cy="1182"/>
                          </a:xfrm>
                          <a:prstGeom prst="rect">
                            <a:avLst/>
                          </a:prstGeom>
                          <a:solidFill>
                            <a:srgbClr val="FFFFFF"/>
                          </a:solidFill>
                          <a:ln w="9525">
                            <a:solidFill>
                              <a:srgbClr val="FFFFFF"/>
                            </a:solidFill>
                            <a:miter lim="800000"/>
                          </a:ln>
                        </wps:spPr>
                        <wps:txbx>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批准</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批准</w:t>
                              </w:r>
                              <w:r>
                                <w:rPr>
                                  <w:rFonts w:hint="eastAsia" w:ascii="宋体" w:hAnsi="宋体"/>
                                  <w:sz w:val="18"/>
                                </w:rPr>
                                <w:t>文号：</w:t>
                              </w:r>
                            </w:p>
                            <w:p>
                              <w:pPr>
                                <w:spacing w:line="0" w:lineRule="atLeast"/>
                                <w:jc w:val="left"/>
                              </w:pPr>
                              <w:r>
                                <w:rPr>
                                  <w:rFonts w:hint="eastAsia" w:ascii="宋体" w:hAnsi="宋体"/>
                                  <w:sz w:val="18"/>
                                </w:rPr>
                                <w:t xml:space="preserve">有效期至：  </w:t>
                              </w:r>
                            </w:p>
                          </w:txbxContent>
                        </wps:txbx>
                        <wps:bodyPr rot="0" vert="horz" wrap="square" lIns="0" tIns="0" rIns="0" bIns="0" anchor="t" anchorCtr="0" upright="1">
                          <a:spAutoFit/>
                        </wps:bodyPr>
                      </wps:wsp>
                    </wpg:wgp>
                  </a:graphicData>
                </a:graphic>
              </wp:anchor>
            </w:drawing>
          </mc:Choice>
          <mc:Fallback>
            <w:pict>
              <v:group id="Group 87" o:spid="_x0000_s1026" o:spt="203" style="position:absolute;left:0pt;margin-left:318.1pt;margin-top:6.8pt;height:59.2pt;width:153pt;z-index:251641856;mso-width-relative:page;mso-height-relative:page;" coordorigin="7509,2019" coordsize="3060,1184" o:gfxdata="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B47KED&#10;2AAAAAoBAAAPAAAAAAAAAAEAIAAAACIAAABkcnMvZG93bnJldi54bWxQSwECFAAUAAAACACHTuJA&#10;bpvXypMCAADzBwAADgAAAAAAAAABACAAAAAnAQAAZHJzL2Uyb0RvYy54bWxQSwUGAAAAAAYABgBZ&#10;AQAALAYAAAAA&#10;">
                <o:lock v:ext="edit" aspectratio="f"/>
                <v:shape id="Text Box 68" o:spid="_x0000_s1026" o:spt="202" type="#_x0000_t202" style="position:absolute;left:8469;top:2019;height:1182;width:2100;" fillcolor="#FFFFFF" filled="t" stroked="t" coordsize="21600,21600" o:gfxdata="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DZxGrsAAADa&#10;AAAADwAAAAAAAAABACAAAAAiAAAAZHJzL2Rvd25yZXYueG1sUEsBAhQAFAAAAAgAh07iQDMvBZ47&#10;AAAAOQAAABAAAAAAAAAAAQAgAAAACgEAAGRycy9zaGFwZXhtbC54bWxQSwUGAAAAAAYABgBbAQAA&#10;tAMAAAAA&#10;">
                  <v:fill on="t" focussize="0,0"/>
                  <v:stroke color="#FFFFFF" miterlimit="8" joinstyle="miter"/>
                  <v:imagedata o:title=""/>
                  <o:lock v:ext="edit" aspectratio="f"/>
                  <v:textbox inset="0mm,0mm,0mm,0mm" style="mso-fit-shape-to-text:t;">
                    <w:txbxContent>
                      <w:p>
                        <w:pPr>
                          <w:spacing w:line="0" w:lineRule="atLeast"/>
                          <w:jc w:val="distribute"/>
                          <w:rPr>
                            <w:sz w:val="18"/>
                          </w:rPr>
                        </w:pPr>
                        <w:r>
                          <w:rPr>
                            <w:sz w:val="18"/>
                          </w:rPr>
                          <w:t>交企统W206表</w:t>
                        </w:r>
                      </w:p>
                      <w:p>
                        <w:pPr>
                          <w:spacing w:line="0" w:lineRule="atLeast"/>
                          <w:jc w:val="distribute"/>
                          <w:rPr>
                            <w:sz w:val="18"/>
                          </w:rPr>
                        </w:pPr>
                        <w:r>
                          <w:rPr>
                            <w:sz w:val="18"/>
                          </w:rPr>
                          <w:t>交通运输部</w:t>
                        </w:r>
                      </w:p>
                      <w:p>
                        <w:pPr>
                          <w:spacing w:line="0" w:lineRule="atLeast"/>
                          <w:jc w:val="distribute"/>
                          <w:rPr>
                            <w:sz w:val="18"/>
                          </w:rPr>
                        </w:pPr>
                        <w:r>
                          <w:rPr>
                            <w:sz w:val="18"/>
                          </w:rPr>
                          <w:t>国家统计局</w:t>
                        </w:r>
                      </w:p>
                      <w:p>
                        <w:pPr>
                          <w:spacing w:line="0" w:lineRule="atLeast"/>
                          <w:jc w:val="distribute"/>
                          <w:rPr>
                            <w:sz w:val="18"/>
                          </w:rPr>
                        </w:pPr>
                        <w:r>
                          <w:rPr>
                            <w:sz w:val="18"/>
                            <w:szCs w:val="18"/>
                          </w:rPr>
                          <w:t>国统制</w:t>
                        </w:r>
                        <w:r>
                          <w:rPr>
                            <w:sz w:val="18"/>
                          </w:rPr>
                          <w:t xml:space="preserve">〔2021〕159号 </w:t>
                        </w:r>
                      </w:p>
                      <w:p>
                        <w:pPr>
                          <w:spacing w:line="0" w:lineRule="atLeast"/>
                          <w:jc w:val="distribute"/>
                        </w:pPr>
                        <w:r>
                          <w:rPr>
                            <w:sz w:val="18"/>
                          </w:rPr>
                          <w:t>2024年12月</w:t>
                        </w:r>
                      </w:p>
                    </w:txbxContent>
                  </v:textbox>
                </v:shape>
                <v:shape id="Text Box 68" o:spid="_x0000_s1026" o:spt="202" type="#_x0000_t202" style="position:absolute;left:7509;top:2021;height:1182;width:960;" fillcolor="#FFFFFF" filled="t" stroked="t" coordsize="21600,21600" o:gfxdata="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3rUgb4A&#10;AADaAAAADwAAAAAAAAABACAAAAAiAAAAZHJzL2Rvd25yZXYueG1sUEsBAhQAFAAAAAgAh07iQDMv&#10;BZ47AAAAOQAAABAAAAAAAAAAAQAgAAAADQEAAGRycy9zaGFwZXhtbC54bWxQSwUGAAAAAAYABgBb&#10;AQAAtwMAAAAA&#10;">
                  <v:fill on="t" focussize="0,0"/>
                  <v:stroke color="#FFFFFF" miterlimit="8" joinstyle="miter"/>
                  <v:imagedata o:title=""/>
                  <o:lock v:ext="edit" aspectratio="f"/>
                  <v:textbox inset="0mm,0mm,0mm,0mm" style="mso-fit-shape-to-text:t;">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批准</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批准</w:t>
                        </w:r>
                        <w:r>
                          <w:rPr>
                            <w:rFonts w:hint="eastAsia" w:ascii="宋体" w:hAnsi="宋体"/>
                            <w:sz w:val="18"/>
                          </w:rPr>
                          <w:t>文号：</w:t>
                        </w:r>
                      </w:p>
                      <w:p>
                        <w:pPr>
                          <w:spacing w:line="0" w:lineRule="atLeast"/>
                          <w:jc w:val="left"/>
                        </w:pPr>
                        <w:r>
                          <w:rPr>
                            <w:rFonts w:hint="eastAsia" w:ascii="宋体" w:hAnsi="宋体"/>
                            <w:sz w:val="18"/>
                          </w:rPr>
                          <w:t xml:space="preserve">有效期至：  </w:t>
                        </w:r>
                      </w:p>
                    </w:txbxContent>
                  </v:textbox>
                </v:shape>
              </v:group>
            </w:pict>
          </mc:Fallback>
        </mc:AlternateContent>
      </w:r>
      <w:r>
        <w:rPr>
          <w:kern w:val="0"/>
          <w:sz w:val="18"/>
          <w:szCs w:val="18"/>
          <w:highlight w:val="none"/>
        </w:rPr>
        <mc:AlternateContent>
          <mc:Choice Requires="wps">
            <w:drawing>
              <wp:anchor distT="45720" distB="45720" distL="114300" distR="114300" simplePos="0" relativeHeight="251679744" behindDoc="0" locked="0" layoutInCell="1" allowOverlap="1">
                <wp:simplePos x="0" y="0"/>
                <wp:positionH relativeFrom="column">
                  <wp:posOffset>-55245</wp:posOffset>
                </wp:positionH>
                <wp:positionV relativeFrom="paragraph">
                  <wp:posOffset>205740</wp:posOffset>
                </wp:positionV>
                <wp:extent cx="3354705" cy="520065"/>
                <wp:effectExtent l="11430" t="5715" r="5715" b="7620"/>
                <wp:wrapNone/>
                <wp:docPr id="8"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354705" cy="520065"/>
                        </a:xfrm>
                        <a:prstGeom prst="rect">
                          <a:avLst/>
                        </a:prstGeom>
                        <a:solidFill>
                          <a:srgbClr val="FFFFFF"/>
                        </a:solidFill>
                        <a:ln w="3175">
                          <a:solidFill>
                            <a:srgbClr val="FFFFFF"/>
                          </a:solidFill>
                          <a:miter lim="800000"/>
                        </a:ln>
                      </wps:spPr>
                      <wps:txbx>
                        <w:txbxContent>
                          <w:p>
                            <w:pPr>
                              <w:spacing w:line="0" w:lineRule="atLeast"/>
                              <w:rPr>
                                <w:sz w:val="18"/>
                                <w:szCs w:val="18"/>
                              </w:rPr>
                            </w:pPr>
                            <w:r>
                              <w:rPr>
                                <w:rFonts w:hint="eastAsia"/>
                                <w:sz w:val="18"/>
                                <w:szCs w:val="18"/>
                              </w:rPr>
                              <w:t>统一社会信用代码：□□□□□□□□□□□□□□□□□□</w:t>
                            </w:r>
                          </w:p>
                          <w:p>
                            <w:pPr>
                              <w:spacing w:line="0" w:lineRule="atLeast"/>
                              <w:rPr>
                                <w:sz w:val="18"/>
                                <w:szCs w:val="18"/>
                              </w:rPr>
                            </w:pPr>
                            <w:r>
                              <w:rPr>
                                <w:rFonts w:hint="eastAsia"/>
                                <w:sz w:val="18"/>
                                <w:szCs w:val="18"/>
                              </w:rPr>
                              <w:t>尚未领取统一社会信用代码的填写原组织机构代码：</w:t>
                            </w:r>
                          </w:p>
                          <w:p>
                            <w:pPr>
                              <w:spacing w:line="0" w:lineRule="atLeast"/>
                              <w:rPr>
                                <w:sz w:val="18"/>
                                <w:szCs w:val="18"/>
                              </w:rPr>
                            </w:pPr>
                            <w:r>
                              <w:rPr>
                                <w:rFonts w:hint="eastAsia"/>
                                <w:sz w:val="18"/>
                                <w:szCs w:val="18"/>
                              </w:rPr>
                              <w:t>□□□□□□□□－□</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35pt;margin-top:16.2pt;height:40.95pt;width:264.15pt;z-index:251679744;mso-width-relative:page;mso-height-relative:page;" fillcolor="#FFFFFF" filled="t" stroked="t" coordsize="21600,21600" o:gfxdata="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UayG5dYAAAAJ&#10;AQAADwAAAAAAAAABACAAAAAiAAAAZHJzL2Rvd25yZXYueG1sUEsBAhQAFAAAAAgAh07iQOBKM/oe&#10;AgAAOQQAAA4AAAAAAAAAAQAgAAAAJQEAAGRycy9lMm9Eb2MueG1sUEsFBgAAAAAGAAYAWQEAALUF&#10;AAAAAA==&#10;">
                <v:fill on="t" focussize="0,0"/>
                <v:stroke weight="0.25pt" color="#FFFFFF" miterlimit="8" joinstyle="miter"/>
                <v:imagedata o:title=""/>
                <o:lock v:ext="edit" aspectratio="f"/>
                <v:textbox>
                  <w:txbxContent>
                    <w:p>
                      <w:pPr>
                        <w:spacing w:line="0" w:lineRule="atLeast"/>
                        <w:rPr>
                          <w:sz w:val="18"/>
                          <w:szCs w:val="18"/>
                        </w:rPr>
                      </w:pPr>
                      <w:r>
                        <w:rPr>
                          <w:rFonts w:hint="eastAsia"/>
                          <w:sz w:val="18"/>
                          <w:szCs w:val="18"/>
                        </w:rPr>
                        <w:t>统一社会信用代码：□□□□□□□□□□□□□□□□□□</w:t>
                      </w:r>
                    </w:p>
                    <w:p>
                      <w:pPr>
                        <w:spacing w:line="0" w:lineRule="atLeast"/>
                        <w:rPr>
                          <w:sz w:val="18"/>
                          <w:szCs w:val="18"/>
                        </w:rPr>
                      </w:pPr>
                      <w:r>
                        <w:rPr>
                          <w:rFonts w:hint="eastAsia"/>
                          <w:sz w:val="18"/>
                          <w:szCs w:val="18"/>
                        </w:rPr>
                        <w:t>尚未领取统一社会信用代码的填写原组织机构代码：</w:t>
                      </w:r>
                    </w:p>
                    <w:p>
                      <w:pPr>
                        <w:spacing w:line="0" w:lineRule="atLeast"/>
                        <w:rPr>
                          <w:sz w:val="18"/>
                          <w:szCs w:val="18"/>
                        </w:rPr>
                      </w:pPr>
                      <w:r>
                        <w:rPr>
                          <w:rFonts w:hint="eastAsia"/>
                          <w:sz w:val="18"/>
                          <w:szCs w:val="18"/>
                        </w:rPr>
                        <w:t>□□□□□□□□－□</w:t>
                      </w:r>
                    </w:p>
                  </w:txbxContent>
                </v:textbox>
              </v:shape>
            </w:pict>
          </mc:Fallback>
        </mc:AlternateContent>
      </w:r>
    </w:p>
    <w:p>
      <w:pPr>
        <w:spacing w:line="400" w:lineRule="exact"/>
        <w:jc w:val="center"/>
        <w:rPr>
          <w:sz w:val="18"/>
          <w:szCs w:val="18"/>
          <w:highlight w:val="none"/>
        </w:rPr>
      </w:pPr>
    </w:p>
    <w:p>
      <w:pPr>
        <w:spacing w:before="120" w:beforeLines="50"/>
        <w:ind w:left="-945" w:leftChars="-450" w:right="-525" w:rightChars="-250" w:firstLine="990" w:firstLineChars="550"/>
        <w:jc w:val="left"/>
        <w:rPr>
          <w:kern w:val="0"/>
          <w:sz w:val="18"/>
          <w:szCs w:val="18"/>
          <w:highlight w:val="none"/>
        </w:rPr>
      </w:pPr>
    </w:p>
    <w:p>
      <w:pPr>
        <w:ind w:left="-945" w:leftChars="-450" w:right="-525" w:rightChars="-250" w:firstLine="990" w:firstLineChars="550"/>
        <w:jc w:val="left"/>
        <w:rPr>
          <w:kern w:val="0"/>
          <w:sz w:val="18"/>
          <w:szCs w:val="18"/>
          <w:highlight w:val="none"/>
        </w:rPr>
      </w:pPr>
      <w:r>
        <w:rPr>
          <w:kern w:val="0"/>
          <w:sz w:val="18"/>
          <w:szCs w:val="18"/>
          <w:highlight w:val="none"/>
        </w:rPr>
        <w:t>单位详细名称</w:t>
      </w:r>
      <w:r>
        <w:rPr>
          <w:sz w:val="18"/>
          <w:szCs w:val="18"/>
          <w:highlight w:val="none"/>
        </w:rPr>
        <w:t>：</w:t>
      </w:r>
      <w:r>
        <w:rPr>
          <w:sz w:val="18"/>
          <w:szCs w:val="18"/>
          <w:highlight w:val="none"/>
        </w:rPr>
        <w:tab/>
      </w:r>
      <w:r>
        <w:rPr>
          <w:kern w:val="0"/>
          <w:sz w:val="18"/>
          <w:szCs w:val="18"/>
          <w:highlight w:val="none"/>
        </w:rPr>
        <w:t xml:space="preserve">                            20  年   半年</w:t>
      </w:r>
    </w:p>
    <w:tbl>
      <w:tblPr>
        <w:tblStyle w:val="30"/>
        <w:tblW w:w="9412" w:type="dxa"/>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
      <w:tblGrid>
        <w:gridCol w:w="374"/>
        <w:gridCol w:w="525"/>
        <w:gridCol w:w="525"/>
        <w:gridCol w:w="518"/>
        <w:gridCol w:w="527"/>
        <w:gridCol w:w="563"/>
        <w:gridCol w:w="495"/>
        <w:gridCol w:w="725"/>
        <w:gridCol w:w="781"/>
        <w:gridCol w:w="725"/>
        <w:gridCol w:w="753"/>
        <w:gridCol w:w="725"/>
        <w:gridCol w:w="753"/>
        <w:gridCol w:w="811"/>
        <w:gridCol w:w="612"/>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trHeight w:val="715" w:hRule="atLeast"/>
        </w:trPr>
        <w:tc>
          <w:tcPr>
            <w:tcW w:w="374" w:type="dxa"/>
            <w:vAlign w:val="center"/>
          </w:tcPr>
          <w:p>
            <w:pPr>
              <w:keepNext/>
              <w:spacing w:line="0" w:lineRule="atLeast"/>
              <w:jc w:val="center"/>
              <w:rPr>
                <w:color w:val="000000"/>
                <w:sz w:val="18"/>
                <w:szCs w:val="24"/>
                <w:highlight w:val="none"/>
              </w:rPr>
            </w:pPr>
            <w:r>
              <w:rPr>
                <w:color w:val="000000"/>
                <w:sz w:val="18"/>
                <w:szCs w:val="24"/>
                <w:highlight w:val="none"/>
              </w:rPr>
              <w:t>船名</w:t>
            </w:r>
          </w:p>
        </w:tc>
        <w:tc>
          <w:tcPr>
            <w:tcW w:w="525" w:type="dxa"/>
            <w:vAlign w:val="center"/>
          </w:tcPr>
          <w:p>
            <w:pPr>
              <w:keepNext/>
              <w:spacing w:line="0" w:lineRule="atLeast"/>
              <w:jc w:val="center"/>
              <w:rPr>
                <w:color w:val="000000"/>
                <w:sz w:val="18"/>
                <w:szCs w:val="24"/>
                <w:highlight w:val="none"/>
              </w:rPr>
            </w:pPr>
            <w:r>
              <w:rPr>
                <w:color w:val="000000"/>
                <w:sz w:val="18"/>
                <w:szCs w:val="24"/>
                <w:highlight w:val="none"/>
              </w:rPr>
              <w:t>船舶识别号</w:t>
            </w:r>
          </w:p>
        </w:tc>
        <w:tc>
          <w:tcPr>
            <w:tcW w:w="525" w:type="dxa"/>
            <w:vAlign w:val="center"/>
          </w:tcPr>
          <w:p>
            <w:pPr>
              <w:keepNext/>
              <w:spacing w:line="0" w:lineRule="atLeast"/>
              <w:jc w:val="center"/>
              <w:rPr>
                <w:color w:val="000000"/>
                <w:sz w:val="18"/>
                <w:szCs w:val="24"/>
                <w:highlight w:val="none"/>
              </w:rPr>
            </w:pPr>
            <w:r>
              <w:rPr>
                <w:color w:val="000000"/>
                <w:sz w:val="18"/>
                <w:szCs w:val="24"/>
                <w:highlight w:val="none"/>
              </w:rPr>
              <w:t>IMO编号</w:t>
            </w:r>
          </w:p>
        </w:tc>
        <w:tc>
          <w:tcPr>
            <w:tcW w:w="518" w:type="dxa"/>
            <w:vAlign w:val="center"/>
          </w:tcPr>
          <w:p>
            <w:pPr>
              <w:keepNext/>
              <w:spacing w:line="0" w:lineRule="atLeast"/>
              <w:jc w:val="center"/>
              <w:rPr>
                <w:color w:val="000000"/>
                <w:sz w:val="18"/>
                <w:szCs w:val="24"/>
                <w:highlight w:val="none"/>
              </w:rPr>
            </w:pPr>
            <w:r>
              <w:rPr>
                <w:color w:val="000000"/>
                <w:sz w:val="18"/>
                <w:szCs w:val="24"/>
                <w:highlight w:val="none"/>
              </w:rPr>
              <w:t>船检登记号</w:t>
            </w:r>
          </w:p>
        </w:tc>
        <w:tc>
          <w:tcPr>
            <w:tcW w:w="527" w:type="dxa"/>
            <w:vAlign w:val="center"/>
          </w:tcPr>
          <w:p>
            <w:pPr>
              <w:keepNext/>
              <w:spacing w:line="0" w:lineRule="atLeast"/>
              <w:jc w:val="center"/>
              <w:rPr>
                <w:color w:val="000000"/>
                <w:sz w:val="18"/>
                <w:szCs w:val="24"/>
                <w:highlight w:val="none"/>
              </w:rPr>
            </w:pPr>
            <w:r>
              <w:rPr>
                <w:color w:val="000000"/>
                <w:sz w:val="18"/>
                <w:szCs w:val="24"/>
                <w:highlight w:val="none"/>
              </w:rPr>
              <w:t>船舶</w:t>
            </w:r>
          </w:p>
          <w:p>
            <w:pPr>
              <w:keepNext/>
              <w:spacing w:line="0" w:lineRule="atLeast"/>
              <w:jc w:val="center"/>
              <w:rPr>
                <w:color w:val="000000"/>
                <w:sz w:val="18"/>
                <w:szCs w:val="24"/>
                <w:highlight w:val="none"/>
              </w:rPr>
            </w:pPr>
            <w:r>
              <w:rPr>
                <w:color w:val="000000"/>
                <w:sz w:val="18"/>
                <w:szCs w:val="24"/>
                <w:highlight w:val="none"/>
              </w:rPr>
              <w:t>类型</w:t>
            </w:r>
          </w:p>
        </w:tc>
        <w:tc>
          <w:tcPr>
            <w:tcW w:w="563" w:type="dxa"/>
            <w:vAlign w:val="center"/>
          </w:tcPr>
          <w:p>
            <w:pPr>
              <w:keepNext/>
              <w:spacing w:line="0" w:lineRule="atLeast"/>
              <w:jc w:val="center"/>
              <w:rPr>
                <w:color w:val="000000"/>
                <w:sz w:val="18"/>
                <w:szCs w:val="24"/>
                <w:highlight w:val="none"/>
              </w:rPr>
            </w:pPr>
            <w:r>
              <w:rPr>
                <w:color w:val="000000"/>
                <w:sz w:val="18"/>
                <w:szCs w:val="24"/>
                <w:highlight w:val="none"/>
              </w:rPr>
              <w:t>船旗国</w:t>
            </w:r>
          </w:p>
        </w:tc>
        <w:tc>
          <w:tcPr>
            <w:tcW w:w="495" w:type="dxa"/>
            <w:vAlign w:val="center"/>
          </w:tcPr>
          <w:p>
            <w:pPr>
              <w:keepNext/>
              <w:spacing w:line="0" w:lineRule="atLeast"/>
              <w:jc w:val="center"/>
              <w:rPr>
                <w:color w:val="000000"/>
                <w:sz w:val="18"/>
                <w:szCs w:val="24"/>
                <w:highlight w:val="none"/>
              </w:rPr>
            </w:pPr>
            <w:r>
              <w:rPr>
                <w:color w:val="000000"/>
                <w:sz w:val="18"/>
                <w:szCs w:val="20"/>
                <w:highlight w:val="none"/>
              </w:rPr>
              <w:t>航区</w:t>
            </w:r>
          </w:p>
        </w:tc>
        <w:tc>
          <w:tcPr>
            <w:tcW w:w="725" w:type="dxa"/>
            <w:vAlign w:val="center"/>
          </w:tcPr>
          <w:p>
            <w:pPr>
              <w:keepNext/>
              <w:spacing w:line="0" w:lineRule="atLeast"/>
              <w:jc w:val="center"/>
              <w:rPr>
                <w:color w:val="000000"/>
                <w:sz w:val="18"/>
                <w:szCs w:val="24"/>
                <w:highlight w:val="none"/>
              </w:rPr>
            </w:pPr>
            <w:r>
              <w:rPr>
                <w:color w:val="000000"/>
                <w:sz w:val="18"/>
                <w:szCs w:val="24"/>
                <w:highlight w:val="none"/>
              </w:rPr>
              <w:t>总吨</w:t>
            </w:r>
          </w:p>
          <w:p>
            <w:pPr>
              <w:keepNext/>
              <w:spacing w:line="0" w:lineRule="atLeast"/>
              <w:jc w:val="center"/>
              <w:rPr>
                <w:color w:val="000000"/>
                <w:sz w:val="18"/>
                <w:szCs w:val="24"/>
                <w:highlight w:val="none"/>
              </w:rPr>
            </w:pPr>
            <w:r>
              <w:rPr>
                <w:color w:val="000000"/>
                <w:sz w:val="18"/>
                <w:szCs w:val="24"/>
                <w:highlight w:val="none"/>
              </w:rPr>
              <w:t>（吨位）</w:t>
            </w:r>
          </w:p>
        </w:tc>
        <w:tc>
          <w:tcPr>
            <w:tcW w:w="781" w:type="dxa"/>
            <w:vAlign w:val="center"/>
          </w:tcPr>
          <w:p>
            <w:pPr>
              <w:keepNext/>
              <w:spacing w:line="0" w:lineRule="atLeast"/>
              <w:jc w:val="center"/>
              <w:rPr>
                <w:color w:val="000000"/>
                <w:sz w:val="18"/>
                <w:szCs w:val="24"/>
                <w:highlight w:val="none"/>
              </w:rPr>
            </w:pPr>
            <w:r>
              <w:rPr>
                <w:color w:val="000000"/>
                <w:sz w:val="18"/>
                <w:szCs w:val="24"/>
                <w:highlight w:val="none"/>
              </w:rPr>
              <w:t>总载重量</w:t>
            </w:r>
          </w:p>
          <w:p>
            <w:pPr>
              <w:keepNext/>
              <w:spacing w:line="0" w:lineRule="atLeast"/>
              <w:jc w:val="center"/>
              <w:rPr>
                <w:color w:val="000000"/>
                <w:sz w:val="18"/>
                <w:szCs w:val="24"/>
                <w:highlight w:val="none"/>
              </w:rPr>
            </w:pPr>
            <w:r>
              <w:rPr>
                <w:color w:val="000000"/>
                <w:sz w:val="18"/>
                <w:szCs w:val="24"/>
                <w:highlight w:val="none"/>
              </w:rPr>
              <w:t>（吨）</w:t>
            </w:r>
          </w:p>
        </w:tc>
        <w:tc>
          <w:tcPr>
            <w:tcW w:w="725" w:type="dxa"/>
            <w:vAlign w:val="center"/>
          </w:tcPr>
          <w:p>
            <w:pPr>
              <w:keepNext/>
              <w:spacing w:line="0" w:lineRule="atLeast"/>
              <w:jc w:val="center"/>
              <w:rPr>
                <w:color w:val="000000"/>
                <w:sz w:val="18"/>
                <w:szCs w:val="24"/>
                <w:highlight w:val="none"/>
              </w:rPr>
            </w:pPr>
            <w:r>
              <w:rPr>
                <w:color w:val="000000"/>
                <w:sz w:val="18"/>
                <w:szCs w:val="24"/>
                <w:highlight w:val="none"/>
              </w:rPr>
              <w:t>净载重量</w:t>
            </w:r>
          </w:p>
          <w:p>
            <w:pPr>
              <w:keepNext/>
              <w:spacing w:line="0" w:lineRule="atLeast"/>
              <w:jc w:val="center"/>
              <w:rPr>
                <w:color w:val="000000"/>
                <w:sz w:val="18"/>
                <w:szCs w:val="24"/>
                <w:highlight w:val="none"/>
              </w:rPr>
            </w:pPr>
            <w:r>
              <w:rPr>
                <w:color w:val="000000"/>
                <w:sz w:val="18"/>
                <w:szCs w:val="24"/>
                <w:highlight w:val="none"/>
              </w:rPr>
              <w:t>（吨）</w:t>
            </w:r>
          </w:p>
        </w:tc>
        <w:tc>
          <w:tcPr>
            <w:tcW w:w="753" w:type="dxa"/>
            <w:vAlign w:val="center"/>
          </w:tcPr>
          <w:p>
            <w:pPr>
              <w:keepNext/>
              <w:spacing w:line="0" w:lineRule="atLeast"/>
              <w:jc w:val="center"/>
              <w:rPr>
                <w:color w:val="000000"/>
                <w:sz w:val="18"/>
                <w:szCs w:val="24"/>
                <w:highlight w:val="none"/>
              </w:rPr>
            </w:pPr>
            <w:r>
              <w:rPr>
                <w:color w:val="000000"/>
                <w:sz w:val="18"/>
                <w:szCs w:val="24"/>
                <w:highlight w:val="none"/>
              </w:rPr>
              <w:t>载客量</w:t>
            </w:r>
          </w:p>
          <w:p>
            <w:pPr>
              <w:keepNext/>
              <w:spacing w:line="0" w:lineRule="atLeast"/>
              <w:jc w:val="center"/>
              <w:rPr>
                <w:color w:val="000000"/>
                <w:sz w:val="18"/>
                <w:szCs w:val="24"/>
                <w:highlight w:val="none"/>
              </w:rPr>
            </w:pPr>
            <w:r>
              <w:rPr>
                <w:color w:val="000000"/>
                <w:sz w:val="18"/>
                <w:szCs w:val="24"/>
                <w:highlight w:val="none"/>
              </w:rPr>
              <w:t>（客位）</w:t>
            </w:r>
          </w:p>
        </w:tc>
        <w:tc>
          <w:tcPr>
            <w:tcW w:w="725" w:type="dxa"/>
            <w:vAlign w:val="center"/>
          </w:tcPr>
          <w:p>
            <w:pPr>
              <w:keepNext/>
              <w:spacing w:line="0" w:lineRule="atLeast"/>
              <w:jc w:val="center"/>
              <w:rPr>
                <w:color w:val="000000"/>
                <w:sz w:val="18"/>
                <w:szCs w:val="24"/>
                <w:highlight w:val="none"/>
              </w:rPr>
            </w:pPr>
            <w:r>
              <w:rPr>
                <w:color w:val="000000"/>
                <w:sz w:val="18"/>
                <w:szCs w:val="24"/>
                <w:highlight w:val="none"/>
              </w:rPr>
              <w:t>集装箱位</w:t>
            </w:r>
          </w:p>
          <w:p>
            <w:pPr>
              <w:keepNext/>
              <w:spacing w:line="0" w:lineRule="atLeast"/>
              <w:jc w:val="center"/>
              <w:rPr>
                <w:color w:val="000000"/>
                <w:sz w:val="18"/>
                <w:szCs w:val="24"/>
                <w:highlight w:val="none"/>
              </w:rPr>
            </w:pPr>
            <w:r>
              <w:rPr>
                <w:color w:val="000000"/>
                <w:sz w:val="18"/>
                <w:szCs w:val="24"/>
                <w:highlight w:val="none"/>
              </w:rPr>
              <w:t>（TEU）</w:t>
            </w:r>
          </w:p>
        </w:tc>
        <w:tc>
          <w:tcPr>
            <w:tcW w:w="753" w:type="dxa"/>
            <w:vAlign w:val="center"/>
          </w:tcPr>
          <w:p>
            <w:pPr>
              <w:keepNext/>
              <w:spacing w:line="0" w:lineRule="atLeast"/>
              <w:jc w:val="center"/>
              <w:rPr>
                <w:color w:val="000000"/>
                <w:sz w:val="18"/>
                <w:szCs w:val="24"/>
                <w:highlight w:val="none"/>
              </w:rPr>
            </w:pPr>
            <w:r>
              <w:rPr>
                <w:color w:val="000000"/>
                <w:sz w:val="18"/>
                <w:szCs w:val="24"/>
                <w:highlight w:val="none"/>
              </w:rPr>
              <w:t>主机功率</w:t>
            </w:r>
          </w:p>
          <w:p>
            <w:pPr>
              <w:keepNext/>
              <w:spacing w:line="0" w:lineRule="atLeast"/>
              <w:jc w:val="center"/>
              <w:rPr>
                <w:color w:val="000000"/>
                <w:sz w:val="18"/>
                <w:szCs w:val="24"/>
                <w:highlight w:val="none"/>
              </w:rPr>
            </w:pPr>
            <w:r>
              <w:rPr>
                <w:color w:val="000000"/>
                <w:sz w:val="18"/>
                <w:szCs w:val="24"/>
                <w:highlight w:val="none"/>
              </w:rPr>
              <w:t>（千瓦）</w:t>
            </w:r>
          </w:p>
        </w:tc>
        <w:tc>
          <w:tcPr>
            <w:tcW w:w="811" w:type="dxa"/>
            <w:vAlign w:val="center"/>
          </w:tcPr>
          <w:p>
            <w:pPr>
              <w:keepNext/>
              <w:spacing w:line="0" w:lineRule="atLeast"/>
              <w:jc w:val="center"/>
              <w:rPr>
                <w:color w:val="000000"/>
                <w:sz w:val="18"/>
                <w:szCs w:val="24"/>
                <w:highlight w:val="none"/>
              </w:rPr>
            </w:pPr>
            <w:r>
              <w:rPr>
                <w:color w:val="000000"/>
                <w:sz w:val="18"/>
                <w:szCs w:val="24"/>
                <w:highlight w:val="none"/>
              </w:rPr>
              <w:t>副机功率</w:t>
            </w:r>
          </w:p>
          <w:p>
            <w:pPr>
              <w:keepNext/>
              <w:spacing w:line="0" w:lineRule="atLeast"/>
              <w:jc w:val="center"/>
              <w:rPr>
                <w:color w:val="000000"/>
                <w:sz w:val="18"/>
                <w:szCs w:val="24"/>
                <w:highlight w:val="none"/>
              </w:rPr>
            </w:pPr>
            <w:r>
              <w:rPr>
                <w:color w:val="000000"/>
                <w:sz w:val="18"/>
                <w:szCs w:val="24"/>
                <w:highlight w:val="none"/>
              </w:rPr>
              <w:t>（千瓦）</w:t>
            </w:r>
          </w:p>
        </w:tc>
        <w:tc>
          <w:tcPr>
            <w:tcW w:w="612" w:type="dxa"/>
            <w:vAlign w:val="center"/>
          </w:tcPr>
          <w:p>
            <w:pPr>
              <w:keepNext/>
              <w:spacing w:line="0" w:lineRule="atLeast"/>
              <w:jc w:val="center"/>
              <w:rPr>
                <w:color w:val="000000"/>
                <w:sz w:val="18"/>
                <w:szCs w:val="24"/>
                <w:highlight w:val="none"/>
              </w:rPr>
            </w:pPr>
            <w:r>
              <w:rPr>
                <w:color w:val="000000"/>
                <w:sz w:val="18"/>
                <w:szCs w:val="24"/>
                <w:highlight w:val="none"/>
              </w:rPr>
              <w:t>船舶建造年份</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374" w:type="dxa"/>
            <w:vAlign w:val="center"/>
          </w:tcPr>
          <w:p>
            <w:pPr>
              <w:jc w:val="center"/>
              <w:rPr>
                <w:sz w:val="18"/>
                <w:szCs w:val="18"/>
                <w:highlight w:val="none"/>
              </w:rPr>
            </w:pPr>
            <w:r>
              <w:rPr>
                <w:sz w:val="18"/>
                <w:szCs w:val="18"/>
                <w:highlight w:val="none"/>
              </w:rPr>
              <w:t>甲</w:t>
            </w:r>
          </w:p>
        </w:tc>
        <w:tc>
          <w:tcPr>
            <w:tcW w:w="525" w:type="dxa"/>
            <w:vAlign w:val="center"/>
          </w:tcPr>
          <w:p>
            <w:pPr>
              <w:jc w:val="center"/>
              <w:rPr>
                <w:sz w:val="18"/>
                <w:szCs w:val="18"/>
                <w:highlight w:val="none"/>
              </w:rPr>
            </w:pPr>
            <w:r>
              <w:rPr>
                <w:sz w:val="18"/>
                <w:szCs w:val="18"/>
                <w:highlight w:val="none"/>
              </w:rPr>
              <w:t>乙</w:t>
            </w:r>
          </w:p>
        </w:tc>
        <w:tc>
          <w:tcPr>
            <w:tcW w:w="525" w:type="dxa"/>
            <w:vAlign w:val="center"/>
          </w:tcPr>
          <w:p>
            <w:pPr>
              <w:jc w:val="center"/>
              <w:rPr>
                <w:sz w:val="18"/>
                <w:szCs w:val="18"/>
                <w:highlight w:val="none"/>
              </w:rPr>
            </w:pPr>
            <w:r>
              <w:rPr>
                <w:sz w:val="18"/>
                <w:szCs w:val="18"/>
                <w:highlight w:val="none"/>
              </w:rPr>
              <w:t>丙</w:t>
            </w:r>
          </w:p>
        </w:tc>
        <w:tc>
          <w:tcPr>
            <w:tcW w:w="518" w:type="dxa"/>
            <w:vAlign w:val="center"/>
          </w:tcPr>
          <w:p>
            <w:pPr>
              <w:jc w:val="center"/>
              <w:rPr>
                <w:sz w:val="18"/>
                <w:szCs w:val="18"/>
                <w:highlight w:val="none"/>
              </w:rPr>
            </w:pPr>
            <w:r>
              <w:rPr>
                <w:sz w:val="18"/>
                <w:szCs w:val="18"/>
                <w:highlight w:val="none"/>
              </w:rPr>
              <w:t>丁</w:t>
            </w:r>
          </w:p>
        </w:tc>
        <w:tc>
          <w:tcPr>
            <w:tcW w:w="527" w:type="dxa"/>
            <w:vAlign w:val="center"/>
          </w:tcPr>
          <w:p>
            <w:pPr>
              <w:jc w:val="center"/>
              <w:rPr>
                <w:sz w:val="18"/>
                <w:szCs w:val="18"/>
                <w:highlight w:val="none"/>
              </w:rPr>
            </w:pPr>
            <w:r>
              <w:rPr>
                <w:sz w:val="18"/>
                <w:szCs w:val="18"/>
                <w:highlight w:val="none"/>
              </w:rPr>
              <w:t>戊</w:t>
            </w:r>
          </w:p>
        </w:tc>
        <w:tc>
          <w:tcPr>
            <w:tcW w:w="563" w:type="dxa"/>
            <w:vAlign w:val="center"/>
          </w:tcPr>
          <w:p>
            <w:pPr>
              <w:jc w:val="center"/>
              <w:rPr>
                <w:sz w:val="18"/>
                <w:szCs w:val="18"/>
                <w:highlight w:val="none"/>
              </w:rPr>
            </w:pPr>
            <w:r>
              <w:rPr>
                <w:sz w:val="18"/>
                <w:szCs w:val="18"/>
                <w:highlight w:val="none"/>
              </w:rPr>
              <w:t>己</w:t>
            </w:r>
          </w:p>
        </w:tc>
        <w:tc>
          <w:tcPr>
            <w:tcW w:w="495" w:type="dxa"/>
            <w:vAlign w:val="center"/>
          </w:tcPr>
          <w:p>
            <w:pPr>
              <w:jc w:val="center"/>
              <w:rPr>
                <w:sz w:val="18"/>
                <w:szCs w:val="18"/>
                <w:highlight w:val="none"/>
              </w:rPr>
            </w:pPr>
            <w:r>
              <w:rPr>
                <w:sz w:val="18"/>
                <w:szCs w:val="18"/>
                <w:highlight w:val="none"/>
              </w:rPr>
              <w:t>庚</w:t>
            </w:r>
          </w:p>
        </w:tc>
        <w:tc>
          <w:tcPr>
            <w:tcW w:w="725" w:type="dxa"/>
            <w:vAlign w:val="center"/>
          </w:tcPr>
          <w:p>
            <w:pPr>
              <w:jc w:val="center"/>
              <w:rPr>
                <w:sz w:val="18"/>
                <w:szCs w:val="18"/>
                <w:highlight w:val="none"/>
              </w:rPr>
            </w:pPr>
            <w:r>
              <w:rPr>
                <w:sz w:val="18"/>
                <w:szCs w:val="18"/>
                <w:highlight w:val="none"/>
              </w:rPr>
              <w:t>1</w:t>
            </w:r>
          </w:p>
        </w:tc>
        <w:tc>
          <w:tcPr>
            <w:tcW w:w="781" w:type="dxa"/>
            <w:vAlign w:val="center"/>
          </w:tcPr>
          <w:p>
            <w:pPr>
              <w:jc w:val="center"/>
              <w:rPr>
                <w:sz w:val="18"/>
                <w:szCs w:val="18"/>
                <w:highlight w:val="none"/>
              </w:rPr>
            </w:pPr>
            <w:r>
              <w:rPr>
                <w:sz w:val="18"/>
                <w:szCs w:val="18"/>
                <w:highlight w:val="none"/>
              </w:rPr>
              <w:t>2</w:t>
            </w:r>
          </w:p>
        </w:tc>
        <w:tc>
          <w:tcPr>
            <w:tcW w:w="725" w:type="dxa"/>
            <w:vAlign w:val="center"/>
          </w:tcPr>
          <w:p>
            <w:pPr>
              <w:jc w:val="center"/>
              <w:rPr>
                <w:sz w:val="18"/>
                <w:szCs w:val="18"/>
                <w:highlight w:val="none"/>
              </w:rPr>
            </w:pPr>
            <w:r>
              <w:rPr>
                <w:sz w:val="18"/>
                <w:szCs w:val="18"/>
                <w:highlight w:val="none"/>
              </w:rPr>
              <w:t>3</w:t>
            </w:r>
          </w:p>
        </w:tc>
        <w:tc>
          <w:tcPr>
            <w:tcW w:w="753" w:type="dxa"/>
            <w:vAlign w:val="center"/>
          </w:tcPr>
          <w:p>
            <w:pPr>
              <w:jc w:val="center"/>
              <w:rPr>
                <w:sz w:val="18"/>
                <w:szCs w:val="18"/>
                <w:highlight w:val="none"/>
              </w:rPr>
            </w:pPr>
            <w:r>
              <w:rPr>
                <w:sz w:val="18"/>
                <w:szCs w:val="18"/>
                <w:highlight w:val="none"/>
              </w:rPr>
              <w:t>4</w:t>
            </w:r>
          </w:p>
        </w:tc>
        <w:tc>
          <w:tcPr>
            <w:tcW w:w="725" w:type="dxa"/>
            <w:vAlign w:val="center"/>
          </w:tcPr>
          <w:p>
            <w:pPr>
              <w:jc w:val="center"/>
              <w:rPr>
                <w:sz w:val="18"/>
                <w:szCs w:val="18"/>
                <w:highlight w:val="none"/>
              </w:rPr>
            </w:pPr>
            <w:r>
              <w:rPr>
                <w:sz w:val="18"/>
                <w:szCs w:val="18"/>
                <w:highlight w:val="none"/>
              </w:rPr>
              <w:t>5</w:t>
            </w:r>
          </w:p>
        </w:tc>
        <w:tc>
          <w:tcPr>
            <w:tcW w:w="753" w:type="dxa"/>
            <w:vAlign w:val="center"/>
          </w:tcPr>
          <w:p>
            <w:pPr>
              <w:jc w:val="center"/>
              <w:rPr>
                <w:sz w:val="18"/>
                <w:szCs w:val="18"/>
                <w:highlight w:val="none"/>
              </w:rPr>
            </w:pPr>
            <w:r>
              <w:rPr>
                <w:sz w:val="18"/>
                <w:szCs w:val="18"/>
                <w:highlight w:val="none"/>
              </w:rPr>
              <w:t>6</w:t>
            </w:r>
          </w:p>
        </w:tc>
        <w:tc>
          <w:tcPr>
            <w:tcW w:w="811" w:type="dxa"/>
            <w:vAlign w:val="center"/>
          </w:tcPr>
          <w:p>
            <w:pPr>
              <w:jc w:val="center"/>
              <w:rPr>
                <w:sz w:val="18"/>
                <w:szCs w:val="18"/>
                <w:highlight w:val="none"/>
              </w:rPr>
            </w:pPr>
            <w:r>
              <w:rPr>
                <w:sz w:val="18"/>
                <w:szCs w:val="18"/>
                <w:highlight w:val="none"/>
              </w:rPr>
              <w:t>7</w:t>
            </w:r>
          </w:p>
        </w:tc>
        <w:tc>
          <w:tcPr>
            <w:tcW w:w="612" w:type="dxa"/>
            <w:vAlign w:val="center"/>
          </w:tcPr>
          <w:p>
            <w:pPr>
              <w:jc w:val="center"/>
              <w:rPr>
                <w:sz w:val="18"/>
                <w:szCs w:val="18"/>
                <w:highlight w:val="none"/>
              </w:rPr>
            </w:pPr>
            <w:r>
              <w:rPr>
                <w:sz w:val="18"/>
                <w:szCs w:val="18"/>
                <w:highlight w:val="none"/>
              </w:rPr>
              <w:t>辛</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374" w:type="dxa"/>
            <w:vAlign w:val="center"/>
          </w:tcPr>
          <w:p>
            <w:pPr>
              <w:jc w:val="center"/>
              <w:rPr>
                <w:sz w:val="18"/>
                <w:szCs w:val="18"/>
                <w:highlight w:val="none"/>
              </w:rPr>
            </w:pPr>
          </w:p>
        </w:tc>
        <w:tc>
          <w:tcPr>
            <w:tcW w:w="525" w:type="dxa"/>
          </w:tcPr>
          <w:p>
            <w:pPr>
              <w:jc w:val="center"/>
              <w:rPr>
                <w:sz w:val="18"/>
                <w:szCs w:val="18"/>
                <w:highlight w:val="none"/>
              </w:rPr>
            </w:pPr>
          </w:p>
        </w:tc>
        <w:tc>
          <w:tcPr>
            <w:tcW w:w="525" w:type="dxa"/>
            <w:vAlign w:val="center"/>
          </w:tcPr>
          <w:p>
            <w:pPr>
              <w:jc w:val="center"/>
              <w:rPr>
                <w:sz w:val="18"/>
                <w:szCs w:val="18"/>
                <w:highlight w:val="none"/>
              </w:rPr>
            </w:pPr>
          </w:p>
        </w:tc>
        <w:tc>
          <w:tcPr>
            <w:tcW w:w="518" w:type="dxa"/>
            <w:vAlign w:val="center"/>
          </w:tcPr>
          <w:p>
            <w:pPr>
              <w:jc w:val="center"/>
              <w:rPr>
                <w:sz w:val="18"/>
                <w:szCs w:val="18"/>
                <w:highlight w:val="none"/>
              </w:rPr>
            </w:pPr>
          </w:p>
        </w:tc>
        <w:tc>
          <w:tcPr>
            <w:tcW w:w="527" w:type="dxa"/>
            <w:vAlign w:val="center"/>
          </w:tcPr>
          <w:p>
            <w:pPr>
              <w:jc w:val="center"/>
              <w:rPr>
                <w:sz w:val="18"/>
                <w:szCs w:val="18"/>
                <w:highlight w:val="none"/>
              </w:rPr>
            </w:pPr>
          </w:p>
        </w:tc>
        <w:tc>
          <w:tcPr>
            <w:tcW w:w="563" w:type="dxa"/>
            <w:vAlign w:val="center"/>
          </w:tcPr>
          <w:p>
            <w:pPr>
              <w:jc w:val="center"/>
              <w:rPr>
                <w:sz w:val="18"/>
                <w:szCs w:val="18"/>
                <w:highlight w:val="none"/>
              </w:rPr>
            </w:pPr>
          </w:p>
        </w:tc>
        <w:tc>
          <w:tcPr>
            <w:tcW w:w="495" w:type="dxa"/>
            <w:vAlign w:val="center"/>
          </w:tcPr>
          <w:p>
            <w:pPr>
              <w:jc w:val="center"/>
              <w:rPr>
                <w:sz w:val="18"/>
                <w:szCs w:val="18"/>
                <w:highlight w:val="none"/>
              </w:rPr>
            </w:pPr>
          </w:p>
        </w:tc>
        <w:tc>
          <w:tcPr>
            <w:tcW w:w="725" w:type="dxa"/>
            <w:vAlign w:val="center"/>
          </w:tcPr>
          <w:p>
            <w:pPr>
              <w:jc w:val="center"/>
              <w:rPr>
                <w:sz w:val="18"/>
                <w:szCs w:val="18"/>
                <w:highlight w:val="none"/>
              </w:rPr>
            </w:pPr>
          </w:p>
        </w:tc>
        <w:tc>
          <w:tcPr>
            <w:tcW w:w="781" w:type="dxa"/>
            <w:vAlign w:val="center"/>
          </w:tcPr>
          <w:p>
            <w:pPr>
              <w:jc w:val="center"/>
              <w:rPr>
                <w:sz w:val="18"/>
                <w:szCs w:val="18"/>
                <w:highlight w:val="none"/>
              </w:rPr>
            </w:pPr>
          </w:p>
        </w:tc>
        <w:tc>
          <w:tcPr>
            <w:tcW w:w="725" w:type="dxa"/>
            <w:vAlign w:val="center"/>
          </w:tcPr>
          <w:p>
            <w:pPr>
              <w:jc w:val="center"/>
              <w:rPr>
                <w:sz w:val="18"/>
                <w:szCs w:val="18"/>
                <w:highlight w:val="none"/>
              </w:rPr>
            </w:pPr>
          </w:p>
        </w:tc>
        <w:tc>
          <w:tcPr>
            <w:tcW w:w="753" w:type="dxa"/>
            <w:vAlign w:val="center"/>
          </w:tcPr>
          <w:p>
            <w:pPr>
              <w:jc w:val="center"/>
              <w:rPr>
                <w:sz w:val="18"/>
                <w:szCs w:val="18"/>
                <w:highlight w:val="none"/>
              </w:rPr>
            </w:pPr>
          </w:p>
        </w:tc>
        <w:tc>
          <w:tcPr>
            <w:tcW w:w="725" w:type="dxa"/>
            <w:vAlign w:val="center"/>
          </w:tcPr>
          <w:p>
            <w:pPr>
              <w:jc w:val="center"/>
              <w:rPr>
                <w:sz w:val="18"/>
                <w:szCs w:val="18"/>
                <w:highlight w:val="none"/>
              </w:rPr>
            </w:pPr>
          </w:p>
        </w:tc>
        <w:tc>
          <w:tcPr>
            <w:tcW w:w="753" w:type="dxa"/>
            <w:vAlign w:val="center"/>
          </w:tcPr>
          <w:p>
            <w:pPr>
              <w:jc w:val="center"/>
              <w:rPr>
                <w:sz w:val="18"/>
                <w:szCs w:val="18"/>
                <w:highlight w:val="none"/>
              </w:rPr>
            </w:pPr>
          </w:p>
        </w:tc>
        <w:tc>
          <w:tcPr>
            <w:tcW w:w="811" w:type="dxa"/>
            <w:vAlign w:val="center"/>
          </w:tcPr>
          <w:p>
            <w:pPr>
              <w:jc w:val="center"/>
              <w:rPr>
                <w:sz w:val="18"/>
                <w:szCs w:val="18"/>
                <w:highlight w:val="none"/>
              </w:rPr>
            </w:pPr>
          </w:p>
        </w:tc>
        <w:tc>
          <w:tcPr>
            <w:tcW w:w="612" w:type="dxa"/>
            <w:vAlign w:val="center"/>
          </w:tcPr>
          <w:p>
            <w:pPr>
              <w:jc w:val="center"/>
              <w:rPr>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374" w:type="dxa"/>
            <w:vAlign w:val="center"/>
          </w:tcPr>
          <w:p>
            <w:pPr>
              <w:jc w:val="center"/>
              <w:rPr>
                <w:sz w:val="18"/>
                <w:szCs w:val="18"/>
                <w:highlight w:val="none"/>
              </w:rPr>
            </w:pPr>
          </w:p>
        </w:tc>
        <w:tc>
          <w:tcPr>
            <w:tcW w:w="525" w:type="dxa"/>
          </w:tcPr>
          <w:p>
            <w:pPr>
              <w:jc w:val="center"/>
              <w:rPr>
                <w:sz w:val="18"/>
                <w:szCs w:val="18"/>
                <w:highlight w:val="none"/>
              </w:rPr>
            </w:pPr>
          </w:p>
        </w:tc>
        <w:tc>
          <w:tcPr>
            <w:tcW w:w="525" w:type="dxa"/>
            <w:vAlign w:val="center"/>
          </w:tcPr>
          <w:p>
            <w:pPr>
              <w:jc w:val="center"/>
              <w:rPr>
                <w:sz w:val="18"/>
                <w:szCs w:val="18"/>
                <w:highlight w:val="none"/>
              </w:rPr>
            </w:pPr>
          </w:p>
        </w:tc>
        <w:tc>
          <w:tcPr>
            <w:tcW w:w="518" w:type="dxa"/>
            <w:vAlign w:val="center"/>
          </w:tcPr>
          <w:p>
            <w:pPr>
              <w:jc w:val="center"/>
              <w:rPr>
                <w:sz w:val="18"/>
                <w:szCs w:val="18"/>
                <w:highlight w:val="none"/>
              </w:rPr>
            </w:pPr>
          </w:p>
        </w:tc>
        <w:tc>
          <w:tcPr>
            <w:tcW w:w="527" w:type="dxa"/>
            <w:vAlign w:val="center"/>
          </w:tcPr>
          <w:p>
            <w:pPr>
              <w:jc w:val="center"/>
              <w:rPr>
                <w:sz w:val="18"/>
                <w:szCs w:val="18"/>
                <w:highlight w:val="none"/>
              </w:rPr>
            </w:pPr>
          </w:p>
        </w:tc>
        <w:tc>
          <w:tcPr>
            <w:tcW w:w="563" w:type="dxa"/>
            <w:vAlign w:val="center"/>
          </w:tcPr>
          <w:p>
            <w:pPr>
              <w:jc w:val="center"/>
              <w:rPr>
                <w:sz w:val="18"/>
                <w:szCs w:val="18"/>
                <w:highlight w:val="none"/>
              </w:rPr>
            </w:pPr>
          </w:p>
        </w:tc>
        <w:tc>
          <w:tcPr>
            <w:tcW w:w="495" w:type="dxa"/>
            <w:vAlign w:val="center"/>
          </w:tcPr>
          <w:p>
            <w:pPr>
              <w:jc w:val="center"/>
              <w:rPr>
                <w:sz w:val="18"/>
                <w:szCs w:val="18"/>
                <w:highlight w:val="none"/>
              </w:rPr>
            </w:pPr>
          </w:p>
        </w:tc>
        <w:tc>
          <w:tcPr>
            <w:tcW w:w="725" w:type="dxa"/>
            <w:vAlign w:val="center"/>
          </w:tcPr>
          <w:p>
            <w:pPr>
              <w:jc w:val="center"/>
              <w:rPr>
                <w:sz w:val="18"/>
                <w:szCs w:val="18"/>
                <w:highlight w:val="none"/>
              </w:rPr>
            </w:pPr>
          </w:p>
        </w:tc>
        <w:tc>
          <w:tcPr>
            <w:tcW w:w="781" w:type="dxa"/>
            <w:vAlign w:val="center"/>
          </w:tcPr>
          <w:p>
            <w:pPr>
              <w:jc w:val="center"/>
              <w:rPr>
                <w:sz w:val="18"/>
                <w:szCs w:val="18"/>
                <w:highlight w:val="none"/>
              </w:rPr>
            </w:pPr>
          </w:p>
        </w:tc>
        <w:tc>
          <w:tcPr>
            <w:tcW w:w="725" w:type="dxa"/>
            <w:vAlign w:val="center"/>
          </w:tcPr>
          <w:p>
            <w:pPr>
              <w:jc w:val="center"/>
              <w:rPr>
                <w:sz w:val="18"/>
                <w:szCs w:val="18"/>
                <w:highlight w:val="none"/>
              </w:rPr>
            </w:pPr>
          </w:p>
        </w:tc>
        <w:tc>
          <w:tcPr>
            <w:tcW w:w="753" w:type="dxa"/>
            <w:vAlign w:val="center"/>
          </w:tcPr>
          <w:p>
            <w:pPr>
              <w:jc w:val="center"/>
              <w:rPr>
                <w:sz w:val="18"/>
                <w:szCs w:val="18"/>
                <w:highlight w:val="none"/>
              </w:rPr>
            </w:pPr>
          </w:p>
        </w:tc>
        <w:tc>
          <w:tcPr>
            <w:tcW w:w="725" w:type="dxa"/>
            <w:vAlign w:val="center"/>
          </w:tcPr>
          <w:p>
            <w:pPr>
              <w:jc w:val="center"/>
              <w:rPr>
                <w:sz w:val="18"/>
                <w:szCs w:val="18"/>
                <w:highlight w:val="none"/>
              </w:rPr>
            </w:pPr>
          </w:p>
        </w:tc>
        <w:tc>
          <w:tcPr>
            <w:tcW w:w="753" w:type="dxa"/>
            <w:vAlign w:val="center"/>
          </w:tcPr>
          <w:p>
            <w:pPr>
              <w:jc w:val="center"/>
              <w:rPr>
                <w:sz w:val="18"/>
                <w:szCs w:val="18"/>
                <w:highlight w:val="none"/>
              </w:rPr>
            </w:pPr>
          </w:p>
        </w:tc>
        <w:tc>
          <w:tcPr>
            <w:tcW w:w="811" w:type="dxa"/>
            <w:vAlign w:val="center"/>
          </w:tcPr>
          <w:p>
            <w:pPr>
              <w:jc w:val="center"/>
              <w:rPr>
                <w:sz w:val="18"/>
                <w:szCs w:val="18"/>
                <w:highlight w:val="none"/>
              </w:rPr>
            </w:pPr>
          </w:p>
        </w:tc>
        <w:tc>
          <w:tcPr>
            <w:tcW w:w="612" w:type="dxa"/>
            <w:vAlign w:val="center"/>
          </w:tcPr>
          <w:p>
            <w:pPr>
              <w:jc w:val="center"/>
              <w:rPr>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374" w:type="dxa"/>
            <w:vAlign w:val="center"/>
          </w:tcPr>
          <w:p>
            <w:pPr>
              <w:jc w:val="center"/>
              <w:rPr>
                <w:sz w:val="18"/>
                <w:szCs w:val="18"/>
                <w:highlight w:val="none"/>
              </w:rPr>
            </w:pPr>
          </w:p>
        </w:tc>
        <w:tc>
          <w:tcPr>
            <w:tcW w:w="525" w:type="dxa"/>
          </w:tcPr>
          <w:p>
            <w:pPr>
              <w:jc w:val="center"/>
              <w:rPr>
                <w:sz w:val="18"/>
                <w:szCs w:val="18"/>
                <w:highlight w:val="none"/>
              </w:rPr>
            </w:pPr>
          </w:p>
        </w:tc>
        <w:tc>
          <w:tcPr>
            <w:tcW w:w="525" w:type="dxa"/>
            <w:vAlign w:val="center"/>
          </w:tcPr>
          <w:p>
            <w:pPr>
              <w:jc w:val="center"/>
              <w:rPr>
                <w:sz w:val="18"/>
                <w:szCs w:val="18"/>
                <w:highlight w:val="none"/>
              </w:rPr>
            </w:pPr>
          </w:p>
        </w:tc>
        <w:tc>
          <w:tcPr>
            <w:tcW w:w="518" w:type="dxa"/>
            <w:vAlign w:val="center"/>
          </w:tcPr>
          <w:p>
            <w:pPr>
              <w:jc w:val="center"/>
              <w:rPr>
                <w:sz w:val="18"/>
                <w:szCs w:val="18"/>
                <w:highlight w:val="none"/>
              </w:rPr>
            </w:pPr>
          </w:p>
        </w:tc>
        <w:tc>
          <w:tcPr>
            <w:tcW w:w="527" w:type="dxa"/>
            <w:vAlign w:val="center"/>
          </w:tcPr>
          <w:p>
            <w:pPr>
              <w:jc w:val="center"/>
              <w:rPr>
                <w:sz w:val="18"/>
                <w:szCs w:val="18"/>
                <w:highlight w:val="none"/>
              </w:rPr>
            </w:pPr>
          </w:p>
        </w:tc>
        <w:tc>
          <w:tcPr>
            <w:tcW w:w="563" w:type="dxa"/>
            <w:vAlign w:val="center"/>
          </w:tcPr>
          <w:p>
            <w:pPr>
              <w:jc w:val="center"/>
              <w:rPr>
                <w:sz w:val="18"/>
                <w:szCs w:val="18"/>
                <w:highlight w:val="none"/>
              </w:rPr>
            </w:pPr>
          </w:p>
        </w:tc>
        <w:tc>
          <w:tcPr>
            <w:tcW w:w="495" w:type="dxa"/>
            <w:vAlign w:val="center"/>
          </w:tcPr>
          <w:p>
            <w:pPr>
              <w:jc w:val="center"/>
              <w:rPr>
                <w:sz w:val="18"/>
                <w:szCs w:val="18"/>
                <w:highlight w:val="none"/>
              </w:rPr>
            </w:pPr>
          </w:p>
        </w:tc>
        <w:tc>
          <w:tcPr>
            <w:tcW w:w="725" w:type="dxa"/>
            <w:vAlign w:val="center"/>
          </w:tcPr>
          <w:p>
            <w:pPr>
              <w:jc w:val="center"/>
              <w:rPr>
                <w:sz w:val="18"/>
                <w:szCs w:val="18"/>
                <w:highlight w:val="none"/>
              </w:rPr>
            </w:pPr>
          </w:p>
        </w:tc>
        <w:tc>
          <w:tcPr>
            <w:tcW w:w="781" w:type="dxa"/>
            <w:vAlign w:val="center"/>
          </w:tcPr>
          <w:p>
            <w:pPr>
              <w:jc w:val="center"/>
              <w:rPr>
                <w:sz w:val="18"/>
                <w:szCs w:val="18"/>
                <w:highlight w:val="none"/>
              </w:rPr>
            </w:pPr>
          </w:p>
        </w:tc>
        <w:tc>
          <w:tcPr>
            <w:tcW w:w="725" w:type="dxa"/>
            <w:vAlign w:val="center"/>
          </w:tcPr>
          <w:p>
            <w:pPr>
              <w:jc w:val="center"/>
              <w:rPr>
                <w:sz w:val="18"/>
                <w:szCs w:val="18"/>
                <w:highlight w:val="none"/>
              </w:rPr>
            </w:pPr>
          </w:p>
        </w:tc>
        <w:tc>
          <w:tcPr>
            <w:tcW w:w="753" w:type="dxa"/>
            <w:vAlign w:val="center"/>
          </w:tcPr>
          <w:p>
            <w:pPr>
              <w:jc w:val="center"/>
              <w:rPr>
                <w:sz w:val="18"/>
                <w:szCs w:val="18"/>
                <w:highlight w:val="none"/>
              </w:rPr>
            </w:pPr>
          </w:p>
        </w:tc>
        <w:tc>
          <w:tcPr>
            <w:tcW w:w="725" w:type="dxa"/>
            <w:vAlign w:val="center"/>
          </w:tcPr>
          <w:p>
            <w:pPr>
              <w:jc w:val="center"/>
              <w:rPr>
                <w:sz w:val="18"/>
                <w:szCs w:val="18"/>
                <w:highlight w:val="none"/>
              </w:rPr>
            </w:pPr>
          </w:p>
        </w:tc>
        <w:tc>
          <w:tcPr>
            <w:tcW w:w="753" w:type="dxa"/>
            <w:vAlign w:val="center"/>
          </w:tcPr>
          <w:p>
            <w:pPr>
              <w:jc w:val="center"/>
              <w:rPr>
                <w:sz w:val="18"/>
                <w:szCs w:val="18"/>
                <w:highlight w:val="none"/>
              </w:rPr>
            </w:pPr>
          </w:p>
        </w:tc>
        <w:tc>
          <w:tcPr>
            <w:tcW w:w="811" w:type="dxa"/>
            <w:vAlign w:val="center"/>
          </w:tcPr>
          <w:p>
            <w:pPr>
              <w:jc w:val="center"/>
              <w:rPr>
                <w:sz w:val="18"/>
                <w:szCs w:val="18"/>
                <w:highlight w:val="none"/>
              </w:rPr>
            </w:pPr>
          </w:p>
        </w:tc>
        <w:tc>
          <w:tcPr>
            <w:tcW w:w="612" w:type="dxa"/>
            <w:vAlign w:val="center"/>
          </w:tcPr>
          <w:p>
            <w:pPr>
              <w:jc w:val="center"/>
              <w:rPr>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374" w:type="dxa"/>
            <w:vAlign w:val="center"/>
          </w:tcPr>
          <w:p>
            <w:pPr>
              <w:jc w:val="center"/>
              <w:rPr>
                <w:sz w:val="18"/>
                <w:szCs w:val="18"/>
                <w:highlight w:val="none"/>
              </w:rPr>
            </w:pPr>
          </w:p>
        </w:tc>
        <w:tc>
          <w:tcPr>
            <w:tcW w:w="525" w:type="dxa"/>
          </w:tcPr>
          <w:p>
            <w:pPr>
              <w:jc w:val="center"/>
              <w:rPr>
                <w:sz w:val="18"/>
                <w:szCs w:val="18"/>
                <w:highlight w:val="none"/>
              </w:rPr>
            </w:pPr>
          </w:p>
        </w:tc>
        <w:tc>
          <w:tcPr>
            <w:tcW w:w="525" w:type="dxa"/>
            <w:vAlign w:val="center"/>
          </w:tcPr>
          <w:p>
            <w:pPr>
              <w:jc w:val="center"/>
              <w:rPr>
                <w:sz w:val="18"/>
                <w:szCs w:val="18"/>
                <w:highlight w:val="none"/>
              </w:rPr>
            </w:pPr>
          </w:p>
        </w:tc>
        <w:tc>
          <w:tcPr>
            <w:tcW w:w="518" w:type="dxa"/>
            <w:vAlign w:val="center"/>
          </w:tcPr>
          <w:p>
            <w:pPr>
              <w:jc w:val="center"/>
              <w:rPr>
                <w:sz w:val="18"/>
                <w:szCs w:val="18"/>
                <w:highlight w:val="none"/>
              </w:rPr>
            </w:pPr>
          </w:p>
        </w:tc>
        <w:tc>
          <w:tcPr>
            <w:tcW w:w="527" w:type="dxa"/>
            <w:vAlign w:val="center"/>
          </w:tcPr>
          <w:p>
            <w:pPr>
              <w:jc w:val="center"/>
              <w:rPr>
                <w:sz w:val="18"/>
                <w:szCs w:val="18"/>
                <w:highlight w:val="none"/>
              </w:rPr>
            </w:pPr>
          </w:p>
        </w:tc>
        <w:tc>
          <w:tcPr>
            <w:tcW w:w="563" w:type="dxa"/>
            <w:vAlign w:val="center"/>
          </w:tcPr>
          <w:p>
            <w:pPr>
              <w:jc w:val="center"/>
              <w:rPr>
                <w:sz w:val="18"/>
                <w:szCs w:val="18"/>
                <w:highlight w:val="none"/>
              </w:rPr>
            </w:pPr>
          </w:p>
        </w:tc>
        <w:tc>
          <w:tcPr>
            <w:tcW w:w="495" w:type="dxa"/>
            <w:vAlign w:val="center"/>
          </w:tcPr>
          <w:p>
            <w:pPr>
              <w:jc w:val="center"/>
              <w:rPr>
                <w:sz w:val="18"/>
                <w:szCs w:val="18"/>
                <w:highlight w:val="none"/>
              </w:rPr>
            </w:pPr>
          </w:p>
        </w:tc>
        <w:tc>
          <w:tcPr>
            <w:tcW w:w="725" w:type="dxa"/>
            <w:vAlign w:val="center"/>
          </w:tcPr>
          <w:p>
            <w:pPr>
              <w:jc w:val="center"/>
              <w:rPr>
                <w:sz w:val="18"/>
                <w:szCs w:val="18"/>
                <w:highlight w:val="none"/>
              </w:rPr>
            </w:pPr>
          </w:p>
        </w:tc>
        <w:tc>
          <w:tcPr>
            <w:tcW w:w="781" w:type="dxa"/>
            <w:vAlign w:val="center"/>
          </w:tcPr>
          <w:p>
            <w:pPr>
              <w:jc w:val="center"/>
              <w:rPr>
                <w:sz w:val="18"/>
                <w:szCs w:val="18"/>
                <w:highlight w:val="none"/>
              </w:rPr>
            </w:pPr>
          </w:p>
        </w:tc>
        <w:tc>
          <w:tcPr>
            <w:tcW w:w="725" w:type="dxa"/>
            <w:vAlign w:val="center"/>
          </w:tcPr>
          <w:p>
            <w:pPr>
              <w:jc w:val="center"/>
              <w:rPr>
                <w:sz w:val="18"/>
                <w:szCs w:val="18"/>
                <w:highlight w:val="none"/>
              </w:rPr>
            </w:pPr>
          </w:p>
        </w:tc>
        <w:tc>
          <w:tcPr>
            <w:tcW w:w="753" w:type="dxa"/>
            <w:vAlign w:val="center"/>
          </w:tcPr>
          <w:p>
            <w:pPr>
              <w:jc w:val="center"/>
              <w:rPr>
                <w:sz w:val="18"/>
                <w:szCs w:val="18"/>
                <w:highlight w:val="none"/>
              </w:rPr>
            </w:pPr>
          </w:p>
        </w:tc>
        <w:tc>
          <w:tcPr>
            <w:tcW w:w="725" w:type="dxa"/>
            <w:vAlign w:val="center"/>
          </w:tcPr>
          <w:p>
            <w:pPr>
              <w:jc w:val="center"/>
              <w:rPr>
                <w:sz w:val="18"/>
                <w:szCs w:val="18"/>
                <w:highlight w:val="none"/>
              </w:rPr>
            </w:pPr>
          </w:p>
        </w:tc>
        <w:tc>
          <w:tcPr>
            <w:tcW w:w="753" w:type="dxa"/>
            <w:vAlign w:val="center"/>
          </w:tcPr>
          <w:p>
            <w:pPr>
              <w:jc w:val="center"/>
              <w:rPr>
                <w:sz w:val="18"/>
                <w:szCs w:val="18"/>
                <w:highlight w:val="none"/>
              </w:rPr>
            </w:pPr>
          </w:p>
        </w:tc>
        <w:tc>
          <w:tcPr>
            <w:tcW w:w="811" w:type="dxa"/>
            <w:vAlign w:val="center"/>
          </w:tcPr>
          <w:p>
            <w:pPr>
              <w:jc w:val="center"/>
              <w:rPr>
                <w:sz w:val="18"/>
                <w:szCs w:val="18"/>
                <w:highlight w:val="none"/>
              </w:rPr>
            </w:pPr>
          </w:p>
        </w:tc>
        <w:tc>
          <w:tcPr>
            <w:tcW w:w="612" w:type="dxa"/>
            <w:vAlign w:val="center"/>
          </w:tcPr>
          <w:p>
            <w:pPr>
              <w:jc w:val="center"/>
              <w:rPr>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374" w:type="dxa"/>
            <w:vAlign w:val="center"/>
          </w:tcPr>
          <w:p>
            <w:pPr>
              <w:jc w:val="center"/>
              <w:rPr>
                <w:sz w:val="18"/>
                <w:szCs w:val="18"/>
                <w:highlight w:val="none"/>
              </w:rPr>
            </w:pPr>
          </w:p>
        </w:tc>
        <w:tc>
          <w:tcPr>
            <w:tcW w:w="525" w:type="dxa"/>
          </w:tcPr>
          <w:p>
            <w:pPr>
              <w:jc w:val="center"/>
              <w:rPr>
                <w:sz w:val="18"/>
                <w:szCs w:val="18"/>
                <w:highlight w:val="none"/>
              </w:rPr>
            </w:pPr>
          </w:p>
        </w:tc>
        <w:tc>
          <w:tcPr>
            <w:tcW w:w="525" w:type="dxa"/>
            <w:vAlign w:val="center"/>
          </w:tcPr>
          <w:p>
            <w:pPr>
              <w:jc w:val="center"/>
              <w:rPr>
                <w:sz w:val="18"/>
                <w:szCs w:val="18"/>
                <w:highlight w:val="none"/>
              </w:rPr>
            </w:pPr>
          </w:p>
        </w:tc>
        <w:tc>
          <w:tcPr>
            <w:tcW w:w="518" w:type="dxa"/>
            <w:vAlign w:val="center"/>
          </w:tcPr>
          <w:p>
            <w:pPr>
              <w:jc w:val="center"/>
              <w:rPr>
                <w:sz w:val="18"/>
                <w:szCs w:val="18"/>
                <w:highlight w:val="none"/>
              </w:rPr>
            </w:pPr>
          </w:p>
        </w:tc>
        <w:tc>
          <w:tcPr>
            <w:tcW w:w="527" w:type="dxa"/>
            <w:vAlign w:val="center"/>
          </w:tcPr>
          <w:p>
            <w:pPr>
              <w:jc w:val="center"/>
              <w:rPr>
                <w:sz w:val="18"/>
                <w:szCs w:val="18"/>
                <w:highlight w:val="none"/>
              </w:rPr>
            </w:pPr>
          </w:p>
        </w:tc>
        <w:tc>
          <w:tcPr>
            <w:tcW w:w="563" w:type="dxa"/>
            <w:vAlign w:val="center"/>
          </w:tcPr>
          <w:p>
            <w:pPr>
              <w:jc w:val="center"/>
              <w:rPr>
                <w:sz w:val="18"/>
                <w:szCs w:val="18"/>
                <w:highlight w:val="none"/>
              </w:rPr>
            </w:pPr>
          </w:p>
        </w:tc>
        <w:tc>
          <w:tcPr>
            <w:tcW w:w="495" w:type="dxa"/>
            <w:vAlign w:val="center"/>
          </w:tcPr>
          <w:p>
            <w:pPr>
              <w:jc w:val="center"/>
              <w:rPr>
                <w:sz w:val="18"/>
                <w:szCs w:val="18"/>
                <w:highlight w:val="none"/>
              </w:rPr>
            </w:pPr>
          </w:p>
        </w:tc>
        <w:tc>
          <w:tcPr>
            <w:tcW w:w="725" w:type="dxa"/>
            <w:vAlign w:val="center"/>
          </w:tcPr>
          <w:p>
            <w:pPr>
              <w:jc w:val="center"/>
              <w:rPr>
                <w:sz w:val="18"/>
                <w:szCs w:val="18"/>
                <w:highlight w:val="none"/>
              </w:rPr>
            </w:pPr>
          </w:p>
        </w:tc>
        <w:tc>
          <w:tcPr>
            <w:tcW w:w="781" w:type="dxa"/>
            <w:vAlign w:val="center"/>
          </w:tcPr>
          <w:p>
            <w:pPr>
              <w:jc w:val="center"/>
              <w:rPr>
                <w:sz w:val="18"/>
                <w:szCs w:val="18"/>
                <w:highlight w:val="none"/>
              </w:rPr>
            </w:pPr>
          </w:p>
        </w:tc>
        <w:tc>
          <w:tcPr>
            <w:tcW w:w="725" w:type="dxa"/>
            <w:vAlign w:val="center"/>
          </w:tcPr>
          <w:p>
            <w:pPr>
              <w:jc w:val="center"/>
              <w:rPr>
                <w:sz w:val="18"/>
                <w:szCs w:val="18"/>
                <w:highlight w:val="none"/>
              </w:rPr>
            </w:pPr>
          </w:p>
        </w:tc>
        <w:tc>
          <w:tcPr>
            <w:tcW w:w="753" w:type="dxa"/>
            <w:vAlign w:val="center"/>
          </w:tcPr>
          <w:p>
            <w:pPr>
              <w:jc w:val="center"/>
              <w:rPr>
                <w:sz w:val="18"/>
                <w:szCs w:val="18"/>
                <w:highlight w:val="none"/>
              </w:rPr>
            </w:pPr>
          </w:p>
        </w:tc>
        <w:tc>
          <w:tcPr>
            <w:tcW w:w="725" w:type="dxa"/>
            <w:vAlign w:val="center"/>
          </w:tcPr>
          <w:p>
            <w:pPr>
              <w:jc w:val="center"/>
              <w:rPr>
                <w:sz w:val="18"/>
                <w:szCs w:val="18"/>
                <w:highlight w:val="none"/>
              </w:rPr>
            </w:pPr>
          </w:p>
        </w:tc>
        <w:tc>
          <w:tcPr>
            <w:tcW w:w="753" w:type="dxa"/>
            <w:vAlign w:val="center"/>
          </w:tcPr>
          <w:p>
            <w:pPr>
              <w:jc w:val="center"/>
              <w:rPr>
                <w:sz w:val="18"/>
                <w:szCs w:val="18"/>
                <w:highlight w:val="none"/>
              </w:rPr>
            </w:pPr>
          </w:p>
        </w:tc>
        <w:tc>
          <w:tcPr>
            <w:tcW w:w="811" w:type="dxa"/>
            <w:vAlign w:val="center"/>
          </w:tcPr>
          <w:p>
            <w:pPr>
              <w:jc w:val="center"/>
              <w:rPr>
                <w:sz w:val="18"/>
                <w:szCs w:val="18"/>
                <w:highlight w:val="none"/>
              </w:rPr>
            </w:pPr>
          </w:p>
        </w:tc>
        <w:tc>
          <w:tcPr>
            <w:tcW w:w="612" w:type="dxa"/>
            <w:vAlign w:val="center"/>
          </w:tcPr>
          <w:p>
            <w:pPr>
              <w:jc w:val="center"/>
              <w:rPr>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374" w:type="dxa"/>
            <w:vAlign w:val="center"/>
          </w:tcPr>
          <w:p>
            <w:pPr>
              <w:jc w:val="center"/>
              <w:rPr>
                <w:sz w:val="18"/>
                <w:szCs w:val="18"/>
                <w:highlight w:val="none"/>
              </w:rPr>
            </w:pPr>
          </w:p>
        </w:tc>
        <w:tc>
          <w:tcPr>
            <w:tcW w:w="525" w:type="dxa"/>
          </w:tcPr>
          <w:p>
            <w:pPr>
              <w:jc w:val="center"/>
              <w:rPr>
                <w:sz w:val="18"/>
                <w:szCs w:val="18"/>
                <w:highlight w:val="none"/>
              </w:rPr>
            </w:pPr>
          </w:p>
        </w:tc>
        <w:tc>
          <w:tcPr>
            <w:tcW w:w="525" w:type="dxa"/>
            <w:vAlign w:val="center"/>
          </w:tcPr>
          <w:p>
            <w:pPr>
              <w:jc w:val="center"/>
              <w:rPr>
                <w:sz w:val="18"/>
                <w:szCs w:val="18"/>
                <w:highlight w:val="none"/>
              </w:rPr>
            </w:pPr>
          </w:p>
        </w:tc>
        <w:tc>
          <w:tcPr>
            <w:tcW w:w="518" w:type="dxa"/>
            <w:vAlign w:val="center"/>
          </w:tcPr>
          <w:p>
            <w:pPr>
              <w:jc w:val="center"/>
              <w:rPr>
                <w:sz w:val="18"/>
                <w:szCs w:val="18"/>
                <w:highlight w:val="none"/>
              </w:rPr>
            </w:pPr>
          </w:p>
        </w:tc>
        <w:tc>
          <w:tcPr>
            <w:tcW w:w="527" w:type="dxa"/>
            <w:vAlign w:val="center"/>
          </w:tcPr>
          <w:p>
            <w:pPr>
              <w:jc w:val="center"/>
              <w:rPr>
                <w:sz w:val="18"/>
                <w:szCs w:val="18"/>
                <w:highlight w:val="none"/>
              </w:rPr>
            </w:pPr>
          </w:p>
        </w:tc>
        <w:tc>
          <w:tcPr>
            <w:tcW w:w="563" w:type="dxa"/>
            <w:vAlign w:val="center"/>
          </w:tcPr>
          <w:p>
            <w:pPr>
              <w:jc w:val="center"/>
              <w:rPr>
                <w:sz w:val="18"/>
                <w:szCs w:val="18"/>
                <w:highlight w:val="none"/>
              </w:rPr>
            </w:pPr>
          </w:p>
        </w:tc>
        <w:tc>
          <w:tcPr>
            <w:tcW w:w="495" w:type="dxa"/>
            <w:vAlign w:val="center"/>
          </w:tcPr>
          <w:p>
            <w:pPr>
              <w:jc w:val="center"/>
              <w:rPr>
                <w:sz w:val="18"/>
                <w:szCs w:val="18"/>
                <w:highlight w:val="none"/>
              </w:rPr>
            </w:pPr>
          </w:p>
        </w:tc>
        <w:tc>
          <w:tcPr>
            <w:tcW w:w="725" w:type="dxa"/>
            <w:vAlign w:val="center"/>
          </w:tcPr>
          <w:p>
            <w:pPr>
              <w:jc w:val="center"/>
              <w:rPr>
                <w:sz w:val="18"/>
                <w:szCs w:val="18"/>
                <w:highlight w:val="none"/>
              </w:rPr>
            </w:pPr>
          </w:p>
        </w:tc>
        <w:tc>
          <w:tcPr>
            <w:tcW w:w="781" w:type="dxa"/>
            <w:vAlign w:val="center"/>
          </w:tcPr>
          <w:p>
            <w:pPr>
              <w:jc w:val="center"/>
              <w:rPr>
                <w:sz w:val="18"/>
                <w:szCs w:val="18"/>
                <w:highlight w:val="none"/>
              </w:rPr>
            </w:pPr>
          </w:p>
        </w:tc>
        <w:tc>
          <w:tcPr>
            <w:tcW w:w="725" w:type="dxa"/>
            <w:vAlign w:val="center"/>
          </w:tcPr>
          <w:p>
            <w:pPr>
              <w:jc w:val="center"/>
              <w:rPr>
                <w:sz w:val="18"/>
                <w:szCs w:val="18"/>
                <w:highlight w:val="none"/>
              </w:rPr>
            </w:pPr>
          </w:p>
        </w:tc>
        <w:tc>
          <w:tcPr>
            <w:tcW w:w="753" w:type="dxa"/>
            <w:vAlign w:val="center"/>
          </w:tcPr>
          <w:p>
            <w:pPr>
              <w:jc w:val="center"/>
              <w:rPr>
                <w:sz w:val="18"/>
                <w:szCs w:val="18"/>
                <w:highlight w:val="none"/>
              </w:rPr>
            </w:pPr>
          </w:p>
        </w:tc>
        <w:tc>
          <w:tcPr>
            <w:tcW w:w="725" w:type="dxa"/>
            <w:vAlign w:val="center"/>
          </w:tcPr>
          <w:p>
            <w:pPr>
              <w:jc w:val="center"/>
              <w:rPr>
                <w:sz w:val="18"/>
                <w:szCs w:val="18"/>
                <w:highlight w:val="none"/>
              </w:rPr>
            </w:pPr>
          </w:p>
        </w:tc>
        <w:tc>
          <w:tcPr>
            <w:tcW w:w="753" w:type="dxa"/>
            <w:vAlign w:val="center"/>
          </w:tcPr>
          <w:p>
            <w:pPr>
              <w:jc w:val="center"/>
              <w:rPr>
                <w:sz w:val="18"/>
                <w:szCs w:val="18"/>
                <w:highlight w:val="none"/>
              </w:rPr>
            </w:pPr>
          </w:p>
        </w:tc>
        <w:tc>
          <w:tcPr>
            <w:tcW w:w="811" w:type="dxa"/>
            <w:vAlign w:val="center"/>
          </w:tcPr>
          <w:p>
            <w:pPr>
              <w:jc w:val="center"/>
              <w:rPr>
                <w:sz w:val="18"/>
                <w:szCs w:val="18"/>
                <w:highlight w:val="none"/>
              </w:rPr>
            </w:pPr>
          </w:p>
        </w:tc>
        <w:tc>
          <w:tcPr>
            <w:tcW w:w="612" w:type="dxa"/>
            <w:vAlign w:val="center"/>
          </w:tcPr>
          <w:p>
            <w:pPr>
              <w:jc w:val="center"/>
              <w:rPr>
                <w:sz w:val="18"/>
                <w:szCs w:val="18"/>
                <w:highlight w:val="none"/>
              </w:rPr>
            </w:pPr>
          </w:p>
        </w:tc>
      </w:tr>
    </w:tbl>
    <w:p>
      <w:pPr>
        <w:rPr>
          <w:b/>
          <w:bCs/>
          <w:highlight w:val="none"/>
        </w:rPr>
      </w:pPr>
    </w:p>
    <w:p>
      <w:pPr>
        <w:rPr>
          <w:sz w:val="18"/>
          <w:szCs w:val="20"/>
          <w:highlight w:val="none"/>
        </w:rPr>
      </w:pPr>
      <w:r>
        <w:rPr>
          <w:sz w:val="18"/>
          <w:szCs w:val="20"/>
          <w:highlight w:val="none"/>
        </w:rPr>
        <w:t>续表</w:t>
      </w:r>
    </w:p>
    <w:tbl>
      <w:tblPr>
        <w:tblStyle w:val="30"/>
        <w:tblW w:w="9412" w:type="dxa"/>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
      <w:tblGrid>
        <w:gridCol w:w="1134"/>
        <w:gridCol w:w="1134"/>
        <w:gridCol w:w="1134"/>
        <w:gridCol w:w="1134"/>
        <w:gridCol w:w="1276"/>
        <w:gridCol w:w="1418"/>
        <w:gridCol w:w="1134"/>
        <w:gridCol w:w="104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284" w:hRule="exact"/>
        </w:trPr>
        <w:tc>
          <w:tcPr>
            <w:tcW w:w="4536" w:type="dxa"/>
            <w:gridSpan w:val="4"/>
            <w:vAlign w:val="center"/>
          </w:tcPr>
          <w:p>
            <w:pPr>
              <w:jc w:val="center"/>
              <w:rPr>
                <w:sz w:val="18"/>
                <w:szCs w:val="18"/>
                <w:highlight w:val="none"/>
              </w:rPr>
            </w:pPr>
            <w:r>
              <w:rPr>
                <w:sz w:val="18"/>
                <w:szCs w:val="18"/>
                <w:highlight w:val="none"/>
              </w:rPr>
              <w:t>船舶受电设施安装情况</w:t>
            </w:r>
          </w:p>
        </w:tc>
        <w:tc>
          <w:tcPr>
            <w:tcW w:w="4876" w:type="dxa"/>
            <w:gridSpan w:val="4"/>
            <w:vAlign w:val="center"/>
          </w:tcPr>
          <w:p>
            <w:pPr>
              <w:jc w:val="center"/>
              <w:rPr>
                <w:sz w:val="18"/>
                <w:szCs w:val="18"/>
                <w:highlight w:val="none"/>
              </w:rPr>
            </w:pPr>
            <w:r>
              <w:rPr>
                <w:sz w:val="18"/>
                <w:szCs w:val="18"/>
                <w:highlight w:val="none"/>
              </w:rPr>
              <w:t>在中国港口使用岸电情况（半年）</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510" w:hRule="atLeast"/>
        </w:trPr>
        <w:tc>
          <w:tcPr>
            <w:tcW w:w="1134" w:type="dxa"/>
            <w:vAlign w:val="center"/>
          </w:tcPr>
          <w:p>
            <w:pPr>
              <w:jc w:val="center"/>
              <w:rPr>
                <w:sz w:val="18"/>
                <w:szCs w:val="18"/>
                <w:highlight w:val="none"/>
              </w:rPr>
            </w:pPr>
            <w:r>
              <w:rPr>
                <w:sz w:val="18"/>
                <w:szCs w:val="18"/>
                <w:highlight w:val="none"/>
              </w:rPr>
              <w:t>岸电设施建成年份</w:t>
            </w:r>
          </w:p>
        </w:tc>
        <w:tc>
          <w:tcPr>
            <w:tcW w:w="1134" w:type="dxa"/>
            <w:vAlign w:val="center"/>
          </w:tcPr>
          <w:p>
            <w:pPr>
              <w:jc w:val="center"/>
              <w:rPr>
                <w:sz w:val="18"/>
                <w:szCs w:val="18"/>
                <w:highlight w:val="none"/>
              </w:rPr>
            </w:pPr>
            <w:r>
              <w:rPr>
                <w:sz w:val="18"/>
                <w:szCs w:val="18"/>
                <w:highlight w:val="none"/>
              </w:rPr>
              <w:t>电压</w:t>
            </w:r>
          </w:p>
        </w:tc>
        <w:tc>
          <w:tcPr>
            <w:tcW w:w="1134" w:type="dxa"/>
            <w:vAlign w:val="center"/>
          </w:tcPr>
          <w:p>
            <w:pPr>
              <w:jc w:val="center"/>
              <w:rPr>
                <w:sz w:val="18"/>
                <w:szCs w:val="18"/>
                <w:highlight w:val="none"/>
              </w:rPr>
            </w:pPr>
            <w:r>
              <w:rPr>
                <w:sz w:val="18"/>
                <w:szCs w:val="18"/>
                <w:highlight w:val="none"/>
              </w:rPr>
              <w:t>频率</w:t>
            </w:r>
          </w:p>
        </w:tc>
        <w:tc>
          <w:tcPr>
            <w:tcW w:w="1134" w:type="dxa"/>
            <w:vAlign w:val="center"/>
          </w:tcPr>
          <w:p>
            <w:pPr>
              <w:jc w:val="center"/>
              <w:rPr>
                <w:sz w:val="18"/>
                <w:szCs w:val="18"/>
                <w:highlight w:val="none"/>
              </w:rPr>
            </w:pPr>
            <w:r>
              <w:rPr>
                <w:sz w:val="18"/>
                <w:szCs w:val="18"/>
                <w:highlight w:val="none"/>
              </w:rPr>
              <w:t>接插件额定载流量</w:t>
            </w:r>
          </w:p>
        </w:tc>
        <w:tc>
          <w:tcPr>
            <w:tcW w:w="1276" w:type="dxa"/>
            <w:vAlign w:val="center"/>
          </w:tcPr>
          <w:p>
            <w:pPr>
              <w:jc w:val="center"/>
              <w:rPr>
                <w:sz w:val="18"/>
                <w:szCs w:val="18"/>
                <w:highlight w:val="none"/>
              </w:rPr>
            </w:pPr>
            <w:r>
              <w:rPr>
                <w:sz w:val="18"/>
                <w:szCs w:val="18"/>
                <w:highlight w:val="none"/>
              </w:rPr>
              <w:t>总靠泊次数</w:t>
            </w:r>
          </w:p>
          <w:p>
            <w:pPr>
              <w:jc w:val="center"/>
              <w:rPr>
                <w:sz w:val="18"/>
                <w:szCs w:val="18"/>
                <w:highlight w:val="none"/>
              </w:rPr>
            </w:pPr>
            <w:r>
              <w:rPr>
                <w:sz w:val="18"/>
                <w:szCs w:val="18"/>
                <w:highlight w:val="none"/>
              </w:rPr>
              <w:t>（次）</w:t>
            </w:r>
          </w:p>
        </w:tc>
        <w:tc>
          <w:tcPr>
            <w:tcW w:w="1418" w:type="dxa"/>
            <w:vAlign w:val="center"/>
          </w:tcPr>
          <w:p>
            <w:pPr>
              <w:jc w:val="center"/>
              <w:rPr>
                <w:sz w:val="18"/>
                <w:szCs w:val="18"/>
                <w:highlight w:val="none"/>
              </w:rPr>
            </w:pPr>
            <w:r>
              <w:rPr>
                <w:sz w:val="18"/>
                <w:szCs w:val="18"/>
                <w:highlight w:val="none"/>
              </w:rPr>
              <w:t>使用岸电次数</w:t>
            </w:r>
          </w:p>
          <w:p>
            <w:pPr>
              <w:jc w:val="center"/>
              <w:rPr>
                <w:sz w:val="18"/>
                <w:szCs w:val="18"/>
                <w:highlight w:val="none"/>
              </w:rPr>
            </w:pPr>
            <w:r>
              <w:rPr>
                <w:sz w:val="18"/>
                <w:szCs w:val="18"/>
                <w:highlight w:val="none"/>
              </w:rPr>
              <w:t>（次）</w:t>
            </w:r>
          </w:p>
        </w:tc>
        <w:tc>
          <w:tcPr>
            <w:tcW w:w="1134" w:type="dxa"/>
            <w:vAlign w:val="center"/>
          </w:tcPr>
          <w:p>
            <w:pPr>
              <w:jc w:val="center"/>
              <w:rPr>
                <w:sz w:val="18"/>
                <w:szCs w:val="18"/>
                <w:highlight w:val="none"/>
              </w:rPr>
            </w:pPr>
            <w:r>
              <w:rPr>
                <w:sz w:val="18"/>
                <w:szCs w:val="18"/>
                <w:highlight w:val="none"/>
              </w:rPr>
              <w:t>接电时间</w:t>
            </w:r>
          </w:p>
          <w:p>
            <w:pPr>
              <w:jc w:val="center"/>
              <w:rPr>
                <w:sz w:val="18"/>
                <w:szCs w:val="18"/>
                <w:highlight w:val="none"/>
              </w:rPr>
            </w:pPr>
            <w:r>
              <w:rPr>
                <w:sz w:val="18"/>
                <w:szCs w:val="18"/>
                <w:highlight w:val="none"/>
              </w:rPr>
              <w:t>（小时）</w:t>
            </w:r>
          </w:p>
        </w:tc>
        <w:tc>
          <w:tcPr>
            <w:tcW w:w="1048" w:type="dxa"/>
            <w:vAlign w:val="center"/>
          </w:tcPr>
          <w:p>
            <w:pPr>
              <w:jc w:val="center"/>
              <w:rPr>
                <w:sz w:val="18"/>
                <w:szCs w:val="18"/>
                <w:highlight w:val="none"/>
              </w:rPr>
            </w:pPr>
            <w:r>
              <w:rPr>
                <w:sz w:val="18"/>
                <w:szCs w:val="18"/>
                <w:highlight w:val="none"/>
              </w:rPr>
              <w:t>用电量</w:t>
            </w:r>
          </w:p>
          <w:p>
            <w:pPr>
              <w:jc w:val="center"/>
              <w:rPr>
                <w:sz w:val="18"/>
                <w:szCs w:val="18"/>
                <w:highlight w:val="none"/>
              </w:rPr>
            </w:pPr>
            <w:r>
              <w:rPr>
                <w:sz w:val="18"/>
                <w:szCs w:val="18"/>
                <w:highlight w:val="none"/>
              </w:rPr>
              <w:t>（千瓦时）</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269" w:hRule="exact"/>
        </w:trPr>
        <w:tc>
          <w:tcPr>
            <w:tcW w:w="1134" w:type="dxa"/>
            <w:vAlign w:val="center"/>
          </w:tcPr>
          <w:p>
            <w:pPr>
              <w:jc w:val="center"/>
              <w:rPr>
                <w:sz w:val="18"/>
                <w:szCs w:val="18"/>
                <w:highlight w:val="none"/>
              </w:rPr>
            </w:pPr>
            <w:r>
              <w:rPr>
                <w:sz w:val="18"/>
                <w:szCs w:val="18"/>
                <w:highlight w:val="none"/>
              </w:rPr>
              <w:t>壬</w:t>
            </w:r>
          </w:p>
        </w:tc>
        <w:tc>
          <w:tcPr>
            <w:tcW w:w="1134" w:type="dxa"/>
            <w:vAlign w:val="center"/>
          </w:tcPr>
          <w:p>
            <w:pPr>
              <w:jc w:val="center"/>
              <w:rPr>
                <w:sz w:val="18"/>
                <w:szCs w:val="18"/>
                <w:highlight w:val="none"/>
              </w:rPr>
            </w:pPr>
            <w:r>
              <w:rPr>
                <w:sz w:val="18"/>
                <w:szCs w:val="18"/>
                <w:highlight w:val="none"/>
              </w:rPr>
              <w:t>癸</w:t>
            </w:r>
          </w:p>
        </w:tc>
        <w:tc>
          <w:tcPr>
            <w:tcW w:w="1134" w:type="dxa"/>
            <w:vAlign w:val="center"/>
          </w:tcPr>
          <w:p>
            <w:pPr>
              <w:jc w:val="center"/>
              <w:rPr>
                <w:sz w:val="18"/>
                <w:szCs w:val="18"/>
                <w:highlight w:val="none"/>
              </w:rPr>
            </w:pPr>
            <w:r>
              <w:rPr>
                <w:sz w:val="18"/>
                <w:szCs w:val="18"/>
                <w:highlight w:val="none"/>
              </w:rPr>
              <w:t>子</w:t>
            </w:r>
          </w:p>
        </w:tc>
        <w:tc>
          <w:tcPr>
            <w:tcW w:w="1134" w:type="dxa"/>
            <w:vAlign w:val="center"/>
          </w:tcPr>
          <w:p>
            <w:pPr>
              <w:jc w:val="center"/>
              <w:rPr>
                <w:sz w:val="18"/>
                <w:szCs w:val="18"/>
                <w:highlight w:val="none"/>
              </w:rPr>
            </w:pPr>
            <w:r>
              <w:rPr>
                <w:sz w:val="18"/>
                <w:szCs w:val="18"/>
                <w:highlight w:val="none"/>
              </w:rPr>
              <w:t>丑</w:t>
            </w:r>
          </w:p>
        </w:tc>
        <w:tc>
          <w:tcPr>
            <w:tcW w:w="1276" w:type="dxa"/>
            <w:vAlign w:val="center"/>
          </w:tcPr>
          <w:p>
            <w:pPr>
              <w:jc w:val="center"/>
              <w:rPr>
                <w:sz w:val="18"/>
                <w:szCs w:val="18"/>
                <w:highlight w:val="none"/>
              </w:rPr>
            </w:pPr>
            <w:r>
              <w:rPr>
                <w:sz w:val="18"/>
                <w:szCs w:val="18"/>
                <w:highlight w:val="none"/>
              </w:rPr>
              <w:t>8</w:t>
            </w:r>
          </w:p>
        </w:tc>
        <w:tc>
          <w:tcPr>
            <w:tcW w:w="1418" w:type="dxa"/>
            <w:vAlign w:val="center"/>
          </w:tcPr>
          <w:p>
            <w:pPr>
              <w:jc w:val="center"/>
              <w:rPr>
                <w:sz w:val="18"/>
                <w:szCs w:val="18"/>
                <w:highlight w:val="none"/>
              </w:rPr>
            </w:pPr>
            <w:r>
              <w:rPr>
                <w:sz w:val="18"/>
                <w:szCs w:val="18"/>
                <w:highlight w:val="none"/>
              </w:rPr>
              <w:t>9</w:t>
            </w:r>
          </w:p>
        </w:tc>
        <w:tc>
          <w:tcPr>
            <w:tcW w:w="1134" w:type="dxa"/>
            <w:vAlign w:val="center"/>
          </w:tcPr>
          <w:p>
            <w:pPr>
              <w:jc w:val="center"/>
              <w:rPr>
                <w:sz w:val="18"/>
                <w:szCs w:val="18"/>
                <w:highlight w:val="none"/>
              </w:rPr>
            </w:pPr>
            <w:r>
              <w:rPr>
                <w:sz w:val="18"/>
                <w:szCs w:val="18"/>
                <w:highlight w:val="none"/>
              </w:rPr>
              <w:t>10</w:t>
            </w:r>
          </w:p>
        </w:tc>
        <w:tc>
          <w:tcPr>
            <w:tcW w:w="1048" w:type="dxa"/>
            <w:vAlign w:val="center"/>
          </w:tcPr>
          <w:p>
            <w:pPr>
              <w:jc w:val="center"/>
              <w:rPr>
                <w:sz w:val="18"/>
                <w:szCs w:val="18"/>
                <w:highlight w:val="none"/>
              </w:rPr>
            </w:pPr>
            <w:r>
              <w:rPr>
                <w:sz w:val="18"/>
                <w:szCs w:val="18"/>
                <w:highlight w:val="none"/>
              </w:rPr>
              <w:t>11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294" w:hRule="atLeast"/>
        </w:trPr>
        <w:tc>
          <w:tcPr>
            <w:tcW w:w="1134" w:type="dxa"/>
            <w:vAlign w:val="center"/>
          </w:tcPr>
          <w:p>
            <w:pPr>
              <w:jc w:val="center"/>
              <w:rPr>
                <w:sz w:val="18"/>
                <w:szCs w:val="18"/>
                <w:highlight w:val="none"/>
              </w:rPr>
            </w:pPr>
          </w:p>
        </w:tc>
        <w:tc>
          <w:tcPr>
            <w:tcW w:w="1134" w:type="dxa"/>
            <w:vAlign w:val="center"/>
          </w:tcPr>
          <w:p>
            <w:pPr>
              <w:jc w:val="center"/>
              <w:rPr>
                <w:sz w:val="18"/>
                <w:szCs w:val="18"/>
                <w:highlight w:val="none"/>
              </w:rPr>
            </w:pPr>
          </w:p>
        </w:tc>
        <w:tc>
          <w:tcPr>
            <w:tcW w:w="1134" w:type="dxa"/>
            <w:vAlign w:val="center"/>
          </w:tcPr>
          <w:p>
            <w:pPr>
              <w:jc w:val="center"/>
              <w:rPr>
                <w:sz w:val="18"/>
                <w:szCs w:val="18"/>
                <w:highlight w:val="none"/>
              </w:rPr>
            </w:pPr>
          </w:p>
        </w:tc>
        <w:tc>
          <w:tcPr>
            <w:tcW w:w="1134" w:type="dxa"/>
            <w:vAlign w:val="center"/>
          </w:tcPr>
          <w:p>
            <w:pPr>
              <w:jc w:val="center"/>
              <w:rPr>
                <w:sz w:val="18"/>
                <w:szCs w:val="18"/>
                <w:highlight w:val="none"/>
              </w:rPr>
            </w:pPr>
          </w:p>
        </w:tc>
        <w:tc>
          <w:tcPr>
            <w:tcW w:w="1276" w:type="dxa"/>
            <w:vAlign w:val="center"/>
          </w:tcPr>
          <w:p>
            <w:pPr>
              <w:jc w:val="center"/>
              <w:rPr>
                <w:sz w:val="18"/>
                <w:szCs w:val="18"/>
                <w:highlight w:val="none"/>
              </w:rPr>
            </w:pPr>
          </w:p>
        </w:tc>
        <w:tc>
          <w:tcPr>
            <w:tcW w:w="1418" w:type="dxa"/>
            <w:vAlign w:val="center"/>
          </w:tcPr>
          <w:p>
            <w:pPr>
              <w:jc w:val="center"/>
              <w:rPr>
                <w:sz w:val="18"/>
                <w:szCs w:val="18"/>
                <w:highlight w:val="none"/>
              </w:rPr>
            </w:pPr>
          </w:p>
        </w:tc>
        <w:tc>
          <w:tcPr>
            <w:tcW w:w="1134" w:type="dxa"/>
            <w:vAlign w:val="center"/>
          </w:tcPr>
          <w:p>
            <w:pPr>
              <w:jc w:val="center"/>
              <w:rPr>
                <w:sz w:val="18"/>
                <w:szCs w:val="18"/>
                <w:highlight w:val="none"/>
              </w:rPr>
            </w:pPr>
          </w:p>
        </w:tc>
        <w:tc>
          <w:tcPr>
            <w:tcW w:w="1048" w:type="dxa"/>
            <w:vAlign w:val="center"/>
          </w:tcPr>
          <w:p>
            <w:pPr>
              <w:jc w:val="center"/>
              <w:rPr>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294" w:hRule="atLeast"/>
        </w:trPr>
        <w:tc>
          <w:tcPr>
            <w:tcW w:w="1134" w:type="dxa"/>
            <w:vAlign w:val="center"/>
          </w:tcPr>
          <w:p>
            <w:pPr>
              <w:jc w:val="center"/>
              <w:rPr>
                <w:sz w:val="18"/>
                <w:szCs w:val="18"/>
                <w:highlight w:val="none"/>
              </w:rPr>
            </w:pPr>
          </w:p>
        </w:tc>
        <w:tc>
          <w:tcPr>
            <w:tcW w:w="1134" w:type="dxa"/>
            <w:vAlign w:val="center"/>
          </w:tcPr>
          <w:p>
            <w:pPr>
              <w:jc w:val="center"/>
              <w:rPr>
                <w:sz w:val="18"/>
                <w:szCs w:val="18"/>
                <w:highlight w:val="none"/>
              </w:rPr>
            </w:pPr>
          </w:p>
        </w:tc>
        <w:tc>
          <w:tcPr>
            <w:tcW w:w="1134" w:type="dxa"/>
            <w:vAlign w:val="center"/>
          </w:tcPr>
          <w:p>
            <w:pPr>
              <w:jc w:val="center"/>
              <w:rPr>
                <w:sz w:val="18"/>
                <w:szCs w:val="18"/>
                <w:highlight w:val="none"/>
              </w:rPr>
            </w:pPr>
          </w:p>
        </w:tc>
        <w:tc>
          <w:tcPr>
            <w:tcW w:w="1134" w:type="dxa"/>
            <w:vAlign w:val="center"/>
          </w:tcPr>
          <w:p>
            <w:pPr>
              <w:jc w:val="center"/>
              <w:rPr>
                <w:sz w:val="18"/>
                <w:szCs w:val="18"/>
                <w:highlight w:val="none"/>
              </w:rPr>
            </w:pPr>
          </w:p>
        </w:tc>
        <w:tc>
          <w:tcPr>
            <w:tcW w:w="1276" w:type="dxa"/>
            <w:vAlign w:val="center"/>
          </w:tcPr>
          <w:p>
            <w:pPr>
              <w:jc w:val="center"/>
              <w:rPr>
                <w:sz w:val="18"/>
                <w:szCs w:val="18"/>
                <w:highlight w:val="none"/>
              </w:rPr>
            </w:pPr>
          </w:p>
        </w:tc>
        <w:tc>
          <w:tcPr>
            <w:tcW w:w="1418" w:type="dxa"/>
            <w:vAlign w:val="center"/>
          </w:tcPr>
          <w:p>
            <w:pPr>
              <w:jc w:val="center"/>
              <w:rPr>
                <w:sz w:val="18"/>
                <w:szCs w:val="18"/>
                <w:highlight w:val="none"/>
              </w:rPr>
            </w:pPr>
          </w:p>
        </w:tc>
        <w:tc>
          <w:tcPr>
            <w:tcW w:w="1134" w:type="dxa"/>
            <w:vAlign w:val="center"/>
          </w:tcPr>
          <w:p>
            <w:pPr>
              <w:jc w:val="center"/>
              <w:rPr>
                <w:sz w:val="18"/>
                <w:szCs w:val="18"/>
                <w:highlight w:val="none"/>
              </w:rPr>
            </w:pPr>
          </w:p>
        </w:tc>
        <w:tc>
          <w:tcPr>
            <w:tcW w:w="1048" w:type="dxa"/>
            <w:vAlign w:val="center"/>
          </w:tcPr>
          <w:p>
            <w:pPr>
              <w:jc w:val="center"/>
              <w:rPr>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294" w:hRule="atLeast"/>
        </w:trPr>
        <w:tc>
          <w:tcPr>
            <w:tcW w:w="1134" w:type="dxa"/>
            <w:vAlign w:val="center"/>
          </w:tcPr>
          <w:p>
            <w:pPr>
              <w:jc w:val="center"/>
              <w:rPr>
                <w:sz w:val="18"/>
                <w:szCs w:val="18"/>
                <w:highlight w:val="none"/>
              </w:rPr>
            </w:pPr>
          </w:p>
        </w:tc>
        <w:tc>
          <w:tcPr>
            <w:tcW w:w="1134" w:type="dxa"/>
            <w:vAlign w:val="center"/>
          </w:tcPr>
          <w:p>
            <w:pPr>
              <w:jc w:val="center"/>
              <w:rPr>
                <w:sz w:val="18"/>
                <w:szCs w:val="18"/>
                <w:highlight w:val="none"/>
              </w:rPr>
            </w:pPr>
          </w:p>
        </w:tc>
        <w:tc>
          <w:tcPr>
            <w:tcW w:w="1134" w:type="dxa"/>
            <w:vAlign w:val="center"/>
          </w:tcPr>
          <w:p>
            <w:pPr>
              <w:jc w:val="center"/>
              <w:rPr>
                <w:sz w:val="18"/>
                <w:szCs w:val="18"/>
                <w:highlight w:val="none"/>
              </w:rPr>
            </w:pPr>
          </w:p>
        </w:tc>
        <w:tc>
          <w:tcPr>
            <w:tcW w:w="1134" w:type="dxa"/>
            <w:vAlign w:val="center"/>
          </w:tcPr>
          <w:p>
            <w:pPr>
              <w:jc w:val="center"/>
              <w:rPr>
                <w:sz w:val="18"/>
                <w:szCs w:val="18"/>
                <w:highlight w:val="none"/>
              </w:rPr>
            </w:pPr>
          </w:p>
        </w:tc>
        <w:tc>
          <w:tcPr>
            <w:tcW w:w="1276" w:type="dxa"/>
            <w:vAlign w:val="center"/>
          </w:tcPr>
          <w:p>
            <w:pPr>
              <w:jc w:val="center"/>
              <w:rPr>
                <w:sz w:val="18"/>
                <w:szCs w:val="18"/>
                <w:highlight w:val="none"/>
              </w:rPr>
            </w:pPr>
          </w:p>
        </w:tc>
        <w:tc>
          <w:tcPr>
            <w:tcW w:w="1418" w:type="dxa"/>
            <w:vAlign w:val="center"/>
          </w:tcPr>
          <w:p>
            <w:pPr>
              <w:jc w:val="center"/>
              <w:rPr>
                <w:sz w:val="18"/>
                <w:szCs w:val="18"/>
                <w:highlight w:val="none"/>
              </w:rPr>
            </w:pPr>
          </w:p>
        </w:tc>
        <w:tc>
          <w:tcPr>
            <w:tcW w:w="1134" w:type="dxa"/>
            <w:vAlign w:val="center"/>
          </w:tcPr>
          <w:p>
            <w:pPr>
              <w:jc w:val="center"/>
              <w:rPr>
                <w:sz w:val="18"/>
                <w:szCs w:val="18"/>
                <w:highlight w:val="none"/>
              </w:rPr>
            </w:pPr>
          </w:p>
        </w:tc>
        <w:tc>
          <w:tcPr>
            <w:tcW w:w="1048" w:type="dxa"/>
            <w:vAlign w:val="center"/>
          </w:tcPr>
          <w:p>
            <w:pPr>
              <w:jc w:val="center"/>
              <w:rPr>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294" w:hRule="atLeast"/>
        </w:trPr>
        <w:tc>
          <w:tcPr>
            <w:tcW w:w="1134" w:type="dxa"/>
            <w:vAlign w:val="center"/>
          </w:tcPr>
          <w:p>
            <w:pPr>
              <w:jc w:val="center"/>
              <w:rPr>
                <w:sz w:val="18"/>
                <w:szCs w:val="18"/>
                <w:highlight w:val="none"/>
              </w:rPr>
            </w:pPr>
          </w:p>
        </w:tc>
        <w:tc>
          <w:tcPr>
            <w:tcW w:w="1134" w:type="dxa"/>
            <w:vAlign w:val="center"/>
          </w:tcPr>
          <w:p>
            <w:pPr>
              <w:jc w:val="center"/>
              <w:rPr>
                <w:sz w:val="18"/>
                <w:szCs w:val="18"/>
                <w:highlight w:val="none"/>
              </w:rPr>
            </w:pPr>
          </w:p>
        </w:tc>
        <w:tc>
          <w:tcPr>
            <w:tcW w:w="1134" w:type="dxa"/>
            <w:vAlign w:val="center"/>
          </w:tcPr>
          <w:p>
            <w:pPr>
              <w:jc w:val="center"/>
              <w:rPr>
                <w:sz w:val="18"/>
                <w:szCs w:val="18"/>
                <w:highlight w:val="none"/>
              </w:rPr>
            </w:pPr>
          </w:p>
        </w:tc>
        <w:tc>
          <w:tcPr>
            <w:tcW w:w="1134" w:type="dxa"/>
            <w:vAlign w:val="center"/>
          </w:tcPr>
          <w:p>
            <w:pPr>
              <w:jc w:val="center"/>
              <w:rPr>
                <w:sz w:val="18"/>
                <w:szCs w:val="18"/>
                <w:highlight w:val="none"/>
              </w:rPr>
            </w:pPr>
          </w:p>
        </w:tc>
        <w:tc>
          <w:tcPr>
            <w:tcW w:w="1276" w:type="dxa"/>
            <w:vAlign w:val="center"/>
          </w:tcPr>
          <w:p>
            <w:pPr>
              <w:jc w:val="center"/>
              <w:rPr>
                <w:sz w:val="18"/>
                <w:szCs w:val="18"/>
                <w:highlight w:val="none"/>
              </w:rPr>
            </w:pPr>
          </w:p>
        </w:tc>
        <w:tc>
          <w:tcPr>
            <w:tcW w:w="1418" w:type="dxa"/>
            <w:vAlign w:val="center"/>
          </w:tcPr>
          <w:p>
            <w:pPr>
              <w:jc w:val="center"/>
              <w:rPr>
                <w:sz w:val="18"/>
                <w:szCs w:val="18"/>
                <w:highlight w:val="none"/>
              </w:rPr>
            </w:pPr>
          </w:p>
        </w:tc>
        <w:tc>
          <w:tcPr>
            <w:tcW w:w="1134" w:type="dxa"/>
            <w:vAlign w:val="center"/>
          </w:tcPr>
          <w:p>
            <w:pPr>
              <w:jc w:val="center"/>
              <w:rPr>
                <w:sz w:val="18"/>
                <w:szCs w:val="18"/>
                <w:highlight w:val="none"/>
              </w:rPr>
            </w:pPr>
          </w:p>
        </w:tc>
        <w:tc>
          <w:tcPr>
            <w:tcW w:w="1048" w:type="dxa"/>
            <w:vAlign w:val="center"/>
          </w:tcPr>
          <w:p>
            <w:pPr>
              <w:jc w:val="center"/>
              <w:rPr>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284" w:hRule="exact"/>
        </w:trPr>
        <w:tc>
          <w:tcPr>
            <w:tcW w:w="1134" w:type="dxa"/>
            <w:vAlign w:val="center"/>
          </w:tcPr>
          <w:p>
            <w:pPr>
              <w:jc w:val="center"/>
              <w:rPr>
                <w:sz w:val="18"/>
                <w:szCs w:val="18"/>
                <w:highlight w:val="none"/>
              </w:rPr>
            </w:pPr>
          </w:p>
        </w:tc>
        <w:tc>
          <w:tcPr>
            <w:tcW w:w="1134" w:type="dxa"/>
            <w:vAlign w:val="center"/>
          </w:tcPr>
          <w:p>
            <w:pPr>
              <w:jc w:val="center"/>
              <w:rPr>
                <w:sz w:val="18"/>
                <w:szCs w:val="18"/>
                <w:highlight w:val="none"/>
              </w:rPr>
            </w:pPr>
          </w:p>
        </w:tc>
        <w:tc>
          <w:tcPr>
            <w:tcW w:w="1134" w:type="dxa"/>
            <w:vAlign w:val="center"/>
          </w:tcPr>
          <w:p>
            <w:pPr>
              <w:jc w:val="center"/>
              <w:rPr>
                <w:sz w:val="18"/>
                <w:szCs w:val="18"/>
                <w:highlight w:val="none"/>
              </w:rPr>
            </w:pPr>
          </w:p>
        </w:tc>
        <w:tc>
          <w:tcPr>
            <w:tcW w:w="1134" w:type="dxa"/>
            <w:vAlign w:val="center"/>
          </w:tcPr>
          <w:p>
            <w:pPr>
              <w:jc w:val="center"/>
              <w:rPr>
                <w:sz w:val="18"/>
                <w:szCs w:val="18"/>
                <w:highlight w:val="none"/>
              </w:rPr>
            </w:pPr>
          </w:p>
        </w:tc>
        <w:tc>
          <w:tcPr>
            <w:tcW w:w="1276" w:type="dxa"/>
            <w:vAlign w:val="center"/>
          </w:tcPr>
          <w:p>
            <w:pPr>
              <w:jc w:val="center"/>
              <w:rPr>
                <w:sz w:val="18"/>
                <w:szCs w:val="18"/>
                <w:highlight w:val="none"/>
              </w:rPr>
            </w:pPr>
          </w:p>
        </w:tc>
        <w:tc>
          <w:tcPr>
            <w:tcW w:w="1418" w:type="dxa"/>
            <w:vAlign w:val="center"/>
          </w:tcPr>
          <w:p>
            <w:pPr>
              <w:jc w:val="center"/>
              <w:rPr>
                <w:sz w:val="18"/>
                <w:szCs w:val="18"/>
                <w:highlight w:val="none"/>
              </w:rPr>
            </w:pPr>
          </w:p>
        </w:tc>
        <w:tc>
          <w:tcPr>
            <w:tcW w:w="1134" w:type="dxa"/>
            <w:vAlign w:val="center"/>
          </w:tcPr>
          <w:p>
            <w:pPr>
              <w:jc w:val="center"/>
              <w:rPr>
                <w:sz w:val="18"/>
                <w:szCs w:val="18"/>
                <w:highlight w:val="none"/>
              </w:rPr>
            </w:pPr>
          </w:p>
        </w:tc>
        <w:tc>
          <w:tcPr>
            <w:tcW w:w="1048" w:type="dxa"/>
            <w:vAlign w:val="center"/>
          </w:tcPr>
          <w:p>
            <w:pPr>
              <w:jc w:val="center"/>
              <w:rPr>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284" w:hRule="exact"/>
        </w:trPr>
        <w:tc>
          <w:tcPr>
            <w:tcW w:w="1134" w:type="dxa"/>
            <w:vAlign w:val="center"/>
          </w:tcPr>
          <w:p>
            <w:pPr>
              <w:jc w:val="center"/>
              <w:rPr>
                <w:sz w:val="18"/>
                <w:szCs w:val="18"/>
                <w:highlight w:val="none"/>
              </w:rPr>
            </w:pPr>
          </w:p>
        </w:tc>
        <w:tc>
          <w:tcPr>
            <w:tcW w:w="1134" w:type="dxa"/>
            <w:vAlign w:val="center"/>
          </w:tcPr>
          <w:p>
            <w:pPr>
              <w:jc w:val="center"/>
              <w:rPr>
                <w:sz w:val="18"/>
                <w:szCs w:val="18"/>
                <w:highlight w:val="none"/>
              </w:rPr>
            </w:pPr>
          </w:p>
        </w:tc>
        <w:tc>
          <w:tcPr>
            <w:tcW w:w="1134" w:type="dxa"/>
            <w:vAlign w:val="center"/>
          </w:tcPr>
          <w:p>
            <w:pPr>
              <w:jc w:val="center"/>
              <w:rPr>
                <w:sz w:val="18"/>
                <w:szCs w:val="18"/>
                <w:highlight w:val="none"/>
              </w:rPr>
            </w:pPr>
          </w:p>
        </w:tc>
        <w:tc>
          <w:tcPr>
            <w:tcW w:w="1134" w:type="dxa"/>
            <w:vAlign w:val="center"/>
          </w:tcPr>
          <w:p>
            <w:pPr>
              <w:jc w:val="center"/>
              <w:rPr>
                <w:sz w:val="18"/>
                <w:szCs w:val="18"/>
                <w:highlight w:val="none"/>
              </w:rPr>
            </w:pPr>
          </w:p>
        </w:tc>
        <w:tc>
          <w:tcPr>
            <w:tcW w:w="1276" w:type="dxa"/>
            <w:vAlign w:val="center"/>
          </w:tcPr>
          <w:p>
            <w:pPr>
              <w:jc w:val="center"/>
              <w:rPr>
                <w:sz w:val="18"/>
                <w:szCs w:val="18"/>
                <w:highlight w:val="none"/>
              </w:rPr>
            </w:pPr>
          </w:p>
        </w:tc>
        <w:tc>
          <w:tcPr>
            <w:tcW w:w="1418" w:type="dxa"/>
            <w:vAlign w:val="center"/>
          </w:tcPr>
          <w:p>
            <w:pPr>
              <w:jc w:val="center"/>
              <w:rPr>
                <w:sz w:val="18"/>
                <w:szCs w:val="18"/>
                <w:highlight w:val="none"/>
              </w:rPr>
            </w:pPr>
          </w:p>
        </w:tc>
        <w:tc>
          <w:tcPr>
            <w:tcW w:w="1134" w:type="dxa"/>
            <w:vAlign w:val="center"/>
          </w:tcPr>
          <w:p>
            <w:pPr>
              <w:jc w:val="center"/>
              <w:rPr>
                <w:sz w:val="18"/>
                <w:szCs w:val="18"/>
                <w:highlight w:val="none"/>
              </w:rPr>
            </w:pPr>
          </w:p>
        </w:tc>
        <w:tc>
          <w:tcPr>
            <w:tcW w:w="1048" w:type="dxa"/>
            <w:vAlign w:val="center"/>
          </w:tcPr>
          <w:p>
            <w:pPr>
              <w:jc w:val="center"/>
              <w:rPr>
                <w:sz w:val="18"/>
                <w:szCs w:val="18"/>
                <w:highlight w:val="none"/>
              </w:rPr>
            </w:pPr>
          </w:p>
        </w:tc>
      </w:tr>
    </w:tbl>
    <w:p>
      <w:pPr>
        <w:spacing w:line="220" w:lineRule="exact"/>
        <w:rPr>
          <w:sz w:val="18"/>
          <w:szCs w:val="18"/>
          <w:highlight w:val="none"/>
        </w:rPr>
      </w:pPr>
      <w:r>
        <w:rPr>
          <w:sz w:val="18"/>
          <w:szCs w:val="18"/>
          <w:highlight w:val="none"/>
        </w:rPr>
        <w:t>单位负责人：       统计负责人：        填表人：         联系电话：          报出日期：20  年      月     日</w:t>
      </w:r>
    </w:p>
    <w:p>
      <w:pPr>
        <w:spacing w:line="240" w:lineRule="exact"/>
        <w:ind w:left="1080" w:hanging="1080" w:hangingChars="600"/>
        <w:jc w:val="left"/>
        <w:rPr>
          <w:color w:val="000000"/>
          <w:sz w:val="18"/>
          <w:szCs w:val="24"/>
          <w:highlight w:val="none"/>
        </w:rPr>
      </w:pPr>
    </w:p>
    <w:p>
      <w:pPr>
        <w:spacing w:line="240" w:lineRule="exact"/>
        <w:ind w:left="1080" w:hanging="1080" w:hangingChars="600"/>
        <w:jc w:val="left"/>
        <w:rPr>
          <w:color w:val="000000"/>
          <w:sz w:val="18"/>
          <w:szCs w:val="24"/>
          <w:highlight w:val="none"/>
        </w:rPr>
      </w:pPr>
      <w:r>
        <w:rPr>
          <w:color w:val="000000"/>
          <w:sz w:val="18"/>
          <w:szCs w:val="24"/>
          <w:highlight w:val="none"/>
        </w:rPr>
        <w:t>说明：1.统计范围：所有从事内河客货运输和海洋客货运输业务的企业。</w:t>
      </w:r>
    </w:p>
    <w:p>
      <w:pPr>
        <w:spacing w:line="240" w:lineRule="exact"/>
        <w:ind w:left="663" w:leftChars="256" w:hanging="125" w:hangingChars="70"/>
        <w:jc w:val="left"/>
        <w:rPr>
          <w:color w:val="000000"/>
          <w:sz w:val="18"/>
          <w:szCs w:val="24"/>
          <w:highlight w:val="none"/>
        </w:rPr>
      </w:pPr>
      <w:r>
        <w:rPr>
          <w:color w:val="000000"/>
          <w:sz w:val="18"/>
          <w:szCs w:val="24"/>
          <w:highlight w:val="none"/>
        </w:rPr>
        <w:t>2.本表船舶填报范围为所有从事沿海、远洋运输、内河货物运输及净载重量大于1000吨的从事内河旅客运输，且已安装受电设施的船舶（含我国企业或私人拥有的悬挂外国旗的船舶）。不包括非运输船舶，如工作船（包括引水船、供应船、交通船、巡逻船、消防船、检验船、起重船以及港作拖船、驳船等）、工程船（包括挖泥船、泥驳、航标船、打捞船、打桩船、破冰船等）、海洋勘探、考察船及农业、渔业生产船舶等。</w:t>
      </w:r>
    </w:p>
    <w:p>
      <w:pPr>
        <w:spacing w:line="240" w:lineRule="exact"/>
        <w:ind w:left="663" w:leftChars="256" w:hanging="125" w:hangingChars="70"/>
        <w:jc w:val="left"/>
        <w:rPr>
          <w:color w:val="000000"/>
          <w:sz w:val="18"/>
          <w:szCs w:val="24"/>
          <w:highlight w:val="none"/>
        </w:rPr>
      </w:pPr>
      <w:r>
        <w:rPr>
          <w:color w:val="000000"/>
          <w:sz w:val="18"/>
          <w:szCs w:val="24"/>
          <w:highlight w:val="none"/>
        </w:rPr>
        <w:t>3.岸电使用情况不包括船舶在港澳台地区港口使用岸电的情况。</w:t>
      </w:r>
    </w:p>
    <w:p>
      <w:pPr>
        <w:spacing w:line="240" w:lineRule="exact"/>
        <w:ind w:left="663" w:leftChars="256" w:hanging="125" w:hangingChars="70"/>
        <w:jc w:val="left"/>
        <w:rPr>
          <w:color w:val="000000"/>
          <w:sz w:val="18"/>
          <w:szCs w:val="24"/>
          <w:highlight w:val="none"/>
        </w:rPr>
      </w:pPr>
      <w:r>
        <w:rPr>
          <w:color w:val="000000"/>
          <w:sz w:val="18"/>
          <w:szCs w:val="24"/>
          <w:highlight w:val="none"/>
        </w:rPr>
        <w:t>4.本表数值型指标除集装箱位保留两位小数外，</w:t>
      </w:r>
      <w:r>
        <w:rPr>
          <w:sz w:val="18"/>
          <w:szCs w:val="18"/>
          <w:highlight w:val="none"/>
        </w:rPr>
        <w:t>其余各项指标均保留整数位。</w:t>
      </w:r>
    </w:p>
    <w:p>
      <w:pPr>
        <w:spacing w:before="120" w:beforeLines="50"/>
        <w:jc w:val="center"/>
        <w:outlineLvl w:val="1"/>
        <w:rPr>
          <w:b/>
          <w:bCs/>
          <w:szCs w:val="32"/>
          <w:highlight w:val="none"/>
        </w:rPr>
      </w:pPr>
      <w:r>
        <w:rPr>
          <w:sz w:val="18"/>
          <w:szCs w:val="18"/>
          <w:highlight w:val="none"/>
        </w:rPr>
        <w:br w:type="page"/>
      </w:r>
      <w:bookmarkStart w:id="133" w:name="_Toc90388863"/>
      <w:r>
        <w:rPr>
          <w:sz w:val="32"/>
          <w:szCs w:val="32"/>
          <w:highlight w:val="none"/>
        </w:rPr>
        <w:t>港口岸电设施建设使用情况</w:t>
      </w:r>
      <w:bookmarkEnd w:id="133"/>
    </w:p>
    <w:p>
      <w:pPr>
        <w:rPr>
          <w:rFonts w:eastAsia="黑体"/>
          <w:sz w:val="28"/>
          <w:szCs w:val="28"/>
          <w:highlight w:val="none"/>
        </w:rPr>
      </w:pPr>
    </w:p>
    <w:p>
      <w:pPr>
        <w:spacing w:line="400" w:lineRule="exact"/>
        <w:jc w:val="center"/>
        <w:rPr>
          <w:sz w:val="18"/>
          <w:szCs w:val="18"/>
          <w:highlight w:val="none"/>
        </w:rPr>
      </w:pPr>
      <w:r>
        <w:rPr>
          <w:highlight w:val="none"/>
        </w:rPr>
        <mc:AlternateContent>
          <mc:Choice Requires="wpg">
            <w:drawing>
              <wp:anchor distT="0" distB="0" distL="114300" distR="114300" simplePos="0" relativeHeight="251642880" behindDoc="0" locked="0" layoutInCell="1" allowOverlap="1">
                <wp:simplePos x="0" y="0"/>
                <wp:positionH relativeFrom="column">
                  <wp:posOffset>4011295</wp:posOffset>
                </wp:positionH>
                <wp:positionV relativeFrom="paragraph">
                  <wp:posOffset>66675</wp:posOffset>
                </wp:positionV>
                <wp:extent cx="1958975" cy="750570"/>
                <wp:effectExtent l="0" t="0" r="22225" b="11430"/>
                <wp:wrapNone/>
                <wp:docPr id="1" name="Group 90"/>
                <wp:cNvGraphicFramePr/>
                <a:graphic xmlns:a="http://schemas.openxmlformats.org/drawingml/2006/main">
                  <a:graphicData uri="http://schemas.microsoft.com/office/word/2010/wordprocessingGroup">
                    <wpg:wgp>
                      <wpg:cNvGrpSpPr/>
                      <wpg:grpSpPr>
                        <a:xfrm>
                          <a:off x="0" y="0"/>
                          <a:ext cx="1958975" cy="750570"/>
                          <a:chOff x="7546" y="2049"/>
                          <a:chExt cx="3085" cy="1182"/>
                        </a:xfrm>
                      </wpg:grpSpPr>
                      <wps:wsp>
                        <wps:cNvPr id="2" name="Text Box 68"/>
                        <wps:cNvSpPr txBox="1">
                          <a:spLocks noChangeArrowheads="1"/>
                        </wps:cNvSpPr>
                        <wps:spPr bwMode="auto">
                          <a:xfrm>
                            <a:off x="8531" y="2049"/>
                            <a:ext cx="2100" cy="1182"/>
                          </a:xfrm>
                          <a:prstGeom prst="rect">
                            <a:avLst/>
                          </a:prstGeom>
                          <a:solidFill>
                            <a:srgbClr val="FFFFFF"/>
                          </a:solidFill>
                          <a:ln w="9525">
                            <a:solidFill>
                              <a:srgbClr val="FFFFFF"/>
                            </a:solidFill>
                            <a:miter lim="800000"/>
                          </a:ln>
                        </wps:spPr>
                        <wps:txbx>
                          <w:txbxContent>
                            <w:p>
                              <w:pPr>
                                <w:spacing w:line="0" w:lineRule="atLeast"/>
                                <w:jc w:val="distribute"/>
                                <w:rPr>
                                  <w:sz w:val="18"/>
                                </w:rPr>
                              </w:pPr>
                              <w:r>
                                <w:rPr>
                                  <w:sz w:val="18"/>
                                </w:rPr>
                                <w:t>交企统P206表</w:t>
                              </w:r>
                            </w:p>
                            <w:p>
                              <w:pPr>
                                <w:spacing w:line="0" w:lineRule="atLeast"/>
                                <w:jc w:val="distribute"/>
                                <w:rPr>
                                  <w:sz w:val="18"/>
                                </w:rPr>
                              </w:pPr>
                              <w:r>
                                <w:rPr>
                                  <w:sz w:val="18"/>
                                </w:rPr>
                                <w:t>交通运输部</w:t>
                              </w:r>
                            </w:p>
                            <w:p>
                              <w:pPr>
                                <w:spacing w:line="0" w:lineRule="atLeast"/>
                                <w:jc w:val="distribute"/>
                                <w:rPr>
                                  <w:sz w:val="18"/>
                                </w:rPr>
                              </w:pPr>
                              <w:r>
                                <w:rPr>
                                  <w:sz w:val="18"/>
                                </w:rPr>
                                <w:t>国家统计局</w:t>
                              </w:r>
                            </w:p>
                            <w:p>
                              <w:pPr>
                                <w:spacing w:line="0" w:lineRule="atLeast"/>
                                <w:jc w:val="distribute"/>
                                <w:rPr>
                                  <w:sz w:val="18"/>
                                </w:rPr>
                              </w:pPr>
                              <w:r>
                                <w:rPr>
                                  <w:sz w:val="18"/>
                                  <w:szCs w:val="18"/>
                                </w:rPr>
                                <w:t>国统制〔2021〕159</w:t>
                              </w:r>
                              <w:r>
                                <w:rPr>
                                  <w:sz w:val="18"/>
                                </w:rPr>
                                <w:t xml:space="preserve">号 </w:t>
                              </w:r>
                            </w:p>
                            <w:p>
                              <w:pPr>
                                <w:spacing w:line="0" w:lineRule="atLeast"/>
                                <w:jc w:val="distribute"/>
                              </w:pPr>
                              <w:r>
                                <w:rPr>
                                  <w:sz w:val="18"/>
                                </w:rPr>
                                <w:t>2024年12月</w:t>
                              </w:r>
                            </w:p>
                          </w:txbxContent>
                        </wps:txbx>
                        <wps:bodyPr rot="0" vert="horz" wrap="square" lIns="0" tIns="0" rIns="0" bIns="0" anchor="t" anchorCtr="0" upright="1">
                          <a:spAutoFit/>
                        </wps:bodyPr>
                      </wps:wsp>
                      <wps:wsp>
                        <wps:cNvPr id="3" name="Text Box 68"/>
                        <wps:cNvSpPr txBox="1">
                          <a:spLocks noChangeArrowheads="1"/>
                        </wps:cNvSpPr>
                        <wps:spPr bwMode="auto">
                          <a:xfrm>
                            <a:off x="7546" y="2049"/>
                            <a:ext cx="960" cy="1182"/>
                          </a:xfrm>
                          <a:prstGeom prst="rect">
                            <a:avLst/>
                          </a:prstGeom>
                          <a:solidFill>
                            <a:srgbClr val="FFFFFF"/>
                          </a:solidFill>
                          <a:ln w="9525">
                            <a:solidFill>
                              <a:srgbClr val="FFFFFF"/>
                            </a:solidFill>
                            <a:miter lim="800000"/>
                          </a:ln>
                        </wps:spPr>
                        <wps:txbx>
                          <w:txbxContent>
                            <w:p>
                              <w:pPr>
                                <w:spacing w:line="0" w:lineRule="atLeast"/>
                                <w:jc w:val="left"/>
                                <w:rPr>
                                  <w:sz w:val="18"/>
                                </w:rPr>
                              </w:pPr>
                              <w:r>
                                <w:rPr>
                                  <w:sz w:val="18"/>
                                </w:rPr>
                                <w:t>表　　号：</w:t>
                              </w:r>
                            </w:p>
                            <w:p>
                              <w:pPr>
                                <w:spacing w:line="0" w:lineRule="atLeast"/>
                                <w:jc w:val="left"/>
                                <w:rPr>
                                  <w:sz w:val="18"/>
                                </w:rPr>
                              </w:pPr>
                              <w:r>
                                <w:rPr>
                                  <w:sz w:val="18"/>
                                </w:rPr>
                                <w:t>制定机关：</w:t>
                              </w:r>
                            </w:p>
                            <w:p>
                              <w:pPr>
                                <w:spacing w:line="0" w:lineRule="atLeast"/>
                                <w:rPr>
                                  <w:sz w:val="18"/>
                                </w:rPr>
                              </w:pPr>
                              <w:r>
                                <w:rPr>
                                  <w:sz w:val="18"/>
                                  <w:szCs w:val="18"/>
                                </w:rPr>
                                <w:t>批准</w:t>
                              </w:r>
                              <w:r>
                                <w:rPr>
                                  <w:sz w:val="18"/>
                                </w:rPr>
                                <w:t>机关：</w:t>
                              </w:r>
                            </w:p>
                            <w:p>
                              <w:pPr>
                                <w:spacing w:line="0" w:lineRule="atLeast"/>
                                <w:jc w:val="left"/>
                                <w:rPr>
                                  <w:sz w:val="18"/>
                                </w:rPr>
                              </w:pPr>
                              <w:r>
                                <w:rPr>
                                  <w:sz w:val="18"/>
                                  <w:szCs w:val="18"/>
                                </w:rPr>
                                <w:t>批准</w:t>
                              </w:r>
                              <w:r>
                                <w:rPr>
                                  <w:sz w:val="18"/>
                                </w:rPr>
                                <w:t>文号：</w:t>
                              </w:r>
                            </w:p>
                            <w:p>
                              <w:pPr>
                                <w:spacing w:line="0" w:lineRule="atLeast"/>
                                <w:jc w:val="left"/>
                              </w:pPr>
                              <w:r>
                                <w:rPr>
                                  <w:sz w:val="18"/>
                                </w:rPr>
                                <w:t>有效期至：</w:t>
                              </w:r>
                            </w:p>
                          </w:txbxContent>
                        </wps:txbx>
                        <wps:bodyPr rot="0" vert="horz" wrap="square" lIns="0" tIns="0" rIns="0" bIns="0" anchor="t" anchorCtr="0" upright="1">
                          <a:spAutoFit/>
                        </wps:bodyPr>
                      </wps:wsp>
                    </wpg:wgp>
                  </a:graphicData>
                </a:graphic>
              </wp:anchor>
            </w:drawing>
          </mc:Choice>
          <mc:Fallback>
            <w:pict>
              <v:group id="Group 90" o:spid="_x0000_s1026" o:spt="203" style="position:absolute;left:0pt;margin-left:315.85pt;margin-top:5.25pt;height:59.1pt;width:154.25pt;z-index:251642880;mso-width-relative:page;mso-height-relative:page;" coordorigin="7546,2049" coordsize="3085,1182" o:gfxdata="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246GtNoAAAAKAQAADwAAAAAAAAABACAAAAAiAAAAZHJzL2Rvd25yZXYueG1sUEsBAhQAFAAAAAgA&#10;h07iQMW7AS2VAgAA8wcAAA4AAAAAAAAAAQAgAAAAKQEAAGRycy9lMm9Eb2MueG1sUEsFBgAAAAAG&#10;AAYAWQEAADAGAAAAAA==&#10;">
                <o:lock v:ext="edit" aspectratio="f"/>
                <v:shape id="Text Box 68" o:spid="_x0000_s1026" o:spt="202" type="#_x0000_t202" style="position:absolute;left:8531;top:2049;height:1182;width:2100;" fillcolor="#FFFFFF" filled="t" stroked="t" coordsize="21600,21600" o:gfxdata="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XDXcZvQAA&#10;ANoAAAAPAAAAAAAAAAEAIAAAACIAAABkcnMvZG93bnJldi54bWxQSwECFAAUAAAACACHTuJAMy8F&#10;njsAAAA5AAAAEAAAAAAAAAABACAAAAAMAQAAZHJzL3NoYXBleG1sLnhtbFBLBQYAAAAABgAGAFsB&#10;AAC2AwAAAAA=&#10;">
                  <v:fill on="t" focussize="0,0"/>
                  <v:stroke color="#FFFFFF" miterlimit="8" joinstyle="miter"/>
                  <v:imagedata o:title=""/>
                  <o:lock v:ext="edit" aspectratio="f"/>
                  <v:textbox inset="0mm,0mm,0mm,0mm" style="mso-fit-shape-to-text:t;">
                    <w:txbxContent>
                      <w:p>
                        <w:pPr>
                          <w:spacing w:line="0" w:lineRule="atLeast"/>
                          <w:jc w:val="distribute"/>
                          <w:rPr>
                            <w:sz w:val="18"/>
                          </w:rPr>
                        </w:pPr>
                        <w:r>
                          <w:rPr>
                            <w:sz w:val="18"/>
                          </w:rPr>
                          <w:t>交企统P206表</w:t>
                        </w:r>
                      </w:p>
                      <w:p>
                        <w:pPr>
                          <w:spacing w:line="0" w:lineRule="atLeast"/>
                          <w:jc w:val="distribute"/>
                          <w:rPr>
                            <w:sz w:val="18"/>
                          </w:rPr>
                        </w:pPr>
                        <w:r>
                          <w:rPr>
                            <w:sz w:val="18"/>
                          </w:rPr>
                          <w:t>交通运输部</w:t>
                        </w:r>
                      </w:p>
                      <w:p>
                        <w:pPr>
                          <w:spacing w:line="0" w:lineRule="atLeast"/>
                          <w:jc w:val="distribute"/>
                          <w:rPr>
                            <w:sz w:val="18"/>
                          </w:rPr>
                        </w:pPr>
                        <w:r>
                          <w:rPr>
                            <w:sz w:val="18"/>
                          </w:rPr>
                          <w:t>国家统计局</w:t>
                        </w:r>
                      </w:p>
                      <w:p>
                        <w:pPr>
                          <w:spacing w:line="0" w:lineRule="atLeast"/>
                          <w:jc w:val="distribute"/>
                          <w:rPr>
                            <w:sz w:val="18"/>
                          </w:rPr>
                        </w:pPr>
                        <w:r>
                          <w:rPr>
                            <w:sz w:val="18"/>
                            <w:szCs w:val="18"/>
                          </w:rPr>
                          <w:t>国统制〔2021〕159</w:t>
                        </w:r>
                        <w:r>
                          <w:rPr>
                            <w:sz w:val="18"/>
                          </w:rPr>
                          <w:t xml:space="preserve">号 </w:t>
                        </w:r>
                      </w:p>
                      <w:p>
                        <w:pPr>
                          <w:spacing w:line="0" w:lineRule="atLeast"/>
                          <w:jc w:val="distribute"/>
                        </w:pPr>
                        <w:r>
                          <w:rPr>
                            <w:sz w:val="18"/>
                          </w:rPr>
                          <w:t>2024年12月</w:t>
                        </w:r>
                      </w:p>
                    </w:txbxContent>
                  </v:textbox>
                </v:shape>
                <v:shape id="Text Box 68" o:spid="_x0000_s1026" o:spt="202" type="#_x0000_t202" style="position:absolute;left:7546;top:2049;height:1182;width:960;" fillcolor="#FFFFFF" filled="t" stroked="t" coordsize="21600,21600" o:gfxdata="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EHSgr4A&#10;AADaAAAADwAAAAAAAAABACAAAAAiAAAAZHJzL2Rvd25yZXYueG1sUEsBAhQAFAAAAAgAh07iQDMv&#10;BZ47AAAAOQAAABAAAAAAAAAAAQAgAAAADQEAAGRycy9zaGFwZXhtbC54bWxQSwUGAAAAAAYABgBb&#10;AQAAtwMAAAAA&#10;">
                  <v:fill on="t" focussize="0,0"/>
                  <v:stroke color="#FFFFFF" miterlimit="8" joinstyle="miter"/>
                  <v:imagedata o:title=""/>
                  <o:lock v:ext="edit" aspectratio="f"/>
                  <v:textbox inset="0mm,0mm,0mm,0mm" style="mso-fit-shape-to-text:t;">
                    <w:txbxContent>
                      <w:p>
                        <w:pPr>
                          <w:spacing w:line="0" w:lineRule="atLeast"/>
                          <w:jc w:val="left"/>
                          <w:rPr>
                            <w:sz w:val="18"/>
                          </w:rPr>
                        </w:pPr>
                        <w:r>
                          <w:rPr>
                            <w:sz w:val="18"/>
                          </w:rPr>
                          <w:t>表　　号：</w:t>
                        </w:r>
                      </w:p>
                      <w:p>
                        <w:pPr>
                          <w:spacing w:line="0" w:lineRule="atLeast"/>
                          <w:jc w:val="left"/>
                          <w:rPr>
                            <w:sz w:val="18"/>
                          </w:rPr>
                        </w:pPr>
                        <w:r>
                          <w:rPr>
                            <w:sz w:val="18"/>
                          </w:rPr>
                          <w:t>制定机关：</w:t>
                        </w:r>
                      </w:p>
                      <w:p>
                        <w:pPr>
                          <w:spacing w:line="0" w:lineRule="atLeast"/>
                          <w:rPr>
                            <w:sz w:val="18"/>
                          </w:rPr>
                        </w:pPr>
                        <w:r>
                          <w:rPr>
                            <w:sz w:val="18"/>
                            <w:szCs w:val="18"/>
                          </w:rPr>
                          <w:t>批准</w:t>
                        </w:r>
                        <w:r>
                          <w:rPr>
                            <w:sz w:val="18"/>
                          </w:rPr>
                          <w:t>机关：</w:t>
                        </w:r>
                      </w:p>
                      <w:p>
                        <w:pPr>
                          <w:spacing w:line="0" w:lineRule="atLeast"/>
                          <w:jc w:val="left"/>
                          <w:rPr>
                            <w:sz w:val="18"/>
                          </w:rPr>
                        </w:pPr>
                        <w:r>
                          <w:rPr>
                            <w:sz w:val="18"/>
                            <w:szCs w:val="18"/>
                          </w:rPr>
                          <w:t>批准</w:t>
                        </w:r>
                        <w:r>
                          <w:rPr>
                            <w:sz w:val="18"/>
                          </w:rPr>
                          <w:t>文号：</w:t>
                        </w:r>
                      </w:p>
                      <w:p>
                        <w:pPr>
                          <w:spacing w:line="0" w:lineRule="atLeast"/>
                          <w:jc w:val="left"/>
                        </w:pPr>
                        <w:r>
                          <w:rPr>
                            <w:sz w:val="18"/>
                          </w:rPr>
                          <w:t>有效期至：</w:t>
                        </w:r>
                      </w:p>
                    </w:txbxContent>
                  </v:textbox>
                </v:shape>
              </v:group>
            </w:pict>
          </mc:Fallback>
        </mc:AlternateContent>
      </w:r>
      <w:r>
        <w:rPr>
          <w:kern w:val="0"/>
          <w:sz w:val="18"/>
          <w:szCs w:val="18"/>
          <w:highlight w:val="none"/>
        </w:rPr>
        <mc:AlternateContent>
          <mc:Choice Requires="wps">
            <w:drawing>
              <wp:anchor distT="45720" distB="45720" distL="114300" distR="114300" simplePos="0" relativeHeight="251680768" behindDoc="0" locked="0" layoutInCell="1" allowOverlap="1">
                <wp:simplePos x="0" y="0"/>
                <wp:positionH relativeFrom="column">
                  <wp:posOffset>-55245</wp:posOffset>
                </wp:positionH>
                <wp:positionV relativeFrom="paragraph">
                  <wp:posOffset>219075</wp:posOffset>
                </wp:positionV>
                <wp:extent cx="3354705" cy="520065"/>
                <wp:effectExtent l="11430" t="9525" r="5715" b="13335"/>
                <wp:wrapNone/>
                <wp:docPr id="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354705" cy="520065"/>
                        </a:xfrm>
                        <a:prstGeom prst="rect">
                          <a:avLst/>
                        </a:prstGeom>
                        <a:solidFill>
                          <a:srgbClr val="FFFFFF"/>
                        </a:solidFill>
                        <a:ln w="3175">
                          <a:solidFill>
                            <a:srgbClr val="FFFFFF"/>
                          </a:solidFill>
                          <a:miter lim="800000"/>
                        </a:ln>
                      </wps:spPr>
                      <wps:txbx>
                        <w:txbxContent>
                          <w:p>
                            <w:pPr>
                              <w:spacing w:line="0" w:lineRule="atLeast"/>
                              <w:rPr>
                                <w:sz w:val="18"/>
                                <w:szCs w:val="18"/>
                              </w:rPr>
                            </w:pPr>
                            <w:r>
                              <w:rPr>
                                <w:rFonts w:hint="eastAsia"/>
                                <w:sz w:val="18"/>
                                <w:szCs w:val="18"/>
                              </w:rPr>
                              <w:t>统一社会信用代码：□□□□□□□□□□□□□□□□□□</w:t>
                            </w:r>
                          </w:p>
                          <w:p>
                            <w:pPr>
                              <w:spacing w:line="0" w:lineRule="atLeast"/>
                              <w:rPr>
                                <w:sz w:val="18"/>
                                <w:szCs w:val="18"/>
                              </w:rPr>
                            </w:pPr>
                            <w:r>
                              <w:rPr>
                                <w:rFonts w:hint="eastAsia"/>
                                <w:sz w:val="18"/>
                                <w:szCs w:val="18"/>
                              </w:rPr>
                              <w:t>尚未领取统一社会信用代码的填写原组织机构代码：</w:t>
                            </w:r>
                          </w:p>
                          <w:p>
                            <w:pPr>
                              <w:spacing w:line="0" w:lineRule="atLeast"/>
                              <w:rPr>
                                <w:sz w:val="18"/>
                                <w:szCs w:val="18"/>
                              </w:rPr>
                            </w:pPr>
                            <w:r>
                              <w:rPr>
                                <w:rFonts w:hint="eastAsia"/>
                                <w:sz w:val="18"/>
                                <w:szCs w:val="18"/>
                              </w:rPr>
                              <w:t>□□□□□□□□－□</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35pt;margin-top:17.25pt;height:40.95pt;width:264.15pt;z-index:251680768;mso-width-relative:page;mso-height-relative:page;" fillcolor="#FFFFFF" filled="t" stroked="t" coordsize="21600,21600" o:gfxdata="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HRlZ+1gAA&#10;AAkBAAAPAAAAAAAAAAEAIAAAACIAAABkcnMvZG93bnJldi54bWxQSwECFAAUAAAACACHTuJAuUyO&#10;JiACAAA5BAAADgAAAAAAAAABACAAAAAlAQAAZHJzL2Uyb0RvYy54bWxQSwUGAAAAAAYABgBZAQAA&#10;twUAAAAA&#10;">
                <v:fill on="t" focussize="0,0"/>
                <v:stroke weight="0.25pt" color="#FFFFFF" miterlimit="8" joinstyle="miter"/>
                <v:imagedata o:title=""/>
                <o:lock v:ext="edit" aspectratio="f"/>
                <v:textbox>
                  <w:txbxContent>
                    <w:p>
                      <w:pPr>
                        <w:spacing w:line="0" w:lineRule="atLeast"/>
                        <w:rPr>
                          <w:sz w:val="18"/>
                          <w:szCs w:val="18"/>
                        </w:rPr>
                      </w:pPr>
                      <w:r>
                        <w:rPr>
                          <w:rFonts w:hint="eastAsia"/>
                          <w:sz w:val="18"/>
                          <w:szCs w:val="18"/>
                        </w:rPr>
                        <w:t>统一社会信用代码：□□□□□□□□□□□□□□□□□□</w:t>
                      </w:r>
                    </w:p>
                    <w:p>
                      <w:pPr>
                        <w:spacing w:line="0" w:lineRule="atLeast"/>
                        <w:rPr>
                          <w:sz w:val="18"/>
                          <w:szCs w:val="18"/>
                        </w:rPr>
                      </w:pPr>
                      <w:r>
                        <w:rPr>
                          <w:rFonts w:hint="eastAsia"/>
                          <w:sz w:val="18"/>
                          <w:szCs w:val="18"/>
                        </w:rPr>
                        <w:t>尚未领取统一社会信用代码的填写原组织机构代码：</w:t>
                      </w:r>
                    </w:p>
                    <w:p>
                      <w:pPr>
                        <w:spacing w:line="0" w:lineRule="atLeast"/>
                        <w:rPr>
                          <w:sz w:val="18"/>
                          <w:szCs w:val="18"/>
                        </w:rPr>
                      </w:pPr>
                      <w:r>
                        <w:rPr>
                          <w:rFonts w:hint="eastAsia"/>
                          <w:sz w:val="18"/>
                          <w:szCs w:val="18"/>
                        </w:rPr>
                        <w:t>□□□□□□□□－□</w:t>
                      </w:r>
                    </w:p>
                  </w:txbxContent>
                </v:textbox>
              </v:shape>
            </w:pict>
          </mc:Fallback>
        </mc:AlternateContent>
      </w:r>
    </w:p>
    <w:p>
      <w:pPr>
        <w:spacing w:line="400" w:lineRule="exact"/>
        <w:jc w:val="center"/>
        <w:rPr>
          <w:sz w:val="18"/>
          <w:szCs w:val="18"/>
          <w:highlight w:val="none"/>
        </w:rPr>
      </w:pPr>
    </w:p>
    <w:p>
      <w:pPr>
        <w:spacing w:before="120" w:beforeLines="50"/>
        <w:ind w:left="-315" w:leftChars="-150" w:right="-525" w:rightChars="-250" w:firstLine="360" w:firstLineChars="200"/>
        <w:jc w:val="left"/>
        <w:rPr>
          <w:kern w:val="0"/>
          <w:sz w:val="18"/>
          <w:szCs w:val="18"/>
          <w:highlight w:val="none"/>
        </w:rPr>
      </w:pPr>
    </w:p>
    <w:p>
      <w:pPr>
        <w:ind w:left="-315" w:leftChars="-150" w:right="-525" w:rightChars="-250" w:firstLine="360" w:firstLineChars="200"/>
        <w:jc w:val="left"/>
        <w:rPr>
          <w:kern w:val="0"/>
          <w:sz w:val="18"/>
          <w:szCs w:val="18"/>
          <w:highlight w:val="none"/>
        </w:rPr>
      </w:pPr>
      <w:r>
        <w:rPr>
          <w:kern w:val="0"/>
          <w:sz w:val="18"/>
          <w:szCs w:val="18"/>
          <w:highlight w:val="none"/>
        </w:rPr>
        <w:t>单位详细名称</w:t>
      </w:r>
      <w:r>
        <w:rPr>
          <w:sz w:val="18"/>
          <w:szCs w:val="18"/>
          <w:highlight w:val="none"/>
        </w:rPr>
        <w:t>：</w:t>
      </w:r>
      <w:r>
        <w:rPr>
          <w:sz w:val="18"/>
          <w:szCs w:val="18"/>
          <w:highlight w:val="none"/>
        </w:rPr>
        <w:tab/>
      </w:r>
      <w:r>
        <w:rPr>
          <w:kern w:val="0"/>
          <w:sz w:val="18"/>
          <w:szCs w:val="18"/>
          <w:highlight w:val="none"/>
        </w:rPr>
        <w:t xml:space="preserve">                           20  年   半年</w:t>
      </w:r>
    </w:p>
    <w:tbl>
      <w:tblPr>
        <w:tblStyle w:val="30"/>
        <w:tblW w:w="9412" w:type="dxa"/>
        <w:tblInd w:w="-15"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
      <w:tblGrid>
        <w:gridCol w:w="1344"/>
        <w:gridCol w:w="1344"/>
        <w:gridCol w:w="1344"/>
        <w:gridCol w:w="1345"/>
        <w:gridCol w:w="1345"/>
        <w:gridCol w:w="1345"/>
        <w:gridCol w:w="1345"/>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283" w:hRule="atLeast"/>
        </w:trPr>
        <w:tc>
          <w:tcPr>
            <w:tcW w:w="1344" w:type="dxa"/>
            <w:vMerge w:val="restart"/>
            <w:vAlign w:val="center"/>
          </w:tcPr>
          <w:p>
            <w:pPr>
              <w:jc w:val="center"/>
              <w:rPr>
                <w:sz w:val="18"/>
                <w:szCs w:val="18"/>
                <w:highlight w:val="none"/>
              </w:rPr>
            </w:pPr>
            <w:r>
              <w:rPr>
                <w:sz w:val="18"/>
                <w:szCs w:val="18"/>
                <w:highlight w:val="none"/>
              </w:rPr>
              <w:t>港口</w:t>
            </w:r>
          </w:p>
        </w:tc>
        <w:tc>
          <w:tcPr>
            <w:tcW w:w="1344" w:type="dxa"/>
            <w:vMerge w:val="restart"/>
            <w:vAlign w:val="center"/>
          </w:tcPr>
          <w:p>
            <w:pPr>
              <w:jc w:val="center"/>
              <w:rPr>
                <w:sz w:val="18"/>
                <w:szCs w:val="18"/>
                <w:highlight w:val="none"/>
              </w:rPr>
            </w:pPr>
            <w:r>
              <w:rPr>
                <w:sz w:val="18"/>
                <w:szCs w:val="18"/>
                <w:highlight w:val="none"/>
              </w:rPr>
              <w:t>港区</w:t>
            </w:r>
          </w:p>
        </w:tc>
        <w:tc>
          <w:tcPr>
            <w:tcW w:w="1344" w:type="dxa"/>
            <w:vMerge w:val="restart"/>
            <w:tcMar>
              <w:top w:w="15" w:type="dxa"/>
              <w:left w:w="15" w:type="dxa"/>
              <w:bottom w:w="0" w:type="dxa"/>
              <w:right w:w="15" w:type="dxa"/>
            </w:tcMar>
            <w:vAlign w:val="center"/>
          </w:tcPr>
          <w:p>
            <w:pPr>
              <w:jc w:val="center"/>
              <w:rPr>
                <w:sz w:val="18"/>
                <w:szCs w:val="18"/>
                <w:highlight w:val="none"/>
              </w:rPr>
            </w:pPr>
            <w:r>
              <w:rPr>
                <w:sz w:val="18"/>
                <w:szCs w:val="18"/>
                <w:highlight w:val="none"/>
              </w:rPr>
              <w:t>泊位名称</w:t>
            </w:r>
          </w:p>
        </w:tc>
        <w:tc>
          <w:tcPr>
            <w:tcW w:w="1345" w:type="dxa"/>
            <w:vMerge w:val="restart"/>
            <w:vAlign w:val="center"/>
          </w:tcPr>
          <w:p>
            <w:pPr>
              <w:jc w:val="center"/>
              <w:rPr>
                <w:sz w:val="18"/>
                <w:szCs w:val="18"/>
                <w:highlight w:val="none"/>
              </w:rPr>
            </w:pPr>
            <w:r>
              <w:rPr>
                <w:sz w:val="18"/>
                <w:szCs w:val="18"/>
                <w:highlight w:val="none"/>
              </w:rPr>
              <w:t>泊位代码</w:t>
            </w:r>
          </w:p>
        </w:tc>
        <w:tc>
          <w:tcPr>
            <w:tcW w:w="4035" w:type="dxa"/>
            <w:gridSpan w:val="3"/>
            <w:vAlign w:val="center"/>
          </w:tcPr>
          <w:p>
            <w:pPr>
              <w:jc w:val="center"/>
              <w:rPr>
                <w:sz w:val="18"/>
                <w:szCs w:val="18"/>
                <w:highlight w:val="none"/>
              </w:rPr>
            </w:pPr>
            <w:r>
              <w:rPr>
                <w:sz w:val="18"/>
                <w:szCs w:val="18"/>
                <w:highlight w:val="none"/>
              </w:rPr>
              <w:t>港口岸电设施建设情况</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510" w:hRule="atLeast"/>
        </w:trPr>
        <w:tc>
          <w:tcPr>
            <w:tcW w:w="1344" w:type="dxa"/>
            <w:vMerge w:val="continue"/>
          </w:tcPr>
          <w:p>
            <w:pPr>
              <w:jc w:val="center"/>
              <w:rPr>
                <w:sz w:val="18"/>
                <w:szCs w:val="18"/>
                <w:highlight w:val="none"/>
              </w:rPr>
            </w:pPr>
          </w:p>
        </w:tc>
        <w:tc>
          <w:tcPr>
            <w:tcW w:w="1344" w:type="dxa"/>
            <w:vMerge w:val="continue"/>
          </w:tcPr>
          <w:p>
            <w:pPr>
              <w:jc w:val="center"/>
              <w:rPr>
                <w:sz w:val="18"/>
                <w:szCs w:val="18"/>
                <w:highlight w:val="none"/>
              </w:rPr>
            </w:pPr>
          </w:p>
        </w:tc>
        <w:tc>
          <w:tcPr>
            <w:tcW w:w="1344" w:type="dxa"/>
            <w:vMerge w:val="continue"/>
            <w:tcMar>
              <w:top w:w="15" w:type="dxa"/>
              <w:left w:w="15" w:type="dxa"/>
              <w:bottom w:w="0" w:type="dxa"/>
              <w:right w:w="15" w:type="dxa"/>
            </w:tcMar>
            <w:vAlign w:val="center"/>
          </w:tcPr>
          <w:p>
            <w:pPr>
              <w:jc w:val="center"/>
              <w:rPr>
                <w:sz w:val="18"/>
                <w:szCs w:val="18"/>
                <w:highlight w:val="none"/>
              </w:rPr>
            </w:pPr>
          </w:p>
        </w:tc>
        <w:tc>
          <w:tcPr>
            <w:tcW w:w="1345" w:type="dxa"/>
            <w:vMerge w:val="continue"/>
            <w:tcMar>
              <w:top w:w="15" w:type="dxa"/>
              <w:left w:w="15" w:type="dxa"/>
              <w:bottom w:w="0" w:type="dxa"/>
              <w:right w:w="15" w:type="dxa"/>
            </w:tcMar>
            <w:vAlign w:val="center"/>
          </w:tcPr>
          <w:p>
            <w:pPr>
              <w:jc w:val="center"/>
              <w:rPr>
                <w:sz w:val="18"/>
                <w:szCs w:val="18"/>
                <w:highlight w:val="none"/>
              </w:rPr>
            </w:pPr>
          </w:p>
        </w:tc>
        <w:tc>
          <w:tcPr>
            <w:tcW w:w="1345" w:type="dxa"/>
            <w:vAlign w:val="center"/>
          </w:tcPr>
          <w:p>
            <w:pPr>
              <w:jc w:val="center"/>
              <w:rPr>
                <w:sz w:val="18"/>
                <w:szCs w:val="18"/>
                <w:highlight w:val="none"/>
              </w:rPr>
            </w:pPr>
            <w:r>
              <w:rPr>
                <w:sz w:val="18"/>
                <w:szCs w:val="18"/>
                <w:highlight w:val="none"/>
              </w:rPr>
              <w:t>建成年份</w:t>
            </w:r>
          </w:p>
        </w:tc>
        <w:tc>
          <w:tcPr>
            <w:tcW w:w="1345" w:type="dxa"/>
            <w:vAlign w:val="center"/>
          </w:tcPr>
          <w:p>
            <w:pPr>
              <w:jc w:val="center"/>
              <w:rPr>
                <w:sz w:val="18"/>
                <w:szCs w:val="18"/>
                <w:highlight w:val="none"/>
              </w:rPr>
            </w:pPr>
            <w:r>
              <w:rPr>
                <w:sz w:val="18"/>
                <w:szCs w:val="18"/>
                <w:highlight w:val="none"/>
              </w:rPr>
              <w:t>供电容量</w:t>
            </w:r>
          </w:p>
          <w:p>
            <w:pPr>
              <w:jc w:val="center"/>
              <w:rPr>
                <w:sz w:val="18"/>
                <w:szCs w:val="18"/>
                <w:highlight w:val="none"/>
              </w:rPr>
            </w:pPr>
            <w:r>
              <w:rPr>
                <w:sz w:val="18"/>
                <w:szCs w:val="18"/>
                <w:highlight w:val="none"/>
              </w:rPr>
              <w:t>（千伏安）</w:t>
            </w:r>
          </w:p>
        </w:tc>
        <w:tc>
          <w:tcPr>
            <w:tcW w:w="1345" w:type="dxa"/>
            <w:vAlign w:val="center"/>
          </w:tcPr>
          <w:p>
            <w:pPr>
              <w:jc w:val="center"/>
              <w:rPr>
                <w:sz w:val="18"/>
                <w:szCs w:val="18"/>
                <w:highlight w:val="none"/>
              </w:rPr>
            </w:pPr>
            <w:r>
              <w:rPr>
                <w:sz w:val="18"/>
                <w:szCs w:val="18"/>
                <w:highlight w:val="none"/>
              </w:rPr>
              <w:t>电压</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284" w:hRule="exact"/>
        </w:trPr>
        <w:tc>
          <w:tcPr>
            <w:tcW w:w="1344" w:type="dxa"/>
            <w:vAlign w:val="center"/>
          </w:tcPr>
          <w:p>
            <w:pPr>
              <w:jc w:val="center"/>
              <w:rPr>
                <w:sz w:val="18"/>
                <w:szCs w:val="18"/>
                <w:highlight w:val="none"/>
              </w:rPr>
            </w:pPr>
            <w:r>
              <w:rPr>
                <w:sz w:val="18"/>
                <w:szCs w:val="18"/>
                <w:highlight w:val="none"/>
              </w:rPr>
              <w:t>甲</w:t>
            </w:r>
          </w:p>
        </w:tc>
        <w:tc>
          <w:tcPr>
            <w:tcW w:w="1344" w:type="dxa"/>
            <w:vAlign w:val="center"/>
          </w:tcPr>
          <w:p>
            <w:pPr>
              <w:jc w:val="center"/>
              <w:rPr>
                <w:sz w:val="18"/>
                <w:szCs w:val="18"/>
                <w:highlight w:val="none"/>
              </w:rPr>
            </w:pPr>
            <w:r>
              <w:rPr>
                <w:sz w:val="18"/>
                <w:szCs w:val="18"/>
                <w:highlight w:val="none"/>
              </w:rPr>
              <w:t>乙</w:t>
            </w:r>
          </w:p>
        </w:tc>
        <w:tc>
          <w:tcPr>
            <w:tcW w:w="1344" w:type="dxa"/>
            <w:tcMar>
              <w:top w:w="15" w:type="dxa"/>
              <w:left w:w="15" w:type="dxa"/>
              <w:bottom w:w="0" w:type="dxa"/>
              <w:right w:w="15" w:type="dxa"/>
            </w:tcMar>
            <w:vAlign w:val="center"/>
          </w:tcPr>
          <w:p>
            <w:pPr>
              <w:jc w:val="center"/>
              <w:rPr>
                <w:sz w:val="18"/>
                <w:szCs w:val="18"/>
                <w:highlight w:val="none"/>
              </w:rPr>
            </w:pPr>
            <w:r>
              <w:rPr>
                <w:sz w:val="18"/>
                <w:szCs w:val="18"/>
                <w:highlight w:val="none"/>
              </w:rPr>
              <w:t>丙</w:t>
            </w:r>
          </w:p>
        </w:tc>
        <w:tc>
          <w:tcPr>
            <w:tcW w:w="1345" w:type="dxa"/>
            <w:tcMar>
              <w:top w:w="15" w:type="dxa"/>
              <w:left w:w="15" w:type="dxa"/>
              <w:bottom w:w="0" w:type="dxa"/>
              <w:right w:w="15" w:type="dxa"/>
            </w:tcMar>
            <w:vAlign w:val="center"/>
          </w:tcPr>
          <w:p>
            <w:pPr>
              <w:jc w:val="center"/>
              <w:rPr>
                <w:sz w:val="18"/>
                <w:szCs w:val="18"/>
                <w:highlight w:val="none"/>
              </w:rPr>
            </w:pPr>
            <w:r>
              <w:rPr>
                <w:sz w:val="18"/>
                <w:szCs w:val="18"/>
                <w:highlight w:val="none"/>
              </w:rPr>
              <w:t>丁</w:t>
            </w:r>
          </w:p>
        </w:tc>
        <w:tc>
          <w:tcPr>
            <w:tcW w:w="1345" w:type="dxa"/>
            <w:vAlign w:val="center"/>
          </w:tcPr>
          <w:p>
            <w:pPr>
              <w:jc w:val="center"/>
              <w:rPr>
                <w:sz w:val="18"/>
                <w:szCs w:val="18"/>
                <w:highlight w:val="none"/>
              </w:rPr>
            </w:pPr>
            <w:r>
              <w:rPr>
                <w:sz w:val="18"/>
                <w:szCs w:val="18"/>
                <w:highlight w:val="none"/>
              </w:rPr>
              <w:t>戊</w:t>
            </w:r>
          </w:p>
        </w:tc>
        <w:tc>
          <w:tcPr>
            <w:tcW w:w="1345" w:type="dxa"/>
            <w:vAlign w:val="center"/>
          </w:tcPr>
          <w:p>
            <w:pPr>
              <w:jc w:val="center"/>
              <w:rPr>
                <w:sz w:val="18"/>
                <w:szCs w:val="18"/>
                <w:highlight w:val="none"/>
              </w:rPr>
            </w:pPr>
            <w:r>
              <w:rPr>
                <w:sz w:val="18"/>
                <w:szCs w:val="18"/>
                <w:highlight w:val="none"/>
              </w:rPr>
              <w:t>1</w:t>
            </w:r>
          </w:p>
        </w:tc>
        <w:tc>
          <w:tcPr>
            <w:tcW w:w="1345" w:type="dxa"/>
            <w:vAlign w:val="center"/>
          </w:tcPr>
          <w:p>
            <w:pPr>
              <w:jc w:val="center"/>
              <w:rPr>
                <w:sz w:val="18"/>
                <w:szCs w:val="18"/>
                <w:highlight w:val="none"/>
              </w:rPr>
            </w:pPr>
            <w:r>
              <w:rPr>
                <w:sz w:val="18"/>
                <w:szCs w:val="18"/>
                <w:highlight w:val="none"/>
              </w:rPr>
              <w:t>己</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284" w:hRule="exact"/>
        </w:trPr>
        <w:tc>
          <w:tcPr>
            <w:tcW w:w="1344" w:type="dxa"/>
          </w:tcPr>
          <w:p>
            <w:pPr>
              <w:jc w:val="center"/>
              <w:rPr>
                <w:sz w:val="18"/>
                <w:szCs w:val="18"/>
                <w:highlight w:val="none"/>
              </w:rPr>
            </w:pPr>
          </w:p>
        </w:tc>
        <w:tc>
          <w:tcPr>
            <w:tcW w:w="1344" w:type="dxa"/>
          </w:tcPr>
          <w:p>
            <w:pPr>
              <w:jc w:val="center"/>
              <w:rPr>
                <w:sz w:val="18"/>
                <w:szCs w:val="18"/>
                <w:highlight w:val="none"/>
              </w:rPr>
            </w:pPr>
          </w:p>
        </w:tc>
        <w:tc>
          <w:tcPr>
            <w:tcW w:w="1344" w:type="dxa"/>
            <w:tcMar>
              <w:top w:w="15" w:type="dxa"/>
              <w:left w:w="15" w:type="dxa"/>
              <w:bottom w:w="0" w:type="dxa"/>
              <w:right w:w="15" w:type="dxa"/>
            </w:tcMar>
            <w:vAlign w:val="center"/>
          </w:tcPr>
          <w:p>
            <w:pPr>
              <w:jc w:val="center"/>
              <w:rPr>
                <w:sz w:val="18"/>
                <w:szCs w:val="18"/>
                <w:highlight w:val="none"/>
              </w:rPr>
            </w:pPr>
          </w:p>
        </w:tc>
        <w:tc>
          <w:tcPr>
            <w:tcW w:w="1345" w:type="dxa"/>
            <w:tcMar>
              <w:top w:w="15" w:type="dxa"/>
              <w:left w:w="15" w:type="dxa"/>
              <w:bottom w:w="0" w:type="dxa"/>
              <w:right w:w="15" w:type="dxa"/>
            </w:tcMar>
            <w:vAlign w:val="center"/>
          </w:tcPr>
          <w:p>
            <w:pPr>
              <w:jc w:val="center"/>
              <w:rPr>
                <w:sz w:val="18"/>
                <w:szCs w:val="18"/>
                <w:highlight w:val="none"/>
              </w:rPr>
            </w:pPr>
          </w:p>
        </w:tc>
        <w:tc>
          <w:tcPr>
            <w:tcW w:w="1345" w:type="dxa"/>
            <w:vAlign w:val="center"/>
          </w:tcPr>
          <w:p>
            <w:pPr>
              <w:jc w:val="center"/>
              <w:rPr>
                <w:sz w:val="18"/>
                <w:szCs w:val="18"/>
                <w:highlight w:val="none"/>
              </w:rPr>
            </w:pPr>
          </w:p>
        </w:tc>
        <w:tc>
          <w:tcPr>
            <w:tcW w:w="1345" w:type="dxa"/>
            <w:vAlign w:val="center"/>
          </w:tcPr>
          <w:p>
            <w:pPr>
              <w:jc w:val="center"/>
              <w:rPr>
                <w:sz w:val="18"/>
                <w:szCs w:val="18"/>
                <w:highlight w:val="none"/>
              </w:rPr>
            </w:pPr>
          </w:p>
        </w:tc>
        <w:tc>
          <w:tcPr>
            <w:tcW w:w="1345" w:type="dxa"/>
            <w:vAlign w:val="center"/>
          </w:tcPr>
          <w:p>
            <w:pPr>
              <w:jc w:val="center"/>
              <w:rPr>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284" w:hRule="exact"/>
        </w:trPr>
        <w:tc>
          <w:tcPr>
            <w:tcW w:w="1344" w:type="dxa"/>
          </w:tcPr>
          <w:p>
            <w:pPr>
              <w:jc w:val="center"/>
              <w:rPr>
                <w:sz w:val="18"/>
                <w:szCs w:val="18"/>
                <w:highlight w:val="none"/>
              </w:rPr>
            </w:pPr>
          </w:p>
        </w:tc>
        <w:tc>
          <w:tcPr>
            <w:tcW w:w="1344" w:type="dxa"/>
          </w:tcPr>
          <w:p>
            <w:pPr>
              <w:jc w:val="center"/>
              <w:rPr>
                <w:sz w:val="18"/>
                <w:szCs w:val="18"/>
                <w:highlight w:val="none"/>
              </w:rPr>
            </w:pPr>
          </w:p>
        </w:tc>
        <w:tc>
          <w:tcPr>
            <w:tcW w:w="1344" w:type="dxa"/>
            <w:tcMar>
              <w:top w:w="15" w:type="dxa"/>
              <w:left w:w="15" w:type="dxa"/>
              <w:bottom w:w="0" w:type="dxa"/>
              <w:right w:w="15" w:type="dxa"/>
            </w:tcMar>
            <w:vAlign w:val="center"/>
          </w:tcPr>
          <w:p>
            <w:pPr>
              <w:jc w:val="center"/>
              <w:rPr>
                <w:sz w:val="18"/>
                <w:szCs w:val="18"/>
                <w:highlight w:val="none"/>
              </w:rPr>
            </w:pPr>
          </w:p>
        </w:tc>
        <w:tc>
          <w:tcPr>
            <w:tcW w:w="1345" w:type="dxa"/>
            <w:tcMar>
              <w:top w:w="15" w:type="dxa"/>
              <w:left w:w="15" w:type="dxa"/>
              <w:bottom w:w="0" w:type="dxa"/>
              <w:right w:w="15" w:type="dxa"/>
            </w:tcMar>
            <w:vAlign w:val="center"/>
          </w:tcPr>
          <w:p>
            <w:pPr>
              <w:jc w:val="center"/>
              <w:rPr>
                <w:sz w:val="18"/>
                <w:szCs w:val="18"/>
                <w:highlight w:val="none"/>
              </w:rPr>
            </w:pPr>
          </w:p>
        </w:tc>
        <w:tc>
          <w:tcPr>
            <w:tcW w:w="1345" w:type="dxa"/>
            <w:vAlign w:val="center"/>
          </w:tcPr>
          <w:p>
            <w:pPr>
              <w:jc w:val="center"/>
              <w:rPr>
                <w:sz w:val="18"/>
                <w:szCs w:val="18"/>
                <w:highlight w:val="none"/>
              </w:rPr>
            </w:pPr>
          </w:p>
        </w:tc>
        <w:tc>
          <w:tcPr>
            <w:tcW w:w="1345" w:type="dxa"/>
            <w:vAlign w:val="center"/>
          </w:tcPr>
          <w:p>
            <w:pPr>
              <w:jc w:val="center"/>
              <w:rPr>
                <w:sz w:val="18"/>
                <w:szCs w:val="18"/>
                <w:highlight w:val="none"/>
              </w:rPr>
            </w:pPr>
          </w:p>
        </w:tc>
        <w:tc>
          <w:tcPr>
            <w:tcW w:w="1345" w:type="dxa"/>
            <w:vAlign w:val="center"/>
          </w:tcPr>
          <w:p>
            <w:pPr>
              <w:jc w:val="center"/>
              <w:rPr>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284" w:hRule="exact"/>
        </w:trPr>
        <w:tc>
          <w:tcPr>
            <w:tcW w:w="1344" w:type="dxa"/>
          </w:tcPr>
          <w:p>
            <w:pPr>
              <w:jc w:val="center"/>
              <w:rPr>
                <w:sz w:val="18"/>
                <w:szCs w:val="18"/>
                <w:highlight w:val="none"/>
              </w:rPr>
            </w:pPr>
          </w:p>
        </w:tc>
        <w:tc>
          <w:tcPr>
            <w:tcW w:w="1344" w:type="dxa"/>
          </w:tcPr>
          <w:p>
            <w:pPr>
              <w:jc w:val="center"/>
              <w:rPr>
                <w:sz w:val="18"/>
                <w:szCs w:val="18"/>
                <w:highlight w:val="none"/>
              </w:rPr>
            </w:pPr>
          </w:p>
        </w:tc>
        <w:tc>
          <w:tcPr>
            <w:tcW w:w="1344" w:type="dxa"/>
            <w:tcMar>
              <w:top w:w="15" w:type="dxa"/>
              <w:left w:w="15" w:type="dxa"/>
              <w:bottom w:w="0" w:type="dxa"/>
              <w:right w:w="15" w:type="dxa"/>
            </w:tcMar>
            <w:vAlign w:val="center"/>
          </w:tcPr>
          <w:p>
            <w:pPr>
              <w:jc w:val="center"/>
              <w:rPr>
                <w:sz w:val="18"/>
                <w:szCs w:val="18"/>
                <w:highlight w:val="none"/>
              </w:rPr>
            </w:pPr>
          </w:p>
        </w:tc>
        <w:tc>
          <w:tcPr>
            <w:tcW w:w="1345" w:type="dxa"/>
            <w:tcMar>
              <w:top w:w="15" w:type="dxa"/>
              <w:left w:w="15" w:type="dxa"/>
              <w:bottom w:w="0" w:type="dxa"/>
              <w:right w:w="15" w:type="dxa"/>
            </w:tcMar>
            <w:vAlign w:val="center"/>
          </w:tcPr>
          <w:p>
            <w:pPr>
              <w:jc w:val="center"/>
              <w:rPr>
                <w:sz w:val="18"/>
                <w:szCs w:val="18"/>
                <w:highlight w:val="none"/>
              </w:rPr>
            </w:pPr>
          </w:p>
        </w:tc>
        <w:tc>
          <w:tcPr>
            <w:tcW w:w="1345" w:type="dxa"/>
            <w:vAlign w:val="center"/>
          </w:tcPr>
          <w:p>
            <w:pPr>
              <w:jc w:val="center"/>
              <w:rPr>
                <w:sz w:val="18"/>
                <w:szCs w:val="18"/>
                <w:highlight w:val="none"/>
              </w:rPr>
            </w:pPr>
          </w:p>
        </w:tc>
        <w:tc>
          <w:tcPr>
            <w:tcW w:w="1345" w:type="dxa"/>
            <w:vAlign w:val="center"/>
          </w:tcPr>
          <w:p>
            <w:pPr>
              <w:jc w:val="center"/>
              <w:rPr>
                <w:sz w:val="18"/>
                <w:szCs w:val="18"/>
                <w:highlight w:val="none"/>
              </w:rPr>
            </w:pPr>
          </w:p>
        </w:tc>
        <w:tc>
          <w:tcPr>
            <w:tcW w:w="1345" w:type="dxa"/>
            <w:vAlign w:val="center"/>
          </w:tcPr>
          <w:p>
            <w:pPr>
              <w:jc w:val="center"/>
              <w:rPr>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284" w:hRule="exact"/>
        </w:trPr>
        <w:tc>
          <w:tcPr>
            <w:tcW w:w="1344" w:type="dxa"/>
          </w:tcPr>
          <w:p>
            <w:pPr>
              <w:jc w:val="center"/>
              <w:rPr>
                <w:sz w:val="18"/>
                <w:szCs w:val="18"/>
                <w:highlight w:val="none"/>
              </w:rPr>
            </w:pPr>
          </w:p>
        </w:tc>
        <w:tc>
          <w:tcPr>
            <w:tcW w:w="1344" w:type="dxa"/>
          </w:tcPr>
          <w:p>
            <w:pPr>
              <w:jc w:val="center"/>
              <w:rPr>
                <w:sz w:val="18"/>
                <w:szCs w:val="18"/>
                <w:highlight w:val="none"/>
              </w:rPr>
            </w:pPr>
          </w:p>
        </w:tc>
        <w:tc>
          <w:tcPr>
            <w:tcW w:w="1344" w:type="dxa"/>
            <w:tcMar>
              <w:top w:w="15" w:type="dxa"/>
              <w:left w:w="15" w:type="dxa"/>
              <w:bottom w:w="0" w:type="dxa"/>
              <w:right w:w="15" w:type="dxa"/>
            </w:tcMar>
            <w:vAlign w:val="center"/>
          </w:tcPr>
          <w:p>
            <w:pPr>
              <w:jc w:val="center"/>
              <w:rPr>
                <w:sz w:val="18"/>
                <w:szCs w:val="18"/>
                <w:highlight w:val="none"/>
              </w:rPr>
            </w:pPr>
          </w:p>
        </w:tc>
        <w:tc>
          <w:tcPr>
            <w:tcW w:w="1345" w:type="dxa"/>
            <w:tcMar>
              <w:top w:w="15" w:type="dxa"/>
              <w:left w:w="15" w:type="dxa"/>
              <w:bottom w:w="0" w:type="dxa"/>
              <w:right w:w="15" w:type="dxa"/>
            </w:tcMar>
            <w:vAlign w:val="center"/>
          </w:tcPr>
          <w:p>
            <w:pPr>
              <w:jc w:val="center"/>
              <w:rPr>
                <w:sz w:val="18"/>
                <w:szCs w:val="18"/>
                <w:highlight w:val="none"/>
              </w:rPr>
            </w:pPr>
          </w:p>
        </w:tc>
        <w:tc>
          <w:tcPr>
            <w:tcW w:w="1345" w:type="dxa"/>
            <w:vAlign w:val="center"/>
          </w:tcPr>
          <w:p>
            <w:pPr>
              <w:jc w:val="center"/>
              <w:rPr>
                <w:sz w:val="18"/>
                <w:szCs w:val="18"/>
                <w:highlight w:val="none"/>
              </w:rPr>
            </w:pPr>
          </w:p>
        </w:tc>
        <w:tc>
          <w:tcPr>
            <w:tcW w:w="1345" w:type="dxa"/>
            <w:vAlign w:val="center"/>
          </w:tcPr>
          <w:p>
            <w:pPr>
              <w:jc w:val="center"/>
              <w:rPr>
                <w:sz w:val="18"/>
                <w:szCs w:val="18"/>
                <w:highlight w:val="none"/>
              </w:rPr>
            </w:pPr>
          </w:p>
        </w:tc>
        <w:tc>
          <w:tcPr>
            <w:tcW w:w="1345" w:type="dxa"/>
            <w:vAlign w:val="center"/>
          </w:tcPr>
          <w:p>
            <w:pPr>
              <w:jc w:val="center"/>
              <w:rPr>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284" w:hRule="exact"/>
        </w:trPr>
        <w:tc>
          <w:tcPr>
            <w:tcW w:w="1344" w:type="dxa"/>
          </w:tcPr>
          <w:p>
            <w:pPr>
              <w:jc w:val="center"/>
              <w:rPr>
                <w:sz w:val="18"/>
                <w:szCs w:val="18"/>
                <w:highlight w:val="none"/>
              </w:rPr>
            </w:pPr>
          </w:p>
        </w:tc>
        <w:tc>
          <w:tcPr>
            <w:tcW w:w="1344" w:type="dxa"/>
          </w:tcPr>
          <w:p>
            <w:pPr>
              <w:jc w:val="center"/>
              <w:rPr>
                <w:sz w:val="18"/>
                <w:szCs w:val="18"/>
                <w:highlight w:val="none"/>
              </w:rPr>
            </w:pPr>
          </w:p>
        </w:tc>
        <w:tc>
          <w:tcPr>
            <w:tcW w:w="1344" w:type="dxa"/>
            <w:tcMar>
              <w:top w:w="15" w:type="dxa"/>
              <w:left w:w="15" w:type="dxa"/>
              <w:bottom w:w="0" w:type="dxa"/>
              <w:right w:w="15" w:type="dxa"/>
            </w:tcMar>
            <w:vAlign w:val="center"/>
          </w:tcPr>
          <w:p>
            <w:pPr>
              <w:jc w:val="center"/>
              <w:rPr>
                <w:sz w:val="18"/>
                <w:szCs w:val="18"/>
                <w:highlight w:val="none"/>
              </w:rPr>
            </w:pPr>
          </w:p>
        </w:tc>
        <w:tc>
          <w:tcPr>
            <w:tcW w:w="1345" w:type="dxa"/>
            <w:tcMar>
              <w:top w:w="15" w:type="dxa"/>
              <w:left w:w="15" w:type="dxa"/>
              <w:bottom w:w="0" w:type="dxa"/>
              <w:right w:w="15" w:type="dxa"/>
            </w:tcMar>
            <w:vAlign w:val="center"/>
          </w:tcPr>
          <w:p>
            <w:pPr>
              <w:jc w:val="center"/>
              <w:rPr>
                <w:sz w:val="18"/>
                <w:szCs w:val="18"/>
                <w:highlight w:val="none"/>
              </w:rPr>
            </w:pPr>
          </w:p>
        </w:tc>
        <w:tc>
          <w:tcPr>
            <w:tcW w:w="1345" w:type="dxa"/>
            <w:vAlign w:val="center"/>
          </w:tcPr>
          <w:p>
            <w:pPr>
              <w:jc w:val="center"/>
              <w:rPr>
                <w:sz w:val="18"/>
                <w:szCs w:val="18"/>
                <w:highlight w:val="none"/>
              </w:rPr>
            </w:pPr>
          </w:p>
        </w:tc>
        <w:tc>
          <w:tcPr>
            <w:tcW w:w="1345" w:type="dxa"/>
            <w:vAlign w:val="center"/>
          </w:tcPr>
          <w:p>
            <w:pPr>
              <w:jc w:val="center"/>
              <w:rPr>
                <w:sz w:val="18"/>
                <w:szCs w:val="18"/>
                <w:highlight w:val="none"/>
              </w:rPr>
            </w:pPr>
          </w:p>
        </w:tc>
        <w:tc>
          <w:tcPr>
            <w:tcW w:w="1345" w:type="dxa"/>
            <w:vAlign w:val="center"/>
          </w:tcPr>
          <w:p>
            <w:pPr>
              <w:jc w:val="center"/>
              <w:rPr>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284" w:hRule="exact"/>
        </w:trPr>
        <w:tc>
          <w:tcPr>
            <w:tcW w:w="1344" w:type="dxa"/>
          </w:tcPr>
          <w:p>
            <w:pPr>
              <w:jc w:val="center"/>
              <w:rPr>
                <w:sz w:val="18"/>
                <w:szCs w:val="18"/>
                <w:highlight w:val="none"/>
              </w:rPr>
            </w:pPr>
          </w:p>
        </w:tc>
        <w:tc>
          <w:tcPr>
            <w:tcW w:w="1344" w:type="dxa"/>
          </w:tcPr>
          <w:p>
            <w:pPr>
              <w:jc w:val="center"/>
              <w:rPr>
                <w:sz w:val="18"/>
                <w:szCs w:val="18"/>
                <w:highlight w:val="none"/>
              </w:rPr>
            </w:pPr>
          </w:p>
        </w:tc>
        <w:tc>
          <w:tcPr>
            <w:tcW w:w="1344" w:type="dxa"/>
            <w:tcMar>
              <w:top w:w="15" w:type="dxa"/>
              <w:left w:w="15" w:type="dxa"/>
              <w:bottom w:w="0" w:type="dxa"/>
              <w:right w:w="15" w:type="dxa"/>
            </w:tcMar>
            <w:vAlign w:val="center"/>
          </w:tcPr>
          <w:p>
            <w:pPr>
              <w:jc w:val="center"/>
              <w:rPr>
                <w:sz w:val="18"/>
                <w:szCs w:val="18"/>
                <w:highlight w:val="none"/>
              </w:rPr>
            </w:pPr>
          </w:p>
        </w:tc>
        <w:tc>
          <w:tcPr>
            <w:tcW w:w="1345" w:type="dxa"/>
            <w:tcMar>
              <w:top w:w="15" w:type="dxa"/>
              <w:left w:w="15" w:type="dxa"/>
              <w:bottom w:w="0" w:type="dxa"/>
              <w:right w:w="15" w:type="dxa"/>
            </w:tcMar>
            <w:vAlign w:val="center"/>
          </w:tcPr>
          <w:p>
            <w:pPr>
              <w:jc w:val="center"/>
              <w:rPr>
                <w:sz w:val="18"/>
                <w:szCs w:val="18"/>
                <w:highlight w:val="none"/>
              </w:rPr>
            </w:pPr>
          </w:p>
        </w:tc>
        <w:tc>
          <w:tcPr>
            <w:tcW w:w="1345" w:type="dxa"/>
            <w:vAlign w:val="center"/>
          </w:tcPr>
          <w:p>
            <w:pPr>
              <w:jc w:val="center"/>
              <w:rPr>
                <w:sz w:val="18"/>
                <w:szCs w:val="18"/>
                <w:highlight w:val="none"/>
              </w:rPr>
            </w:pPr>
          </w:p>
        </w:tc>
        <w:tc>
          <w:tcPr>
            <w:tcW w:w="1345" w:type="dxa"/>
            <w:vAlign w:val="center"/>
          </w:tcPr>
          <w:p>
            <w:pPr>
              <w:jc w:val="center"/>
              <w:rPr>
                <w:sz w:val="18"/>
                <w:szCs w:val="18"/>
                <w:highlight w:val="none"/>
              </w:rPr>
            </w:pPr>
          </w:p>
        </w:tc>
        <w:tc>
          <w:tcPr>
            <w:tcW w:w="1345" w:type="dxa"/>
            <w:vAlign w:val="center"/>
          </w:tcPr>
          <w:p>
            <w:pPr>
              <w:jc w:val="center"/>
              <w:rPr>
                <w:sz w:val="18"/>
                <w:szCs w:val="18"/>
                <w:highlight w:val="none"/>
              </w:rPr>
            </w:pPr>
          </w:p>
        </w:tc>
      </w:tr>
    </w:tbl>
    <w:p>
      <w:pPr>
        <w:rPr>
          <w:b/>
          <w:bCs/>
          <w:szCs w:val="24"/>
          <w:highlight w:val="none"/>
        </w:rPr>
      </w:pPr>
    </w:p>
    <w:p>
      <w:pPr>
        <w:rPr>
          <w:sz w:val="18"/>
          <w:szCs w:val="20"/>
          <w:highlight w:val="none"/>
        </w:rPr>
      </w:pPr>
      <w:r>
        <w:rPr>
          <w:sz w:val="18"/>
          <w:szCs w:val="21"/>
          <w:highlight w:val="none"/>
        </w:rPr>
        <w:t>续表</w:t>
      </w:r>
    </w:p>
    <w:tbl>
      <w:tblPr>
        <w:tblStyle w:val="30"/>
        <w:tblW w:w="9356" w:type="dxa"/>
        <w:tblInd w:w="0" w:type="dxa"/>
        <w:tblBorders>
          <w:top w:val="single" w:color="auto" w:sz="8" w:space="0"/>
          <w:left w:val="none" w:color="auto" w:sz="0" w:space="0"/>
          <w:bottom w:val="single" w:color="auto" w:sz="2" w:space="0"/>
          <w:right w:val="none" w:color="auto" w:sz="0" w:space="0"/>
          <w:insideH w:val="single" w:color="auto" w:sz="2" w:space="0"/>
          <w:insideV w:val="single" w:color="auto" w:sz="2" w:space="0"/>
        </w:tblBorders>
        <w:tblLayout w:type="fixed"/>
        <w:tblCellMar>
          <w:top w:w="0" w:type="dxa"/>
          <w:left w:w="0" w:type="dxa"/>
          <w:bottom w:w="0" w:type="dxa"/>
          <w:right w:w="0" w:type="dxa"/>
        </w:tblCellMar>
      </w:tblPr>
      <w:tblGrid>
        <w:gridCol w:w="1336"/>
        <w:gridCol w:w="1336"/>
        <w:gridCol w:w="1336"/>
        <w:gridCol w:w="1337"/>
        <w:gridCol w:w="1337"/>
        <w:gridCol w:w="1337"/>
        <w:gridCol w:w="1337"/>
      </w:tblGrid>
      <w:tr>
        <w:tblPrEx>
          <w:tblBorders>
            <w:top w:val="single" w:color="auto" w:sz="8" w:space="0"/>
            <w:left w:val="none" w:color="auto" w:sz="0" w:space="0"/>
            <w:bottom w:val="single" w:color="auto" w:sz="2"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284" w:hRule="exact"/>
        </w:trPr>
        <w:tc>
          <w:tcPr>
            <w:tcW w:w="4008" w:type="dxa"/>
            <w:gridSpan w:val="3"/>
            <w:tcBorders>
              <w:top w:val="single" w:color="auto" w:sz="8" w:space="0"/>
              <w:bottom w:val="single" w:color="auto" w:sz="2" w:space="0"/>
            </w:tcBorders>
            <w:vAlign w:val="center"/>
          </w:tcPr>
          <w:p>
            <w:pPr>
              <w:jc w:val="center"/>
              <w:rPr>
                <w:sz w:val="18"/>
                <w:szCs w:val="18"/>
                <w:highlight w:val="none"/>
              </w:rPr>
            </w:pPr>
            <w:r>
              <w:rPr>
                <w:sz w:val="18"/>
                <w:szCs w:val="18"/>
                <w:highlight w:val="none"/>
              </w:rPr>
              <w:t>港口岸电设施建设情况</w:t>
            </w:r>
          </w:p>
          <w:p>
            <w:pPr>
              <w:jc w:val="center"/>
              <w:rPr>
                <w:sz w:val="18"/>
                <w:szCs w:val="18"/>
                <w:highlight w:val="none"/>
              </w:rPr>
            </w:pPr>
            <w:r>
              <w:rPr>
                <w:sz w:val="18"/>
                <w:szCs w:val="18"/>
                <w:highlight w:val="none"/>
              </w:rPr>
              <w:t>港口岸电设施建设情况</w:t>
            </w:r>
          </w:p>
          <w:p>
            <w:pPr>
              <w:jc w:val="center"/>
              <w:rPr>
                <w:sz w:val="18"/>
                <w:szCs w:val="18"/>
                <w:highlight w:val="none"/>
              </w:rPr>
            </w:pPr>
            <w:r>
              <w:rPr>
                <w:sz w:val="18"/>
                <w:szCs w:val="18"/>
                <w:highlight w:val="none"/>
              </w:rPr>
              <w:t>港口岸电设施建设情况</w:t>
            </w:r>
          </w:p>
        </w:tc>
        <w:tc>
          <w:tcPr>
            <w:tcW w:w="5348" w:type="dxa"/>
            <w:gridSpan w:val="4"/>
            <w:tcBorders>
              <w:top w:val="single" w:color="auto" w:sz="8" w:space="0"/>
              <w:bottom w:val="single" w:color="auto" w:sz="2" w:space="0"/>
            </w:tcBorders>
            <w:vAlign w:val="center"/>
          </w:tcPr>
          <w:p>
            <w:pPr>
              <w:jc w:val="center"/>
              <w:rPr>
                <w:sz w:val="18"/>
                <w:szCs w:val="18"/>
                <w:highlight w:val="none"/>
              </w:rPr>
            </w:pPr>
            <w:r>
              <w:rPr>
                <w:sz w:val="18"/>
                <w:szCs w:val="18"/>
                <w:highlight w:val="none"/>
              </w:rPr>
              <w:t>港口岸电设施使用情况（半年）</w:t>
            </w:r>
          </w:p>
        </w:tc>
      </w:tr>
      <w:tr>
        <w:tblPrEx>
          <w:tblBorders>
            <w:top w:val="single" w:color="auto" w:sz="8" w:space="0"/>
            <w:left w:val="none" w:color="auto" w:sz="0" w:space="0"/>
            <w:bottom w:val="single" w:color="auto" w:sz="2"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510" w:hRule="atLeast"/>
        </w:trPr>
        <w:tc>
          <w:tcPr>
            <w:tcW w:w="1336" w:type="dxa"/>
            <w:tcBorders>
              <w:top w:val="single" w:color="auto" w:sz="2" w:space="0"/>
            </w:tcBorders>
            <w:vAlign w:val="center"/>
          </w:tcPr>
          <w:p>
            <w:pPr>
              <w:jc w:val="center"/>
              <w:rPr>
                <w:sz w:val="18"/>
                <w:szCs w:val="18"/>
                <w:highlight w:val="none"/>
              </w:rPr>
            </w:pPr>
            <w:r>
              <w:rPr>
                <w:sz w:val="18"/>
                <w:szCs w:val="18"/>
                <w:highlight w:val="none"/>
              </w:rPr>
              <w:t>频率</w:t>
            </w:r>
          </w:p>
        </w:tc>
        <w:tc>
          <w:tcPr>
            <w:tcW w:w="1336" w:type="dxa"/>
            <w:tcBorders>
              <w:top w:val="single" w:color="auto" w:sz="2" w:space="0"/>
            </w:tcBorders>
            <w:vAlign w:val="center"/>
          </w:tcPr>
          <w:p>
            <w:pPr>
              <w:jc w:val="center"/>
              <w:rPr>
                <w:sz w:val="18"/>
                <w:szCs w:val="18"/>
                <w:highlight w:val="none"/>
              </w:rPr>
            </w:pPr>
            <w:r>
              <w:rPr>
                <w:sz w:val="18"/>
                <w:szCs w:val="18"/>
                <w:highlight w:val="none"/>
              </w:rPr>
              <w:t>岸电设施套数</w:t>
            </w:r>
          </w:p>
          <w:p>
            <w:pPr>
              <w:jc w:val="center"/>
              <w:rPr>
                <w:sz w:val="18"/>
                <w:szCs w:val="18"/>
                <w:highlight w:val="none"/>
              </w:rPr>
            </w:pPr>
            <w:r>
              <w:rPr>
                <w:sz w:val="18"/>
                <w:szCs w:val="18"/>
                <w:highlight w:val="none"/>
              </w:rPr>
              <w:t>（套）</w:t>
            </w:r>
          </w:p>
        </w:tc>
        <w:tc>
          <w:tcPr>
            <w:tcW w:w="1336" w:type="dxa"/>
            <w:tcBorders>
              <w:top w:val="single" w:color="auto" w:sz="2" w:space="0"/>
            </w:tcBorders>
            <w:vAlign w:val="center"/>
          </w:tcPr>
          <w:p>
            <w:pPr>
              <w:jc w:val="center"/>
              <w:rPr>
                <w:sz w:val="18"/>
                <w:szCs w:val="18"/>
                <w:highlight w:val="none"/>
              </w:rPr>
            </w:pPr>
            <w:r>
              <w:rPr>
                <w:sz w:val="18"/>
                <w:szCs w:val="18"/>
                <w:highlight w:val="none"/>
              </w:rPr>
              <w:t>接插件额定载流量</w:t>
            </w:r>
          </w:p>
        </w:tc>
        <w:tc>
          <w:tcPr>
            <w:tcW w:w="1337" w:type="dxa"/>
            <w:tcBorders>
              <w:top w:val="single" w:color="auto" w:sz="2" w:space="0"/>
            </w:tcBorders>
            <w:vAlign w:val="center"/>
          </w:tcPr>
          <w:p>
            <w:pPr>
              <w:jc w:val="center"/>
              <w:rPr>
                <w:sz w:val="18"/>
                <w:szCs w:val="18"/>
                <w:highlight w:val="none"/>
              </w:rPr>
            </w:pPr>
            <w:r>
              <w:rPr>
                <w:sz w:val="18"/>
                <w:szCs w:val="18"/>
                <w:highlight w:val="none"/>
              </w:rPr>
              <w:t>使用次数</w:t>
            </w:r>
          </w:p>
          <w:p>
            <w:pPr>
              <w:jc w:val="center"/>
              <w:rPr>
                <w:sz w:val="18"/>
                <w:szCs w:val="18"/>
                <w:highlight w:val="none"/>
              </w:rPr>
            </w:pPr>
            <w:r>
              <w:rPr>
                <w:sz w:val="18"/>
                <w:szCs w:val="18"/>
                <w:highlight w:val="none"/>
              </w:rPr>
              <w:t>（次）</w:t>
            </w:r>
          </w:p>
        </w:tc>
        <w:tc>
          <w:tcPr>
            <w:tcW w:w="1337" w:type="dxa"/>
            <w:tcBorders>
              <w:top w:val="single" w:color="auto" w:sz="2" w:space="0"/>
            </w:tcBorders>
            <w:vAlign w:val="center"/>
          </w:tcPr>
          <w:p>
            <w:pPr>
              <w:jc w:val="center"/>
              <w:rPr>
                <w:sz w:val="18"/>
                <w:szCs w:val="18"/>
                <w:highlight w:val="none"/>
              </w:rPr>
            </w:pPr>
            <w:r>
              <w:rPr>
                <w:sz w:val="18"/>
                <w:szCs w:val="18"/>
                <w:highlight w:val="none"/>
              </w:rPr>
              <w:t>接电时间</w:t>
            </w:r>
          </w:p>
          <w:p>
            <w:pPr>
              <w:jc w:val="center"/>
              <w:rPr>
                <w:sz w:val="18"/>
                <w:szCs w:val="18"/>
                <w:highlight w:val="none"/>
              </w:rPr>
            </w:pPr>
            <w:r>
              <w:rPr>
                <w:sz w:val="18"/>
                <w:szCs w:val="18"/>
                <w:highlight w:val="none"/>
              </w:rPr>
              <w:t>（小时）</w:t>
            </w:r>
          </w:p>
        </w:tc>
        <w:tc>
          <w:tcPr>
            <w:tcW w:w="1337" w:type="dxa"/>
            <w:tcBorders>
              <w:top w:val="single" w:color="auto" w:sz="2" w:space="0"/>
            </w:tcBorders>
            <w:vAlign w:val="center"/>
          </w:tcPr>
          <w:p>
            <w:pPr>
              <w:jc w:val="center"/>
              <w:rPr>
                <w:sz w:val="18"/>
                <w:szCs w:val="18"/>
                <w:highlight w:val="none"/>
              </w:rPr>
            </w:pPr>
            <w:r>
              <w:rPr>
                <w:sz w:val="18"/>
                <w:szCs w:val="18"/>
                <w:highlight w:val="none"/>
              </w:rPr>
              <w:t>用电量</w:t>
            </w:r>
          </w:p>
          <w:p>
            <w:pPr>
              <w:jc w:val="center"/>
              <w:rPr>
                <w:sz w:val="18"/>
                <w:szCs w:val="18"/>
                <w:highlight w:val="none"/>
              </w:rPr>
            </w:pPr>
            <w:r>
              <w:rPr>
                <w:sz w:val="18"/>
                <w:szCs w:val="18"/>
                <w:highlight w:val="none"/>
              </w:rPr>
              <w:t>（千瓦时）</w:t>
            </w:r>
          </w:p>
        </w:tc>
        <w:tc>
          <w:tcPr>
            <w:tcW w:w="1337" w:type="dxa"/>
            <w:tcBorders>
              <w:top w:val="single" w:color="auto" w:sz="2" w:space="0"/>
            </w:tcBorders>
            <w:vAlign w:val="center"/>
          </w:tcPr>
          <w:p>
            <w:pPr>
              <w:jc w:val="center"/>
              <w:rPr>
                <w:sz w:val="18"/>
                <w:szCs w:val="18"/>
                <w:highlight w:val="none"/>
              </w:rPr>
            </w:pPr>
            <w:r>
              <w:rPr>
                <w:sz w:val="18"/>
                <w:szCs w:val="18"/>
                <w:highlight w:val="none"/>
              </w:rPr>
              <w:t>靠泊船舶艘次</w:t>
            </w:r>
          </w:p>
          <w:p>
            <w:pPr>
              <w:jc w:val="center"/>
              <w:rPr>
                <w:sz w:val="18"/>
                <w:szCs w:val="18"/>
                <w:highlight w:val="none"/>
              </w:rPr>
            </w:pPr>
            <w:r>
              <w:rPr>
                <w:sz w:val="18"/>
                <w:szCs w:val="18"/>
                <w:highlight w:val="none"/>
              </w:rPr>
              <w:t>（艘次）</w:t>
            </w:r>
          </w:p>
        </w:tc>
      </w:tr>
      <w:tr>
        <w:tblPrEx>
          <w:tblBorders>
            <w:top w:val="single" w:color="auto" w:sz="8" w:space="0"/>
            <w:left w:val="none" w:color="auto" w:sz="0" w:space="0"/>
            <w:bottom w:val="single" w:color="auto" w:sz="2"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283" w:hRule="exact"/>
        </w:trPr>
        <w:tc>
          <w:tcPr>
            <w:tcW w:w="1336" w:type="dxa"/>
            <w:tcBorders>
              <w:top w:val="single" w:color="auto" w:sz="2" w:space="0"/>
            </w:tcBorders>
            <w:vAlign w:val="center"/>
          </w:tcPr>
          <w:p>
            <w:pPr>
              <w:spacing w:line="0" w:lineRule="atLeast"/>
              <w:jc w:val="center"/>
              <w:rPr>
                <w:sz w:val="18"/>
                <w:szCs w:val="18"/>
                <w:highlight w:val="none"/>
              </w:rPr>
            </w:pPr>
            <w:r>
              <w:rPr>
                <w:sz w:val="18"/>
                <w:szCs w:val="18"/>
                <w:highlight w:val="none"/>
              </w:rPr>
              <w:t>庚</w:t>
            </w:r>
          </w:p>
        </w:tc>
        <w:tc>
          <w:tcPr>
            <w:tcW w:w="1336" w:type="dxa"/>
            <w:tcBorders>
              <w:top w:val="single" w:color="auto" w:sz="2" w:space="0"/>
            </w:tcBorders>
            <w:vAlign w:val="center"/>
          </w:tcPr>
          <w:p>
            <w:pPr>
              <w:spacing w:line="0" w:lineRule="atLeast"/>
              <w:jc w:val="center"/>
              <w:rPr>
                <w:sz w:val="18"/>
                <w:szCs w:val="18"/>
                <w:highlight w:val="none"/>
              </w:rPr>
            </w:pPr>
            <w:r>
              <w:rPr>
                <w:sz w:val="18"/>
                <w:szCs w:val="18"/>
                <w:highlight w:val="none"/>
              </w:rPr>
              <w:t>2</w:t>
            </w:r>
          </w:p>
        </w:tc>
        <w:tc>
          <w:tcPr>
            <w:tcW w:w="1336" w:type="dxa"/>
            <w:tcBorders>
              <w:top w:val="single" w:color="auto" w:sz="2" w:space="0"/>
            </w:tcBorders>
            <w:vAlign w:val="center"/>
          </w:tcPr>
          <w:p>
            <w:pPr>
              <w:spacing w:line="0" w:lineRule="atLeast"/>
              <w:jc w:val="center"/>
              <w:rPr>
                <w:sz w:val="18"/>
                <w:szCs w:val="18"/>
                <w:highlight w:val="none"/>
              </w:rPr>
            </w:pPr>
            <w:r>
              <w:rPr>
                <w:sz w:val="18"/>
                <w:szCs w:val="18"/>
                <w:highlight w:val="none"/>
              </w:rPr>
              <w:t>辛</w:t>
            </w:r>
          </w:p>
        </w:tc>
        <w:tc>
          <w:tcPr>
            <w:tcW w:w="1337" w:type="dxa"/>
            <w:tcBorders>
              <w:top w:val="single" w:color="auto" w:sz="2" w:space="0"/>
            </w:tcBorders>
            <w:vAlign w:val="center"/>
          </w:tcPr>
          <w:p>
            <w:pPr>
              <w:spacing w:line="0" w:lineRule="atLeast"/>
              <w:jc w:val="center"/>
              <w:rPr>
                <w:sz w:val="18"/>
                <w:szCs w:val="18"/>
                <w:highlight w:val="none"/>
              </w:rPr>
            </w:pPr>
            <w:r>
              <w:rPr>
                <w:sz w:val="18"/>
                <w:szCs w:val="18"/>
                <w:highlight w:val="none"/>
              </w:rPr>
              <w:t>3</w:t>
            </w:r>
          </w:p>
        </w:tc>
        <w:tc>
          <w:tcPr>
            <w:tcW w:w="1337" w:type="dxa"/>
            <w:tcBorders>
              <w:top w:val="single" w:color="auto" w:sz="2" w:space="0"/>
            </w:tcBorders>
            <w:vAlign w:val="center"/>
          </w:tcPr>
          <w:p>
            <w:pPr>
              <w:spacing w:line="0" w:lineRule="atLeast"/>
              <w:jc w:val="center"/>
              <w:rPr>
                <w:sz w:val="18"/>
                <w:szCs w:val="18"/>
                <w:highlight w:val="none"/>
              </w:rPr>
            </w:pPr>
            <w:r>
              <w:rPr>
                <w:sz w:val="18"/>
                <w:szCs w:val="18"/>
                <w:highlight w:val="none"/>
              </w:rPr>
              <w:t>4</w:t>
            </w:r>
          </w:p>
        </w:tc>
        <w:tc>
          <w:tcPr>
            <w:tcW w:w="1337" w:type="dxa"/>
            <w:tcBorders>
              <w:top w:val="single" w:color="auto" w:sz="2" w:space="0"/>
            </w:tcBorders>
            <w:vAlign w:val="center"/>
          </w:tcPr>
          <w:p>
            <w:pPr>
              <w:spacing w:line="0" w:lineRule="atLeast"/>
              <w:jc w:val="center"/>
              <w:rPr>
                <w:sz w:val="18"/>
                <w:szCs w:val="18"/>
                <w:highlight w:val="none"/>
              </w:rPr>
            </w:pPr>
            <w:r>
              <w:rPr>
                <w:sz w:val="18"/>
                <w:szCs w:val="18"/>
                <w:highlight w:val="none"/>
              </w:rPr>
              <w:t>5</w:t>
            </w:r>
          </w:p>
        </w:tc>
        <w:tc>
          <w:tcPr>
            <w:tcW w:w="1337" w:type="dxa"/>
            <w:tcBorders>
              <w:top w:val="single" w:color="auto" w:sz="2" w:space="0"/>
            </w:tcBorders>
            <w:vAlign w:val="center"/>
          </w:tcPr>
          <w:p>
            <w:pPr>
              <w:spacing w:line="0" w:lineRule="atLeast"/>
              <w:jc w:val="center"/>
              <w:rPr>
                <w:sz w:val="18"/>
                <w:szCs w:val="18"/>
                <w:highlight w:val="none"/>
              </w:rPr>
            </w:pPr>
            <w:r>
              <w:rPr>
                <w:sz w:val="18"/>
                <w:szCs w:val="18"/>
                <w:highlight w:val="none"/>
              </w:rPr>
              <w:t>6</w:t>
            </w:r>
          </w:p>
        </w:tc>
      </w:tr>
      <w:tr>
        <w:tblPrEx>
          <w:tblBorders>
            <w:top w:val="single" w:color="auto" w:sz="8" w:space="0"/>
            <w:left w:val="none" w:color="auto" w:sz="0" w:space="0"/>
            <w:bottom w:val="single" w:color="auto" w:sz="2"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283" w:hRule="atLeast"/>
        </w:trPr>
        <w:tc>
          <w:tcPr>
            <w:tcW w:w="1336" w:type="dxa"/>
            <w:tcBorders>
              <w:top w:val="single" w:color="auto" w:sz="2" w:space="0"/>
            </w:tcBorders>
            <w:vAlign w:val="center"/>
          </w:tcPr>
          <w:p>
            <w:pPr>
              <w:jc w:val="center"/>
              <w:rPr>
                <w:sz w:val="18"/>
                <w:szCs w:val="18"/>
                <w:highlight w:val="none"/>
              </w:rPr>
            </w:pPr>
          </w:p>
        </w:tc>
        <w:tc>
          <w:tcPr>
            <w:tcW w:w="1336" w:type="dxa"/>
            <w:tcBorders>
              <w:top w:val="single" w:color="auto" w:sz="2" w:space="0"/>
            </w:tcBorders>
            <w:vAlign w:val="center"/>
          </w:tcPr>
          <w:p>
            <w:pPr>
              <w:jc w:val="center"/>
              <w:rPr>
                <w:sz w:val="18"/>
                <w:szCs w:val="18"/>
                <w:highlight w:val="none"/>
              </w:rPr>
            </w:pPr>
          </w:p>
        </w:tc>
        <w:tc>
          <w:tcPr>
            <w:tcW w:w="1336" w:type="dxa"/>
            <w:tcBorders>
              <w:top w:val="single" w:color="auto" w:sz="2" w:space="0"/>
            </w:tcBorders>
            <w:vAlign w:val="center"/>
          </w:tcPr>
          <w:p>
            <w:pPr>
              <w:jc w:val="center"/>
              <w:rPr>
                <w:sz w:val="18"/>
                <w:szCs w:val="18"/>
                <w:highlight w:val="none"/>
              </w:rPr>
            </w:pPr>
          </w:p>
        </w:tc>
        <w:tc>
          <w:tcPr>
            <w:tcW w:w="1337" w:type="dxa"/>
            <w:tcBorders>
              <w:top w:val="single" w:color="auto" w:sz="2" w:space="0"/>
            </w:tcBorders>
            <w:vAlign w:val="center"/>
          </w:tcPr>
          <w:p>
            <w:pPr>
              <w:jc w:val="center"/>
              <w:rPr>
                <w:sz w:val="18"/>
                <w:szCs w:val="18"/>
                <w:highlight w:val="none"/>
              </w:rPr>
            </w:pPr>
          </w:p>
        </w:tc>
        <w:tc>
          <w:tcPr>
            <w:tcW w:w="1337" w:type="dxa"/>
            <w:tcBorders>
              <w:top w:val="single" w:color="auto" w:sz="2" w:space="0"/>
            </w:tcBorders>
            <w:vAlign w:val="center"/>
          </w:tcPr>
          <w:p>
            <w:pPr>
              <w:jc w:val="center"/>
              <w:rPr>
                <w:sz w:val="18"/>
                <w:szCs w:val="18"/>
                <w:highlight w:val="none"/>
              </w:rPr>
            </w:pPr>
          </w:p>
        </w:tc>
        <w:tc>
          <w:tcPr>
            <w:tcW w:w="1337" w:type="dxa"/>
            <w:tcBorders>
              <w:top w:val="single" w:color="auto" w:sz="2" w:space="0"/>
            </w:tcBorders>
            <w:vAlign w:val="center"/>
          </w:tcPr>
          <w:p>
            <w:pPr>
              <w:jc w:val="center"/>
              <w:rPr>
                <w:sz w:val="18"/>
                <w:szCs w:val="18"/>
                <w:highlight w:val="none"/>
              </w:rPr>
            </w:pPr>
          </w:p>
        </w:tc>
        <w:tc>
          <w:tcPr>
            <w:tcW w:w="1337" w:type="dxa"/>
            <w:tcBorders>
              <w:top w:val="single" w:color="auto" w:sz="2" w:space="0"/>
            </w:tcBorders>
            <w:vAlign w:val="center"/>
          </w:tcPr>
          <w:p>
            <w:pPr>
              <w:jc w:val="center"/>
              <w:rPr>
                <w:sz w:val="18"/>
                <w:szCs w:val="18"/>
                <w:highlight w:val="none"/>
              </w:rPr>
            </w:pPr>
          </w:p>
        </w:tc>
      </w:tr>
      <w:tr>
        <w:tblPrEx>
          <w:tblBorders>
            <w:top w:val="single" w:color="auto" w:sz="8" w:space="0"/>
            <w:left w:val="none" w:color="auto" w:sz="0" w:space="0"/>
            <w:bottom w:val="single" w:color="auto" w:sz="2"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283" w:hRule="atLeast"/>
        </w:trPr>
        <w:tc>
          <w:tcPr>
            <w:tcW w:w="1336" w:type="dxa"/>
            <w:tcBorders>
              <w:top w:val="single" w:color="auto" w:sz="2" w:space="0"/>
            </w:tcBorders>
            <w:vAlign w:val="center"/>
          </w:tcPr>
          <w:p>
            <w:pPr>
              <w:jc w:val="center"/>
              <w:rPr>
                <w:sz w:val="18"/>
                <w:szCs w:val="18"/>
                <w:highlight w:val="none"/>
              </w:rPr>
            </w:pPr>
          </w:p>
        </w:tc>
        <w:tc>
          <w:tcPr>
            <w:tcW w:w="1336" w:type="dxa"/>
            <w:tcBorders>
              <w:top w:val="single" w:color="auto" w:sz="2" w:space="0"/>
            </w:tcBorders>
            <w:vAlign w:val="center"/>
          </w:tcPr>
          <w:p>
            <w:pPr>
              <w:jc w:val="center"/>
              <w:rPr>
                <w:sz w:val="18"/>
                <w:szCs w:val="18"/>
                <w:highlight w:val="none"/>
              </w:rPr>
            </w:pPr>
          </w:p>
        </w:tc>
        <w:tc>
          <w:tcPr>
            <w:tcW w:w="1336" w:type="dxa"/>
            <w:tcBorders>
              <w:top w:val="single" w:color="auto" w:sz="2" w:space="0"/>
            </w:tcBorders>
            <w:vAlign w:val="center"/>
          </w:tcPr>
          <w:p>
            <w:pPr>
              <w:jc w:val="center"/>
              <w:rPr>
                <w:sz w:val="18"/>
                <w:szCs w:val="18"/>
                <w:highlight w:val="none"/>
              </w:rPr>
            </w:pPr>
          </w:p>
        </w:tc>
        <w:tc>
          <w:tcPr>
            <w:tcW w:w="1337" w:type="dxa"/>
            <w:tcBorders>
              <w:top w:val="single" w:color="auto" w:sz="2" w:space="0"/>
            </w:tcBorders>
            <w:vAlign w:val="center"/>
          </w:tcPr>
          <w:p>
            <w:pPr>
              <w:jc w:val="center"/>
              <w:rPr>
                <w:sz w:val="18"/>
                <w:szCs w:val="18"/>
                <w:highlight w:val="none"/>
              </w:rPr>
            </w:pPr>
          </w:p>
        </w:tc>
        <w:tc>
          <w:tcPr>
            <w:tcW w:w="1337" w:type="dxa"/>
            <w:tcBorders>
              <w:top w:val="single" w:color="auto" w:sz="2" w:space="0"/>
            </w:tcBorders>
            <w:vAlign w:val="center"/>
          </w:tcPr>
          <w:p>
            <w:pPr>
              <w:jc w:val="center"/>
              <w:rPr>
                <w:sz w:val="18"/>
                <w:szCs w:val="18"/>
                <w:highlight w:val="none"/>
              </w:rPr>
            </w:pPr>
          </w:p>
        </w:tc>
        <w:tc>
          <w:tcPr>
            <w:tcW w:w="1337" w:type="dxa"/>
            <w:tcBorders>
              <w:top w:val="single" w:color="auto" w:sz="2" w:space="0"/>
            </w:tcBorders>
            <w:vAlign w:val="center"/>
          </w:tcPr>
          <w:p>
            <w:pPr>
              <w:jc w:val="center"/>
              <w:rPr>
                <w:sz w:val="18"/>
                <w:szCs w:val="18"/>
                <w:highlight w:val="none"/>
              </w:rPr>
            </w:pPr>
          </w:p>
        </w:tc>
        <w:tc>
          <w:tcPr>
            <w:tcW w:w="1337" w:type="dxa"/>
            <w:tcBorders>
              <w:top w:val="single" w:color="auto" w:sz="2" w:space="0"/>
            </w:tcBorders>
            <w:vAlign w:val="center"/>
          </w:tcPr>
          <w:p>
            <w:pPr>
              <w:jc w:val="center"/>
              <w:rPr>
                <w:sz w:val="18"/>
                <w:szCs w:val="18"/>
                <w:highlight w:val="none"/>
              </w:rPr>
            </w:pPr>
          </w:p>
        </w:tc>
      </w:tr>
      <w:tr>
        <w:tblPrEx>
          <w:tblBorders>
            <w:top w:val="single" w:color="auto" w:sz="8" w:space="0"/>
            <w:left w:val="none" w:color="auto" w:sz="0" w:space="0"/>
            <w:bottom w:val="single" w:color="auto" w:sz="2"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283" w:hRule="atLeast"/>
        </w:trPr>
        <w:tc>
          <w:tcPr>
            <w:tcW w:w="1336" w:type="dxa"/>
            <w:tcBorders>
              <w:top w:val="single" w:color="auto" w:sz="2" w:space="0"/>
            </w:tcBorders>
            <w:vAlign w:val="center"/>
          </w:tcPr>
          <w:p>
            <w:pPr>
              <w:jc w:val="center"/>
              <w:rPr>
                <w:sz w:val="18"/>
                <w:szCs w:val="18"/>
                <w:highlight w:val="none"/>
              </w:rPr>
            </w:pPr>
          </w:p>
        </w:tc>
        <w:tc>
          <w:tcPr>
            <w:tcW w:w="1336" w:type="dxa"/>
            <w:tcBorders>
              <w:top w:val="single" w:color="auto" w:sz="2" w:space="0"/>
            </w:tcBorders>
            <w:vAlign w:val="center"/>
          </w:tcPr>
          <w:p>
            <w:pPr>
              <w:jc w:val="center"/>
              <w:rPr>
                <w:sz w:val="18"/>
                <w:szCs w:val="18"/>
                <w:highlight w:val="none"/>
              </w:rPr>
            </w:pPr>
          </w:p>
        </w:tc>
        <w:tc>
          <w:tcPr>
            <w:tcW w:w="1336" w:type="dxa"/>
            <w:tcBorders>
              <w:top w:val="single" w:color="auto" w:sz="2" w:space="0"/>
            </w:tcBorders>
            <w:vAlign w:val="center"/>
          </w:tcPr>
          <w:p>
            <w:pPr>
              <w:jc w:val="center"/>
              <w:rPr>
                <w:sz w:val="18"/>
                <w:szCs w:val="18"/>
                <w:highlight w:val="none"/>
              </w:rPr>
            </w:pPr>
          </w:p>
        </w:tc>
        <w:tc>
          <w:tcPr>
            <w:tcW w:w="1337" w:type="dxa"/>
            <w:tcBorders>
              <w:top w:val="single" w:color="auto" w:sz="2" w:space="0"/>
            </w:tcBorders>
            <w:vAlign w:val="center"/>
          </w:tcPr>
          <w:p>
            <w:pPr>
              <w:jc w:val="center"/>
              <w:rPr>
                <w:sz w:val="18"/>
                <w:szCs w:val="18"/>
                <w:highlight w:val="none"/>
              </w:rPr>
            </w:pPr>
          </w:p>
        </w:tc>
        <w:tc>
          <w:tcPr>
            <w:tcW w:w="1337" w:type="dxa"/>
            <w:tcBorders>
              <w:top w:val="single" w:color="auto" w:sz="2" w:space="0"/>
            </w:tcBorders>
            <w:vAlign w:val="center"/>
          </w:tcPr>
          <w:p>
            <w:pPr>
              <w:jc w:val="center"/>
              <w:rPr>
                <w:sz w:val="18"/>
                <w:szCs w:val="18"/>
                <w:highlight w:val="none"/>
              </w:rPr>
            </w:pPr>
          </w:p>
        </w:tc>
        <w:tc>
          <w:tcPr>
            <w:tcW w:w="1337" w:type="dxa"/>
            <w:tcBorders>
              <w:top w:val="single" w:color="auto" w:sz="2" w:space="0"/>
            </w:tcBorders>
            <w:vAlign w:val="center"/>
          </w:tcPr>
          <w:p>
            <w:pPr>
              <w:jc w:val="center"/>
              <w:rPr>
                <w:sz w:val="18"/>
                <w:szCs w:val="18"/>
                <w:highlight w:val="none"/>
              </w:rPr>
            </w:pPr>
          </w:p>
        </w:tc>
        <w:tc>
          <w:tcPr>
            <w:tcW w:w="1337" w:type="dxa"/>
            <w:tcBorders>
              <w:top w:val="single" w:color="auto" w:sz="2" w:space="0"/>
            </w:tcBorders>
            <w:vAlign w:val="center"/>
          </w:tcPr>
          <w:p>
            <w:pPr>
              <w:jc w:val="center"/>
              <w:rPr>
                <w:sz w:val="18"/>
                <w:szCs w:val="18"/>
                <w:highlight w:val="none"/>
              </w:rPr>
            </w:pPr>
          </w:p>
        </w:tc>
      </w:tr>
      <w:tr>
        <w:tblPrEx>
          <w:tblBorders>
            <w:top w:val="single" w:color="auto" w:sz="8" w:space="0"/>
            <w:left w:val="none" w:color="auto" w:sz="0" w:space="0"/>
            <w:bottom w:val="single" w:color="auto" w:sz="2"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283" w:hRule="atLeast"/>
        </w:trPr>
        <w:tc>
          <w:tcPr>
            <w:tcW w:w="1336" w:type="dxa"/>
            <w:tcBorders>
              <w:top w:val="single" w:color="auto" w:sz="2" w:space="0"/>
            </w:tcBorders>
            <w:vAlign w:val="center"/>
          </w:tcPr>
          <w:p>
            <w:pPr>
              <w:jc w:val="center"/>
              <w:rPr>
                <w:sz w:val="18"/>
                <w:szCs w:val="18"/>
                <w:highlight w:val="none"/>
              </w:rPr>
            </w:pPr>
          </w:p>
        </w:tc>
        <w:tc>
          <w:tcPr>
            <w:tcW w:w="1336" w:type="dxa"/>
            <w:tcBorders>
              <w:top w:val="single" w:color="auto" w:sz="2" w:space="0"/>
            </w:tcBorders>
            <w:vAlign w:val="center"/>
          </w:tcPr>
          <w:p>
            <w:pPr>
              <w:jc w:val="center"/>
              <w:rPr>
                <w:sz w:val="18"/>
                <w:szCs w:val="18"/>
                <w:highlight w:val="none"/>
              </w:rPr>
            </w:pPr>
          </w:p>
        </w:tc>
        <w:tc>
          <w:tcPr>
            <w:tcW w:w="1336" w:type="dxa"/>
            <w:tcBorders>
              <w:top w:val="single" w:color="auto" w:sz="2" w:space="0"/>
            </w:tcBorders>
            <w:vAlign w:val="center"/>
          </w:tcPr>
          <w:p>
            <w:pPr>
              <w:jc w:val="center"/>
              <w:rPr>
                <w:sz w:val="18"/>
                <w:szCs w:val="18"/>
                <w:highlight w:val="none"/>
              </w:rPr>
            </w:pPr>
          </w:p>
        </w:tc>
        <w:tc>
          <w:tcPr>
            <w:tcW w:w="1337" w:type="dxa"/>
            <w:tcBorders>
              <w:top w:val="single" w:color="auto" w:sz="2" w:space="0"/>
            </w:tcBorders>
            <w:vAlign w:val="center"/>
          </w:tcPr>
          <w:p>
            <w:pPr>
              <w:jc w:val="center"/>
              <w:rPr>
                <w:sz w:val="18"/>
                <w:szCs w:val="18"/>
                <w:highlight w:val="none"/>
              </w:rPr>
            </w:pPr>
          </w:p>
        </w:tc>
        <w:tc>
          <w:tcPr>
            <w:tcW w:w="1337" w:type="dxa"/>
            <w:tcBorders>
              <w:top w:val="single" w:color="auto" w:sz="2" w:space="0"/>
            </w:tcBorders>
            <w:vAlign w:val="center"/>
          </w:tcPr>
          <w:p>
            <w:pPr>
              <w:jc w:val="center"/>
              <w:rPr>
                <w:sz w:val="18"/>
                <w:szCs w:val="18"/>
                <w:highlight w:val="none"/>
              </w:rPr>
            </w:pPr>
          </w:p>
        </w:tc>
        <w:tc>
          <w:tcPr>
            <w:tcW w:w="1337" w:type="dxa"/>
            <w:tcBorders>
              <w:top w:val="single" w:color="auto" w:sz="2" w:space="0"/>
            </w:tcBorders>
            <w:vAlign w:val="center"/>
          </w:tcPr>
          <w:p>
            <w:pPr>
              <w:jc w:val="center"/>
              <w:rPr>
                <w:sz w:val="18"/>
                <w:szCs w:val="18"/>
                <w:highlight w:val="none"/>
              </w:rPr>
            </w:pPr>
          </w:p>
        </w:tc>
        <w:tc>
          <w:tcPr>
            <w:tcW w:w="1337" w:type="dxa"/>
            <w:tcBorders>
              <w:top w:val="single" w:color="auto" w:sz="2" w:space="0"/>
            </w:tcBorders>
            <w:vAlign w:val="center"/>
          </w:tcPr>
          <w:p>
            <w:pPr>
              <w:jc w:val="center"/>
              <w:rPr>
                <w:sz w:val="18"/>
                <w:szCs w:val="18"/>
                <w:highlight w:val="none"/>
              </w:rPr>
            </w:pPr>
          </w:p>
        </w:tc>
      </w:tr>
      <w:tr>
        <w:tblPrEx>
          <w:tblBorders>
            <w:top w:val="single" w:color="auto" w:sz="8" w:space="0"/>
            <w:left w:val="none" w:color="auto" w:sz="0" w:space="0"/>
            <w:bottom w:val="single" w:color="auto" w:sz="2"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283" w:hRule="atLeast"/>
        </w:trPr>
        <w:tc>
          <w:tcPr>
            <w:tcW w:w="1336" w:type="dxa"/>
            <w:tcBorders>
              <w:top w:val="single" w:color="auto" w:sz="2" w:space="0"/>
            </w:tcBorders>
            <w:vAlign w:val="center"/>
          </w:tcPr>
          <w:p>
            <w:pPr>
              <w:jc w:val="center"/>
              <w:rPr>
                <w:sz w:val="18"/>
                <w:szCs w:val="18"/>
                <w:highlight w:val="none"/>
              </w:rPr>
            </w:pPr>
          </w:p>
        </w:tc>
        <w:tc>
          <w:tcPr>
            <w:tcW w:w="1336" w:type="dxa"/>
            <w:tcBorders>
              <w:top w:val="single" w:color="auto" w:sz="2" w:space="0"/>
            </w:tcBorders>
            <w:vAlign w:val="center"/>
          </w:tcPr>
          <w:p>
            <w:pPr>
              <w:jc w:val="center"/>
              <w:rPr>
                <w:sz w:val="18"/>
                <w:szCs w:val="18"/>
                <w:highlight w:val="none"/>
              </w:rPr>
            </w:pPr>
          </w:p>
        </w:tc>
        <w:tc>
          <w:tcPr>
            <w:tcW w:w="1336" w:type="dxa"/>
            <w:tcBorders>
              <w:top w:val="single" w:color="auto" w:sz="2" w:space="0"/>
            </w:tcBorders>
            <w:vAlign w:val="center"/>
          </w:tcPr>
          <w:p>
            <w:pPr>
              <w:jc w:val="center"/>
              <w:rPr>
                <w:sz w:val="18"/>
                <w:szCs w:val="18"/>
                <w:highlight w:val="none"/>
              </w:rPr>
            </w:pPr>
          </w:p>
        </w:tc>
        <w:tc>
          <w:tcPr>
            <w:tcW w:w="1337" w:type="dxa"/>
            <w:tcBorders>
              <w:top w:val="single" w:color="auto" w:sz="2" w:space="0"/>
            </w:tcBorders>
            <w:vAlign w:val="center"/>
          </w:tcPr>
          <w:p>
            <w:pPr>
              <w:jc w:val="center"/>
              <w:rPr>
                <w:sz w:val="18"/>
                <w:szCs w:val="18"/>
                <w:highlight w:val="none"/>
              </w:rPr>
            </w:pPr>
          </w:p>
        </w:tc>
        <w:tc>
          <w:tcPr>
            <w:tcW w:w="1337" w:type="dxa"/>
            <w:tcBorders>
              <w:top w:val="single" w:color="auto" w:sz="2" w:space="0"/>
            </w:tcBorders>
            <w:vAlign w:val="center"/>
          </w:tcPr>
          <w:p>
            <w:pPr>
              <w:jc w:val="center"/>
              <w:rPr>
                <w:sz w:val="18"/>
                <w:szCs w:val="18"/>
                <w:highlight w:val="none"/>
              </w:rPr>
            </w:pPr>
          </w:p>
        </w:tc>
        <w:tc>
          <w:tcPr>
            <w:tcW w:w="1337" w:type="dxa"/>
            <w:tcBorders>
              <w:top w:val="single" w:color="auto" w:sz="2" w:space="0"/>
            </w:tcBorders>
            <w:vAlign w:val="center"/>
          </w:tcPr>
          <w:p>
            <w:pPr>
              <w:jc w:val="center"/>
              <w:rPr>
                <w:sz w:val="18"/>
                <w:szCs w:val="18"/>
                <w:highlight w:val="none"/>
              </w:rPr>
            </w:pPr>
          </w:p>
        </w:tc>
        <w:tc>
          <w:tcPr>
            <w:tcW w:w="1337" w:type="dxa"/>
            <w:tcBorders>
              <w:top w:val="single" w:color="auto" w:sz="2" w:space="0"/>
            </w:tcBorders>
            <w:vAlign w:val="center"/>
          </w:tcPr>
          <w:p>
            <w:pPr>
              <w:jc w:val="center"/>
              <w:rPr>
                <w:sz w:val="18"/>
                <w:szCs w:val="18"/>
                <w:highlight w:val="none"/>
              </w:rPr>
            </w:pPr>
          </w:p>
        </w:tc>
      </w:tr>
      <w:tr>
        <w:tblPrEx>
          <w:tblBorders>
            <w:top w:val="single" w:color="auto" w:sz="8" w:space="0"/>
            <w:left w:val="none" w:color="auto" w:sz="0" w:space="0"/>
            <w:bottom w:val="single" w:color="auto" w:sz="2"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283" w:hRule="atLeast"/>
        </w:trPr>
        <w:tc>
          <w:tcPr>
            <w:tcW w:w="1336" w:type="dxa"/>
            <w:tcBorders>
              <w:top w:val="single" w:color="auto" w:sz="2" w:space="0"/>
              <w:bottom w:val="single" w:color="auto" w:sz="8" w:space="0"/>
            </w:tcBorders>
            <w:vAlign w:val="center"/>
          </w:tcPr>
          <w:p>
            <w:pPr>
              <w:jc w:val="center"/>
              <w:rPr>
                <w:sz w:val="18"/>
                <w:szCs w:val="18"/>
                <w:highlight w:val="none"/>
              </w:rPr>
            </w:pPr>
          </w:p>
        </w:tc>
        <w:tc>
          <w:tcPr>
            <w:tcW w:w="1336" w:type="dxa"/>
            <w:tcBorders>
              <w:top w:val="single" w:color="auto" w:sz="2" w:space="0"/>
              <w:bottom w:val="single" w:color="auto" w:sz="8" w:space="0"/>
            </w:tcBorders>
            <w:vAlign w:val="center"/>
          </w:tcPr>
          <w:p>
            <w:pPr>
              <w:jc w:val="center"/>
              <w:rPr>
                <w:sz w:val="18"/>
                <w:szCs w:val="18"/>
                <w:highlight w:val="none"/>
              </w:rPr>
            </w:pPr>
          </w:p>
        </w:tc>
        <w:tc>
          <w:tcPr>
            <w:tcW w:w="1336" w:type="dxa"/>
            <w:tcBorders>
              <w:top w:val="single" w:color="auto" w:sz="2" w:space="0"/>
              <w:bottom w:val="single" w:color="auto" w:sz="8" w:space="0"/>
            </w:tcBorders>
            <w:vAlign w:val="center"/>
          </w:tcPr>
          <w:p>
            <w:pPr>
              <w:jc w:val="center"/>
              <w:rPr>
                <w:sz w:val="18"/>
                <w:szCs w:val="18"/>
                <w:highlight w:val="none"/>
              </w:rPr>
            </w:pPr>
          </w:p>
        </w:tc>
        <w:tc>
          <w:tcPr>
            <w:tcW w:w="1337" w:type="dxa"/>
            <w:tcBorders>
              <w:top w:val="single" w:color="auto" w:sz="2" w:space="0"/>
              <w:bottom w:val="single" w:color="auto" w:sz="8" w:space="0"/>
            </w:tcBorders>
            <w:vAlign w:val="center"/>
          </w:tcPr>
          <w:p>
            <w:pPr>
              <w:jc w:val="center"/>
              <w:rPr>
                <w:sz w:val="18"/>
                <w:szCs w:val="18"/>
                <w:highlight w:val="none"/>
              </w:rPr>
            </w:pPr>
          </w:p>
        </w:tc>
        <w:tc>
          <w:tcPr>
            <w:tcW w:w="1337" w:type="dxa"/>
            <w:tcBorders>
              <w:top w:val="single" w:color="auto" w:sz="2" w:space="0"/>
              <w:bottom w:val="single" w:color="auto" w:sz="8" w:space="0"/>
            </w:tcBorders>
            <w:vAlign w:val="center"/>
          </w:tcPr>
          <w:p>
            <w:pPr>
              <w:jc w:val="center"/>
              <w:rPr>
                <w:sz w:val="18"/>
                <w:szCs w:val="18"/>
                <w:highlight w:val="none"/>
              </w:rPr>
            </w:pPr>
          </w:p>
        </w:tc>
        <w:tc>
          <w:tcPr>
            <w:tcW w:w="1337" w:type="dxa"/>
            <w:tcBorders>
              <w:top w:val="single" w:color="auto" w:sz="2" w:space="0"/>
              <w:bottom w:val="single" w:color="auto" w:sz="8" w:space="0"/>
            </w:tcBorders>
            <w:vAlign w:val="center"/>
          </w:tcPr>
          <w:p>
            <w:pPr>
              <w:jc w:val="center"/>
              <w:rPr>
                <w:sz w:val="18"/>
                <w:szCs w:val="18"/>
                <w:highlight w:val="none"/>
              </w:rPr>
            </w:pPr>
          </w:p>
        </w:tc>
        <w:tc>
          <w:tcPr>
            <w:tcW w:w="1337" w:type="dxa"/>
            <w:tcBorders>
              <w:top w:val="single" w:color="auto" w:sz="2" w:space="0"/>
              <w:bottom w:val="single" w:color="auto" w:sz="8" w:space="0"/>
            </w:tcBorders>
            <w:vAlign w:val="center"/>
          </w:tcPr>
          <w:p>
            <w:pPr>
              <w:jc w:val="center"/>
              <w:rPr>
                <w:sz w:val="18"/>
                <w:szCs w:val="18"/>
                <w:highlight w:val="none"/>
              </w:rPr>
            </w:pPr>
          </w:p>
        </w:tc>
      </w:tr>
    </w:tbl>
    <w:p>
      <w:pPr>
        <w:spacing w:line="220" w:lineRule="exact"/>
        <w:rPr>
          <w:sz w:val="18"/>
          <w:szCs w:val="18"/>
          <w:highlight w:val="none"/>
        </w:rPr>
      </w:pPr>
      <w:r>
        <w:rPr>
          <w:sz w:val="18"/>
          <w:szCs w:val="18"/>
          <w:highlight w:val="none"/>
        </w:rPr>
        <w:t>单位负责人：     统计负责人：        填表人：         联系电话：         报出日期：20  年     月     日</w:t>
      </w:r>
    </w:p>
    <w:p>
      <w:pPr>
        <w:spacing w:line="240" w:lineRule="exact"/>
        <w:ind w:left="1080" w:hanging="1080" w:hangingChars="600"/>
        <w:rPr>
          <w:sz w:val="18"/>
          <w:szCs w:val="18"/>
          <w:highlight w:val="none"/>
        </w:rPr>
      </w:pPr>
    </w:p>
    <w:p>
      <w:pPr>
        <w:spacing w:line="240" w:lineRule="exact"/>
        <w:ind w:left="1080" w:hanging="1080" w:hangingChars="600"/>
        <w:rPr>
          <w:sz w:val="18"/>
          <w:szCs w:val="18"/>
          <w:highlight w:val="none"/>
        </w:rPr>
      </w:pPr>
      <w:r>
        <w:rPr>
          <w:sz w:val="18"/>
          <w:szCs w:val="18"/>
          <w:highlight w:val="none"/>
        </w:rPr>
        <w:t>说明：1.统计范围：获得港口经营许可，依法从事港口经营业务的经营业户。</w:t>
      </w:r>
    </w:p>
    <w:p>
      <w:pPr>
        <w:spacing w:line="240" w:lineRule="exact"/>
        <w:ind w:left="663" w:leftChars="256" w:hanging="125" w:hangingChars="70"/>
        <w:rPr>
          <w:sz w:val="18"/>
          <w:szCs w:val="18"/>
          <w:highlight w:val="none"/>
        </w:rPr>
      </w:pPr>
      <w:r>
        <w:rPr>
          <w:sz w:val="18"/>
          <w:szCs w:val="18"/>
          <w:highlight w:val="none"/>
        </w:rPr>
        <w:t>2.统计全国所有取得港口经营许可且已经建设岸电设施的泊位。无固定设备设施的自然岸坡，渔业、舾装、军用等泊位不纳入统计。</w:t>
      </w:r>
    </w:p>
    <w:p>
      <w:pPr>
        <w:spacing w:line="240" w:lineRule="exact"/>
        <w:ind w:left="663" w:leftChars="256" w:hanging="125" w:hangingChars="70"/>
        <w:rPr>
          <w:color w:val="000000"/>
          <w:sz w:val="18"/>
          <w:szCs w:val="24"/>
          <w:highlight w:val="none"/>
        </w:rPr>
      </w:pPr>
      <w:r>
        <w:rPr>
          <w:sz w:val="18"/>
          <w:szCs w:val="18"/>
          <w:highlight w:val="none"/>
        </w:rPr>
        <w:t>3.</w:t>
      </w:r>
      <w:r>
        <w:rPr>
          <w:color w:val="000000"/>
          <w:sz w:val="18"/>
          <w:szCs w:val="24"/>
          <w:highlight w:val="none"/>
        </w:rPr>
        <w:t>本表数值型指标除岸电设施套数保留两位小数外，</w:t>
      </w:r>
      <w:r>
        <w:rPr>
          <w:sz w:val="18"/>
          <w:szCs w:val="18"/>
          <w:highlight w:val="none"/>
        </w:rPr>
        <w:t>其余各项指标均保留整数位。</w:t>
      </w:r>
    </w:p>
    <w:p>
      <w:pPr>
        <w:spacing w:line="240" w:lineRule="exact"/>
        <w:ind w:left="1024" w:leftChars="428" w:hanging="125" w:hangingChars="70"/>
        <w:rPr>
          <w:sz w:val="18"/>
          <w:szCs w:val="18"/>
          <w:highlight w:val="none"/>
        </w:rPr>
      </w:pPr>
    </w:p>
    <w:p>
      <w:pPr>
        <w:spacing w:line="220" w:lineRule="exact"/>
        <w:ind w:left="777" w:leftChars="100" w:right="210" w:rightChars="100" w:hanging="567" w:hangingChars="315"/>
        <w:rPr>
          <w:sz w:val="18"/>
          <w:szCs w:val="18"/>
          <w:highlight w:val="none"/>
        </w:rPr>
      </w:pPr>
    </w:p>
    <w:p>
      <w:pPr>
        <w:tabs>
          <w:tab w:val="left" w:pos="5760"/>
        </w:tabs>
        <w:spacing w:line="360" w:lineRule="auto"/>
        <w:jc w:val="center"/>
        <w:outlineLvl w:val="0"/>
        <w:rPr>
          <w:rFonts w:eastAsia="黑体"/>
          <w:color w:val="000000"/>
          <w:sz w:val="32"/>
          <w:szCs w:val="20"/>
          <w:highlight w:val="none"/>
        </w:rPr>
      </w:pPr>
      <w:r>
        <w:rPr>
          <w:sz w:val="18"/>
          <w:szCs w:val="18"/>
          <w:highlight w:val="none"/>
        </w:rPr>
        <w:br w:type="page"/>
      </w:r>
      <w:bookmarkStart w:id="134" w:name="_Toc488324337"/>
      <w:bookmarkStart w:id="135" w:name="_Toc487551861"/>
      <w:bookmarkStart w:id="136" w:name="_Toc90388864"/>
      <w:r>
        <w:rPr>
          <w:rFonts w:eastAsia="黑体"/>
          <w:color w:val="000000"/>
          <w:sz w:val="32"/>
          <w:szCs w:val="20"/>
          <w:highlight w:val="none"/>
        </w:rPr>
        <w:t>四、主要指标解释</w:t>
      </w:r>
      <w:bookmarkEnd w:id="134"/>
      <w:bookmarkEnd w:id="135"/>
      <w:r>
        <w:rPr>
          <w:rFonts w:eastAsia="黑体"/>
          <w:color w:val="000000"/>
          <w:sz w:val="32"/>
          <w:szCs w:val="20"/>
          <w:highlight w:val="none"/>
        </w:rPr>
        <w:t>及填报说明</w:t>
      </w:r>
      <w:bookmarkEnd w:id="136"/>
    </w:p>
    <w:p>
      <w:pPr>
        <w:jc w:val="center"/>
        <w:outlineLvl w:val="1"/>
        <w:rPr>
          <w:color w:val="000000"/>
          <w:sz w:val="32"/>
          <w:szCs w:val="32"/>
          <w:highlight w:val="none"/>
        </w:rPr>
      </w:pPr>
      <w:bookmarkStart w:id="137" w:name="_Toc90388865"/>
      <w:bookmarkStart w:id="138" w:name="_Toc522016708"/>
      <w:bookmarkStart w:id="139" w:name="_Toc522020060"/>
      <w:bookmarkStart w:id="140" w:name="_Toc14793668"/>
      <w:bookmarkStart w:id="141" w:name="_Toc526958234"/>
      <w:bookmarkStart w:id="142" w:name="_Toc523238724"/>
      <w:bookmarkStart w:id="143" w:name="_Toc524536624"/>
      <w:bookmarkStart w:id="144" w:name="_Toc523608022"/>
      <w:r>
        <w:rPr>
          <w:color w:val="000000"/>
          <w:sz w:val="32"/>
          <w:szCs w:val="32"/>
          <w:highlight w:val="none"/>
        </w:rPr>
        <w:t>单位基本情况</w:t>
      </w:r>
      <w:bookmarkEnd w:id="137"/>
    </w:p>
    <w:p>
      <w:pPr>
        <w:spacing w:after="120" w:afterLines="50"/>
        <w:jc w:val="center"/>
        <w:rPr>
          <w:rFonts w:eastAsia="华文楷体"/>
          <w:color w:val="000000"/>
          <w:sz w:val="32"/>
          <w:szCs w:val="32"/>
          <w:highlight w:val="none"/>
        </w:rPr>
      </w:pPr>
      <w:r>
        <w:rPr>
          <w:rFonts w:eastAsia="华文楷体"/>
          <w:color w:val="000000"/>
          <w:sz w:val="32"/>
          <w:szCs w:val="32"/>
          <w:highlight w:val="none"/>
        </w:rPr>
        <w:t>（交企统101表</w:t>
      </w:r>
      <w:bookmarkEnd w:id="138"/>
      <w:bookmarkEnd w:id="139"/>
      <w:r>
        <w:rPr>
          <w:rFonts w:eastAsia="华文楷体"/>
          <w:color w:val="000000"/>
          <w:sz w:val="32"/>
          <w:szCs w:val="32"/>
          <w:highlight w:val="none"/>
        </w:rPr>
        <w:t>）</w:t>
      </w:r>
      <w:bookmarkEnd w:id="140"/>
      <w:bookmarkEnd w:id="141"/>
      <w:bookmarkEnd w:id="142"/>
      <w:bookmarkEnd w:id="143"/>
      <w:bookmarkEnd w:id="144"/>
    </w:p>
    <w:p>
      <w:pPr>
        <w:spacing w:line="360" w:lineRule="auto"/>
        <w:ind w:firstLine="422" w:firstLineChars="200"/>
        <w:rPr>
          <w:highlight w:val="none"/>
        </w:rPr>
      </w:pPr>
      <w:r>
        <w:rPr>
          <w:b/>
          <w:highlight w:val="none"/>
        </w:rPr>
        <w:t>1.</w:t>
      </w:r>
      <w:r>
        <w:rPr>
          <w:rFonts w:eastAsia="黑体"/>
          <w:highlight w:val="none"/>
        </w:rPr>
        <w:t>统一社会信用代码</w:t>
      </w:r>
      <w:r>
        <w:rPr>
          <w:b/>
          <w:highlight w:val="none"/>
        </w:rPr>
        <w:t>：</w:t>
      </w:r>
      <w:r>
        <w:rPr>
          <w:highlight w:val="none"/>
        </w:rPr>
        <w:t>指按照《国务院关于批转发展改革委等部门法人和其他组织统一社会信用代码制度建设总体方案的通知》（国发〔2015〕33号）规定，由赋码主管部门给每一个法人单位和其他组织颁发的在全国范围内唯一的、终身不变的法定身份识别码。统一社会信用代码由18位阿拉伯数字或大写英文字母（不使用I、O、Z、S、V）组成，其中9-17位是组织机构代码。</w:t>
      </w:r>
    </w:p>
    <w:p>
      <w:pPr>
        <w:pStyle w:val="58"/>
        <w:ind w:firstLine="0" w:firstLineChars="0"/>
        <w:jc w:val="center"/>
        <w:rPr>
          <w:b/>
          <w:szCs w:val="21"/>
          <w:highlight w:val="none"/>
        </w:rPr>
      </w:pPr>
      <w:r>
        <w:rPr>
          <w:b/>
          <w:szCs w:val="21"/>
          <w:highlight w:val="none"/>
        </w:rPr>
        <w:t>法人和其他组织统一社会信用代码构成</w:t>
      </w:r>
    </w:p>
    <w:tbl>
      <w:tblPr>
        <w:tblStyle w:val="30"/>
        <w:tblW w:w="8491" w:type="dxa"/>
        <w:jc w:val="center"/>
        <w:tblInd w:w="0" w:type="dxa"/>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shd w:val="clear" w:color="auto" w:fill="FFFFFF"/>
        <w:tblLayout w:type="fixed"/>
        <w:tblCellMar>
          <w:top w:w="60" w:type="dxa"/>
          <w:left w:w="60" w:type="dxa"/>
          <w:bottom w:w="60" w:type="dxa"/>
          <w:right w:w="60" w:type="dxa"/>
        </w:tblCellMar>
      </w:tblPr>
      <w:tblGrid>
        <w:gridCol w:w="936"/>
        <w:gridCol w:w="398"/>
        <w:gridCol w:w="399"/>
        <w:gridCol w:w="385"/>
        <w:gridCol w:w="423"/>
        <w:gridCol w:w="421"/>
        <w:gridCol w:w="425"/>
        <w:gridCol w:w="425"/>
        <w:gridCol w:w="440"/>
        <w:gridCol w:w="423"/>
        <w:gridCol w:w="423"/>
        <w:gridCol w:w="423"/>
        <w:gridCol w:w="425"/>
        <w:gridCol w:w="423"/>
        <w:gridCol w:w="423"/>
        <w:gridCol w:w="425"/>
        <w:gridCol w:w="425"/>
        <w:gridCol w:w="426"/>
        <w:gridCol w:w="423"/>
      </w:tblGrid>
      <w:tr>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shd w:val="clear" w:color="auto" w:fill="FFFFFF"/>
          <w:tblLayout w:type="fixed"/>
          <w:tblCellMar>
            <w:top w:w="60" w:type="dxa"/>
            <w:left w:w="60" w:type="dxa"/>
            <w:bottom w:w="60" w:type="dxa"/>
            <w:right w:w="60" w:type="dxa"/>
          </w:tblCellMar>
        </w:tblPrEx>
        <w:trPr>
          <w:trHeight w:val="227" w:hRule="atLeast"/>
          <w:jc w:val="center"/>
        </w:trPr>
        <w:tc>
          <w:tcPr>
            <w:tcW w:w="936" w:type="dxa"/>
            <w:shd w:val="clear" w:color="auto" w:fill="FFFFFF"/>
            <w:vAlign w:val="center"/>
          </w:tcPr>
          <w:p>
            <w:pPr>
              <w:widowControl/>
              <w:jc w:val="center"/>
              <w:rPr>
                <w:kern w:val="0"/>
                <w:sz w:val="18"/>
                <w:szCs w:val="18"/>
                <w:highlight w:val="none"/>
              </w:rPr>
            </w:pPr>
            <w:r>
              <w:rPr>
                <w:kern w:val="0"/>
                <w:sz w:val="18"/>
                <w:szCs w:val="18"/>
                <w:highlight w:val="none"/>
              </w:rPr>
              <w:t xml:space="preserve">代码序号 </w:t>
            </w:r>
          </w:p>
        </w:tc>
        <w:tc>
          <w:tcPr>
            <w:tcW w:w="398" w:type="dxa"/>
            <w:shd w:val="clear" w:color="auto" w:fill="FFFFFF"/>
            <w:vAlign w:val="center"/>
          </w:tcPr>
          <w:p>
            <w:pPr>
              <w:widowControl/>
              <w:jc w:val="center"/>
              <w:rPr>
                <w:kern w:val="0"/>
                <w:sz w:val="18"/>
                <w:szCs w:val="18"/>
                <w:highlight w:val="none"/>
              </w:rPr>
            </w:pPr>
            <w:r>
              <w:rPr>
                <w:kern w:val="0"/>
                <w:sz w:val="18"/>
                <w:szCs w:val="18"/>
                <w:highlight w:val="none"/>
              </w:rPr>
              <w:t xml:space="preserve">1 </w:t>
            </w:r>
          </w:p>
        </w:tc>
        <w:tc>
          <w:tcPr>
            <w:tcW w:w="399" w:type="dxa"/>
            <w:shd w:val="clear" w:color="auto" w:fill="FFFFFF"/>
            <w:vAlign w:val="center"/>
          </w:tcPr>
          <w:p>
            <w:pPr>
              <w:widowControl/>
              <w:jc w:val="center"/>
              <w:rPr>
                <w:kern w:val="0"/>
                <w:sz w:val="18"/>
                <w:szCs w:val="18"/>
                <w:highlight w:val="none"/>
              </w:rPr>
            </w:pPr>
            <w:r>
              <w:rPr>
                <w:kern w:val="0"/>
                <w:sz w:val="18"/>
                <w:szCs w:val="18"/>
                <w:highlight w:val="none"/>
              </w:rPr>
              <w:t xml:space="preserve">2 </w:t>
            </w:r>
          </w:p>
        </w:tc>
        <w:tc>
          <w:tcPr>
            <w:tcW w:w="385" w:type="dxa"/>
            <w:shd w:val="clear" w:color="auto" w:fill="FFFFFF"/>
            <w:vAlign w:val="center"/>
          </w:tcPr>
          <w:p>
            <w:pPr>
              <w:widowControl/>
              <w:jc w:val="center"/>
              <w:rPr>
                <w:kern w:val="0"/>
                <w:sz w:val="18"/>
                <w:szCs w:val="18"/>
                <w:highlight w:val="none"/>
              </w:rPr>
            </w:pPr>
            <w:r>
              <w:rPr>
                <w:kern w:val="0"/>
                <w:sz w:val="18"/>
                <w:szCs w:val="18"/>
                <w:highlight w:val="none"/>
              </w:rPr>
              <w:t xml:space="preserve">3 </w:t>
            </w:r>
          </w:p>
        </w:tc>
        <w:tc>
          <w:tcPr>
            <w:tcW w:w="423" w:type="dxa"/>
            <w:shd w:val="clear" w:color="auto" w:fill="FFFFFF"/>
            <w:vAlign w:val="center"/>
          </w:tcPr>
          <w:p>
            <w:pPr>
              <w:widowControl/>
              <w:jc w:val="center"/>
              <w:rPr>
                <w:kern w:val="0"/>
                <w:sz w:val="18"/>
                <w:szCs w:val="18"/>
                <w:highlight w:val="none"/>
              </w:rPr>
            </w:pPr>
            <w:r>
              <w:rPr>
                <w:kern w:val="0"/>
                <w:sz w:val="18"/>
                <w:szCs w:val="18"/>
                <w:highlight w:val="none"/>
              </w:rPr>
              <w:t xml:space="preserve">4 </w:t>
            </w:r>
          </w:p>
        </w:tc>
        <w:tc>
          <w:tcPr>
            <w:tcW w:w="421" w:type="dxa"/>
            <w:shd w:val="clear" w:color="auto" w:fill="FFFFFF"/>
            <w:vAlign w:val="center"/>
          </w:tcPr>
          <w:p>
            <w:pPr>
              <w:widowControl/>
              <w:jc w:val="center"/>
              <w:rPr>
                <w:kern w:val="0"/>
                <w:sz w:val="18"/>
                <w:szCs w:val="18"/>
                <w:highlight w:val="none"/>
              </w:rPr>
            </w:pPr>
            <w:r>
              <w:rPr>
                <w:kern w:val="0"/>
                <w:sz w:val="18"/>
                <w:szCs w:val="18"/>
                <w:highlight w:val="none"/>
              </w:rPr>
              <w:t xml:space="preserve">5 </w:t>
            </w:r>
          </w:p>
        </w:tc>
        <w:tc>
          <w:tcPr>
            <w:tcW w:w="425" w:type="dxa"/>
            <w:shd w:val="clear" w:color="auto" w:fill="FFFFFF"/>
            <w:vAlign w:val="center"/>
          </w:tcPr>
          <w:p>
            <w:pPr>
              <w:widowControl/>
              <w:jc w:val="center"/>
              <w:rPr>
                <w:kern w:val="0"/>
                <w:sz w:val="18"/>
                <w:szCs w:val="18"/>
                <w:highlight w:val="none"/>
              </w:rPr>
            </w:pPr>
            <w:r>
              <w:rPr>
                <w:kern w:val="0"/>
                <w:sz w:val="18"/>
                <w:szCs w:val="18"/>
                <w:highlight w:val="none"/>
              </w:rPr>
              <w:t xml:space="preserve">6 </w:t>
            </w:r>
          </w:p>
        </w:tc>
        <w:tc>
          <w:tcPr>
            <w:tcW w:w="425" w:type="dxa"/>
            <w:shd w:val="clear" w:color="auto" w:fill="FFFFFF"/>
            <w:vAlign w:val="center"/>
          </w:tcPr>
          <w:p>
            <w:pPr>
              <w:widowControl/>
              <w:jc w:val="center"/>
              <w:rPr>
                <w:kern w:val="0"/>
                <w:sz w:val="18"/>
                <w:szCs w:val="18"/>
                <w:highlight w:val="none"/>
              </w:rPr>
            </w:pPr>
            <w:r>
              <w:rPr>
                <w:kern w:val="0"/>
                <w:sz w:val="18"/>
                <w:szCs w:val="18"/>
                <w:highlight w:val="none"/>
              </w:rPr>
              <w:t xml:space="preserve">7 </w:t>
            </w:r>
          </w:p>
        </w:tc>
        <w:tc>
          <w:tcPr>
            <w:tcW w:w="440" w:type="dxa"/>
            <w:shd w:val="clear" w:color="auto" w:fill="FFFFFF"/>
            <w:vAlign w:val="center"/>
          </w:tcPr>
          <w:p>
            <w:pPr>
              <w:widowControl/>
              <w:jc w:val="center"/>
              <w:rPr>
                <w:kern w:val="0"/>
                <w:sz w:val="18"/>
                <w:szCs w:val="18"/>
                <w:highlight w:val="none"/>
              </w:rPr>
            </w:pPr>
            <w:r>
              <w:rPr>
                <w:kern w:val="0"/>
                <w:sz w:val="18"/>
                <w:szCs w:val="18"/>
                <w:highlight w:val="none"/>
              </w:rPr>
              <w:t xml:space="preserve">8 </w:t>
            </w:r>
          </w:p>
        </w:tc>
        <w:tc>
          <w:tcPr>
            <w:tcW w:w="423" w:type="dxa"/>
            <w:shd w:val="clear" w:color="auto" w:fill="FFFFFF"/>
            <w:vAlign w:val="center"/>
          </w:tcPr>
          <w:p>
            <w:pPr>
              <w:widowControl/>
              <w:jc w:val="center"/>
              <w:rPr>
                <w:kern w:val="0"/>
                <w:sz w:val="18"/>
                <w:szCs w:val="18"/>
                <w:highlight w:val="none"/>
              </w:rPr>
            </w:pPr>
            <w:r>
              <w:rPr>
                <w:kern w:val="0"/>
                <w:sz w:val="18"/>
                <w:szCs w:val="18"/>
                <w:highlight w:val="none"/>
              </w:rPr>
              <w:t xml:space="preserve">9 </w:t>
            </w:r>
          </w:p>
        </w:tc>
        <w:tc>
          <w:tcPr>
            <w:tcW w:w="423" w:type="dxa"/>
            <w:shd w:val="clear" w:color="auto" w:fill="FFFFFF"/>
            <w:vAlign w:val="center"/>
          </w:tcPr>
          <w:p>
            <w:pPr>
              <w:widowControl/>
              <w:jc w:val="center"/>
              <w:rPr>
                <w:kern w:val="0"/>
                <w:sz w:val="18"/>
                <w:szCs w:val="18"/>
                <w:highlight w:val="none"/>
              </w:rPr>
            </w:pPr>
            <w:r>
              <w:rPr>
                <w:kern w:val="0"/>
                <w:sz w:val="18"/>
                <w:szCs w:val="18"/>
                <w:highlight w:val="none"/>
              </w:rPr>
              <w:t xml:space="preserve">10 </w:t>
            </w:r>
          </w:p>
        </w:tc>
        <w:tc>
          <w:tcPr>
            <w:tcW w:w="423" w:type="dxa"/>
            <w:shd w:val="clear" w:color="auto" w:fill="FFFFFF"/>
            <w:vAlign w:val="center"/>
          </w:tcPr>
          <w:p>
            <w:pPr>
              <w:widowControl/>
              <w:jc w:val="center"/>
              <w:rPr>
                <w:kern w:val="0"/>
                <w:sz w:val="18"/>
                <w:szCs w:val="18"/>
                <w:highlight w:val="none"/>
              </w:rPr>
            </w:pPr>
            <w:r>
              <w:rPr>
                <w:kern w:val="0"/>
                <w:sz w:val="18"/>
                <w:szCs w:val="18"/>
                <w:highlight w:val="none"/>
              </w:rPr>
              <w:t xml:space="preserve">11 </w:t>
            </w:r>
          </w:p>
        </w:tc>
        <w:tc>
          <w:tcPr>
            <w:tcW w:w="425" w:type="dxa"/>
            <w:shd w:val="clear" w:color="auto" w:fill="FFFFFF"/>
            <w:vAlign w:val="center"/>
          </w:tcPr>
          <w:p>
            <w:pPr>
              <w:widowControl/>
              <w:jc w:val="center"/>
              <w:rPr>
                <w:kern w:val="0"/>
                <w:sz w:val="18"/>
                <w:szCs w:val="18"/>
                <w:highlight w:val="none"/>
              </w:rPr>
            </w:pPr>
            <w:r>
              <w:rPr>
                <w:kern w:val="0"/>
                <w:sz w:val="18"/>
                <w:szCs w:val="18"/>
                <w:highlight w:val="none"/>
              </w:rPr>
              <w:t xml:space="preserve">12 </w:t>
            </w:r>
          </w:p>
        </w:tc>
        <w:tc>
          <w:tcPr>
            <w:tcW w:w="423" w:type="dxa"/>
            <w:shd w:val="clear" w:color="auto" w:fill="FFFFFF"/>
            <w:vAlign w:val="center"/>
          </w:tcPr>
          <w:p>
            <w:pPr>
              <w:widowControl/>
              <w:jc w:val="center"/>
              <w:rPr>
                <w:kern w:val="0"/>
                <w:sz w:val="18"/>
                <w:szCs w:val="18"/>
                <w:highlight w:val="none"/>
              </w:rPr>
            </w:pPr>
            <w:r>
              <w:rPr>
                <w:kern w:val="0"/>
                <w:sz w:val="18"/>
                <w:szCs w:val="18"/>
                <w:highlight w:val="none"/>
              </w:rPr>
              <w:t xml:space="preserve">13 </w:t>
            </w:r>
          </w:p>
        </w:tc>
        <w:tc>
          <w:tcPr>
            <w:tcW w:w="423" w:type="dxa"/>
            <w:shd w:val="clear" w:color="auto" w:fill="FFFFFF"/>
            <w:vAlign w:val="center"/>
          </w:tcPr>
          <w:p>
            <w:pPr>
              <w:widowControl/>
              <w:jc w:val="center"/>
              <w:rPr>
                <w:kern w:val="0"/>
                <w:sz w:val="18"/>
                <w:szCs w:val="18"/>
                <w:highlight w:val="none"/>
              </w:rPr>
            </w:pPr>
            <w:r>
              <w:rPr>
                <w:kern w:val="0"/>
                <w:sz w:val="18"/>
                <w:szCs w:val="18"/>
                <w:highlight w:val="none"/>
              </w:rPr>
              <w:t xml:space="preserve">14 </w:t>
            </w:r>
          </w:p>
        </w:tc>
        <w:tc>
          <w:tcPr>
            <w:tcW w:w="425" w:type="dxa"/>
            <w:shd w:val="clear" w:color="auto" w:fill="FFFFFF"/>
            <w:vAlign w:val="center"/>
          </w:tcPr>
          <w:p>
            <w:pPr>
              <w:widowControl/>
              <w:jc w:val="center"/>
              <w:rPr>
                <w:kern w:val="0"/>
                <w:sz w:val="18"/>
                <w:szCs w:val="18"/>
                <w:highlight w:val="none"/>
              </w:rPr>
            </w:pPr>
            <w:r>
              <w:rPr>
                <w:kern w:val="0"/>
                <w:sz w:val="18"/>
                <w:szCs w:val="18"/>
                <w:highlight w:val="none"/>
              </w:rPr>
              <w:t xml:space="preserve">15 </w:t>
            </w:r>
          </w:p>
        </w:tc>
        <w:tc>
          <w:tcPr>
            <w:tcW w:w="425" w:type="dxa"/>
            <w:shd w:val="clear" w:color="auto" w:fill="FFFFFF"/>
            <w:vAlign w:val="center"/>
          </w:tcPr>
          <w:p>
            <w:pPr>
              <w:widowControl/>
              <w:jc w:val="center"/>
              <w:rPr>
                <w:kern w:val="0"/>
                <w:sz w:val="18"/>
                <w:szCs w:val="18"/>
                <w:highlight w:val="none"/>
              </w:rPr>
            </w:pPr>
            <w:r>
              <w:rPr>
                <w:kern w:val="0"/>
                <w:sz w:val="18"/>
                <w:szCs w:val="18"/>
                <w:highlight w:val="none"/>
              </w:rPr>
              <w:t xml:space="preserve">16 </w:t>
            </w:r>
          </w:p>
        </w:tc>
        <w:tc>
          <w:tcPr>
            <w:tcW w:w="426" w:type="dxa"/>
            <w:shd w:val="clear" w:color="auto" w:fill="FFFFFF"/>
            <w:vAlign w:val="center"/>
          </w:tcPr>
          <w:p>
            <w:pPr>
              <w:widowControl/>
              <w:jc w:val="center"/>
              <w:rPr>
                <w:kern w:val="0"/>
                <w:sz w:val="18"/>
                <w:szCs w:val="18"/>
                <w:highlight w:val="none"/>
              </w:rPr>
            </w:pPr>
            <w:r>
              <w:rPr>
                <w:kern w:val="0"/>
                <w:sz w:val="18"/>
                <w:szCs w:val="18"/>
                <w:highlight w:val="none"/>
              </w:rPr>
              <w:t xml:space="preserve">17 </w:t>
            </w:r>
          </w:p>
        </w:tc>
        <w:tc>
          <w:tcPr>
            <w:tcW w:w="423" w:type="dxa"/>
            <w:shd w:val="clear" w:color="auto" w:fill="FFFFFF"/>
            <w:vAlign w:val="center"/>
          </w:tcPr>
          <w:p>
            <w:pPr>
              <w:widowControl/>
              <w:jc w:val="center"/>
              <w:rPr>
                <w:kern w:val="0"/>
                <w:sz w:val="18"/>
                <w:szCs w:val="18"/>
                <w:highlight w:val="none"/>
              </w:rPr>
            </w:pPr>
            <w:r>
              <w:rPr>
                <w:kern w:val="0"/>
                <w:sz w:val="18"/>
                <w:szCs w:val="18"/>
                <w:highlight w:val="none"/>
              </w:rPr>
              <w:t>18</w:t>
            </w:r>
          </w:p>
        </w:tc>
      </w:tr>
      <w:tr>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Layout w:type="fixed"/>
          <w:tblCellMar>
            <w:top w:w="60" w:type="dxa"/>
            <w:left w:w="60" w:type="dxa"/>
            <w:bottom w:w="60" w:type="dxa"/>
            <w:right w:w="60" w:type="dxa"/>
          </w:tblCellMar>
        </w:tblPrEx>
        <w:trPr>
          <w:trHeight w:val="227" w:hRule="atLeast"/>
          <w:jc w:val="center"/>
        </w:trPr>
        <w:tc>
          <w:tcPr>
            <w:tcW w:w="936" w:type="dxa"/>
            <w:shd w:val="clear" w:color="auto" w:fill="FFFFFF"/>
            <w:vAlign w:val="center"/>
          </w:tcPr>
          <w:p>
            <w:pPr>
              <w:widowControl/>
              <w:jc w:val="center"/>
              <w:rPr>
                <w:kern w:val="0"/>
                <w:sz w:val="18"/>
                <w:szCs w:val="18"/>
                <w:highlight w:val="none"/>
              </w:rPr>
            </w:pPr>
            <w:r>
              <w:rPr>
                <w:kern w:val="0"/>
                <w:sz w:val="18"/>
                <w:szCs w:val="18"/>
                <w:highlight w:val="none"/>
              </w:rPr>
              <w:t xml:space="preserve">代码 </w:t>
            </w:r>
          </w:p>
        </w:tc>
        <w:tc>
          <w:tcPr>
            <w:tcW w:w="398" w:type="dxa"/>
            <w:shd w:val="clear" w:color="auto" w:fill="FFFFFF"/>
            <w:vAlign w:val="center"/>
          </w:tcPr>
          <w:p>
            <w:pPr>
              <w:widowControl/>
              <w:jc w:val="center"/>
              <w:rPr>
                <w:kern w:val="0"/>
                <w:sz w:val="18"/>
                <w:szCs w:val="18"/>
                <w:highlight w:val="none"/>
              </w:rPr>
            </w:pPr>
            <w:r>
              <w:rPr>
                <w:kern w:val="0"/>
                <w:sz w:val="18"/>
                <w:szCs w:val="18"/>
                <w:highlight w:val="none"/>
              </w:rPr>
              <w:t xml:space="preserve">X </w:t>
            </w:r>
          </w:p>
        </w:tc>
        <w:tc>
          <w:tcPr>
            <w:tcW w:w="399" w:type="dxa"/>
            <w:shd w:val="clear" w:color="auto" w:fill="FFFFFF"/>
            <w:vAlign w:val="center"/>
          </w:tcPr>
          <w:p>
            <w:pPr>
              <w:widowControl/>
              <w:jc w:val="center"/>
              <w:rPr>
                <w:kern w:val="0"/>
                <w:sz w:val="18"/>
                <w:szCs w:val="18"/>
                <w:highlight w:val="none"/>
              </w:rPr>
            </w:pPr>
            <w:r>
              <w:rPr>
                <w:kern w:val="0"/>
                <w:sz w:val="18"/>
                <w:szCs w:val="18"/>
                <w:highlight w:val="none"/>
              </w:rPr>
              <w:t xml:space="preserve">X </w:t>
            </w:r>
          </w:p>
        </w:tc>
        <w:tc>
          <w:tcPr>
            <w:tcW w:w="385" w:type="dxa"/>
            <w:shd w:val="clear" w:color="auto" w:fill="FFFFFF"/>
            <w:vAlign w:val="center"/>
          </w:tcPr>
          <w:p>
            <w:pPr>
              <w:widowControl/>
              <w:jc w:val="center"/>
              <w:rPr>
                <w:kern w:val="0"/>
                <w:sz w:val="18"/>
                <w:szCs w:val="18"/>
                <w:highlight w:val="none"/>
              </w:rPr>
            </w:pPr>
            <w:r>
              <w:rPr>
                <w:kern w:val="0"/>
                <w:sz w:val="18"/>
                <w:szCs w:val="18"/>
                <w:highlight w:val="none"/>
              </w:rPr>
              <w:t xml:space="preserve">X </w:t>
            </w:r>
          </w:p>
        </w:tc>
        <w:tc>
          <w:tcPr>
            <w:tcW w:w="423" w:type="dxa"/>
            <w:shd w:val="clear" w:color="auto" w:fill="FFFFFF"/>
            <w:vAlign w:val="center"/>
          </w:tcPr>
          <w:p>
            <w:pPr>
              <w:widowControl/>
              <w:jc w:val="center"/>
              <w:rPr>
                <w:kern w:val="0"/>
                <w:sz w:val="18"/>
                <w:szCs w:val="18"/>
                <w:highlight w:val="none"/>
              </w:rPr>
            </w:pPr>
            <w:r>
              <w:rPr>
                <w:kern w:val="0"/>
                <w:sz w:val="18"/>
                <w:szCs w:val="18"/>
                <w:highlight w:val="none"/>
              </w:rPr>
              <w:t xml:space="preserve">X </w:t>
            </w:r>
          </w:p>
        </w:tc>
        <w:tc>
          <w:tcPr>
            <w:tcW w:w="421" w:type="dxa"/>
            <w:shd w:val="clear" w:color="auto" w:fill="FFFFFF"/>
            <w:vAlign w:val="center"/>
          </w:tcPr>
          <w:p>
            <w:pPr>
              <w:widowControl/>
              <w:jc w:val="center"/>
              <w:rPr>
                <w:kern w:val="0"/>
                <w:sz w:val="18"/>
                <w:szCs w:val="18"/>
                <w:highlight w:val="none"/>
              </w:rPr>
            </w:pPr>
            <w:r>
              <w:rPr>
                <w:kern w:val="0"/>
                <w:sz w:val="18"/>
                <w:szCs w:val="18"/>
                <w:highlight w:val="none"/>
              </w:rPr>
              <w:t xml:space="preserve">X </w:t>
            </w:r>
          </w:p>
        </w:tc>
        <w:tc>
          <w:tcPr>
            <w:tcW w:w="425" w:type="dxa"/>
            <w:shd w:val="clear" w:color="auto" w:fill="FFFFFF"/>
            <w:vAlign w:val="center"/>
          </w:tcPr>
          <w:p>
            <w:pPr>
              <w:widowControl/>
              <w:jc w:val="center"/>
              <w:rPr>
                <w:kern w:val="0"/>
                <w:sz w:val="18"/>
                <w:szCs w:val="18"/>
                <w:highlight w:val="none"/>
              </w:rPr>
            </w:pPr>
            <w:r>
              <w:rPr>
                <w:kern w:val="0"/>
                <w:sz w:val="18"/>
                <w:szCs w:val="18"/>
                <w:highlight w:val="none"/>
              </w:rPr>
              <w:t xml:space="preserve">X </w:t>
            </w:r>
          </w:p>
        </w:tc>
        <w:tc>
          <w:tcPr>
            <w:tcW w:w="425" w:type="dxa"/>
            <w:shd w:val="clear" w:color="auto" w:fill="FFFFFF"/>
            <w:vAlign w:val="center"/>
          </w:tcPr>
          <w:p>
            <w:pPr>
              <w:widowControl/>
              <w:jc w:val="center"/>
              <w:rPr>
                <w:kern w:val="0"/>
                <w:sz w:val="18"/>
                <w:szCs w:val="18"/>
                <w:highlight w:val="none"/>
              </w:rPr>
            </w:pPr>
            <w:r>
              <w:rPr>
                <w:kern w:val="0"/>
                <w:sz w:val="18"/>
                <w:szCs w:val="18"/>
                <w:highlight w:val="none"/>
              </w:rPr>
              <w:t xml:space="preserve">X </w:t>
            </w:r>
          </w:p>
        </w:tc>
        <w:tc>
          <w:tcPr>
            <w:tcW w:w="440" w:type="dxa"/>
            <w:shd w:val="clear" w:color="auto" w:fill="FFFFFF"/>
            <w:vAlign w:val="center"/>
          </w:tcPr>
          <w:p>
            <w:pPr>
              <w:widowControl/>
              <w:jc w:val="center"/>
              <w:rPr>
                <w:kern w:val="0"/>
                <w:sz w:val="18"/>
                <w:szCs w:val="18"/>
                <w:highlight w:val="none"/>
              </w:rPr>
            </w:pPr>
            <w:r>
              <w:rPr>
                <w:kern w:val="0"/>
                <w:sz w:val="18"/>
                <w:szCs w:val="18"/>
                <w:highlight w:val="none"/>
              </w:rPr>
              <w:t xml:space="preserve">X </w:t>
            </w:r>
          </w:p>
        </w:tc>
        <w:tc>
          <w:tcPr>
            <w:tcW w:w="423" w:type="dxa"/>
            <w:shd w:val="clear" w:color="auto" w:fill="FFFFFF"/>
            <w:vAlign w:val="center"/>
          </w:tcPr>
          <w:p>
            <w:pPr>
              <w:widowControl/>
              <w:jc w:val="center"/>
              <w:rPr>
                <w:kern w:val="0"/>
                <w:sz w:val="18"/>
                <w:szCs w:val="18"/>
                <w:highlight w:val="none"/>
              </w:rPr>
            </w:pPr>
            <w:r>
              <w:rPr>
                <w:kern w:val="0"/>
                <w:sz w:val="18"/>
                <w:szCs w:val="18"/>
                <w:highlight w:val="none"/>
              </w:rPr>
              <w:t xml:space="preserve">X </w:t>
            </w:r>
          </w:p>
        </w:tc>
        <w:tc>
          <w:tcPr>
            <w:tcW w:w="423" w:type="dxa"/>
            <w:shd w:val="clear" w:color="auto" w:fill="FFFFFF"/>
            <w:vAlign w:val="center"/>
          </w:tcPr>
          <w:p>
            <w:pPr>
              <w:widowControl/>
              <w:jc w:val="center"/>
              <w:rPr>
                <w:kern w:val="0"/>
                <w:sz w:val="18"/>
                <w:szCs w:val="18"/>
                <w:highlight w:val="none"/>
              </w:rPr>
            </w:pPr>
            <w:r>
              <w:rPr>
                <w:kern w:val="0"/>
                <w:sz w:val="18"/>
                <w:szCs w:val="18"/>
                <w:highlight w:val="none"/>
              </w:rPr>
              <w:t xml:space="preserve">X </w:t>
            </w:r>
          </w:p>
        </w:tc>
        <w:tc>
          <w:tcPr>
            <w:tcW w:w="423" w:type="dxa"/>
            <w:shd w:val="clear" w:color="auto" w:fill="FFFFFF"/>
            <w:vAlign w:val="center"/>
          </w:tcPr>
          <w:p>
            <w:pPr>
              <w:widowControl/>
              <w:jc w:val="center"/>
              <w:rPr>
                <w:kern w:val="0"/>
                <w:sz w:val="18"/>
                <w:szCs w:val="18"/>
                <w:highlight w:val="none"/>
              </w:rPr>
            </w:pPr>
            <w:r>
              <w:rPr>
                <w:kern w:val="0"/>
                <w:sz w:val="18"/>
                <w:szCs w:val="18"/>
                <w:highlight w:val="none"/>
              </w:rPr>
              <w:t xml:space="preserve">X </w:t>
            </w:r>
          </w:p>
        </w:tc>
        <w:tc>
          <w:tcPr>
            <w:tcW w:w="425" w:type="dxa"/>
            <w:shd w:val="clear" w:color="auto" w:fill="FFFFFF"/>
            <w:vAlign w:val="center"/>
          </w:tcPr>
          <w:p>
            <w:pPr>
              <w:widowControl/>
              <w:jc w:val="center"/>
              <w:rPr>
                <w:kern w:val="0"/>
                <w:sz w:val="18"/>
                <w:szCs w:val="18"/>
                <w:highlight w:val="none"/>
              </w:rPr>
            </w:pPr>
            <w:r>
              <w:rPr>
                <w:kern w:val="0"/>
                <w:sz w:val="18"/>
                <w:szCs w:val="18"/>
                <w:highlight w:val="none"/>
              </w:rPr>
              <w:t xml:space="preserve">X </w:t>
            </w:r>
          </w:p>
        </w:tc>
        <w:tc>
          <w:tcPr>
            <w:tcW w:w="423" w:type="dxa"/>
            <w:shd w:val="clear" w:color="auto" w:fill="FFFFFF"/>
            <w:vAlign w:val="center"/>
          </w:tcPr>
          <w:p>
            <w:pPr>
              <w:widowControl/>
              <w:jc w:val="center"/>
              <w:rPr>
                <w:kern w:val="0"/>
                <w:sz w:val="18"/>
                <w:szCs w:val="18"/>
                <w:highlight w:val="none"/>
              </w:rPr>
            </w:pPr>
            <w:r>
              <w:rPr>
                <w:kern w:val="0"/>
                <w:sz w:val="18"/>
                <w:szCs w:val="18"/>
                <w:highlight w:val="none"/>
              </w:rPr>
              <w:t xml:space="preserve">X </w:t>
            </w:r>
          </w:p>
        </w:tc>
        <w:tc>
          <w:tcPr>
            <w:tcW w:w="423" w:type="dxa"/>
            <w:shd w:val="clear" w:color="auto" w:fill="FFFFFF"/>
            <w:vAlign w:val="center"/>
          </w:tcPr>
          <w:p>
            <w:pPr>
              <w:widowControl/>
              <w:jc w:val="center"/>
              <w:rPr>
                <w:kern w:val="0"/>
                <w:sz w:val="18"/>
                <w:szCs w:val="18"/>
                <w:highlight w:val="none"/>
              </w:rPr>
            </w:pPr>
            <w:r>
              <w:rPr>
                <w:kern w:val="0"/>
                <w:sz w:val="18"/>
                <w:szCs w:val="18"/>
                <w:highlight w:val="none"/>
              </w:rPr>
              <w:t xml:space="preserve">X </w:t>
            </w:r>
          </w:p>
        </w:tc>
        <w:tc>
          <w:tcPr>
            <w:tcW w:w="425" w:type="dxa"/>
            <w:shd w:val="clear" w:color="auto" w:fill="FFFFFF"/>
            <w:vAlign w:val="center"/>
          </w:tcPr>
          <w:p>
            <w:pPr>
              <w:widowControl/>
              <w:jc w:val="center"/>
              <w:rPr>
                <w:kern w:val="0"/>
                <w:sz w:val="18"/>
                <w:szCs w:val="18"/>
                <w:highlight w:val="none"/>
              </w:rPr>
            </w:pPr>
            <w:r>
              <w:rPr>
                <w:kern w:val="0"/>
                <w:sz w:val="18"/>
                <w:szCs w:val="18"/>
                <w:highlight w:val="none"/>
              </w:rPr>
              <w:t xml:space="preserve">X </w:t>
            </w:r>
          </w:p>
        </w:tc>
        <w:tc>
          <w:tcPr>
            <w:tcW w:w="425" w:type="dxa"/>
            <w:shd w:val="clear" w:color="auto" w:fill="FFFFFF"/>
            <w:vAlign w:val="center"/>
          </w:tcPr>
          <w:p>
            <w:pPr>
              <w:widowControl/>
              <w:jc w:val="center"/>
              <w:rPr>
                <w:kern w:val="0"/>
                <w:sz w:val="18"/>
                <w:szCs w:val="18"/>
                <w:highlight w:val="none"/>
              </w:rPr>
            </w:pPr>
            <w:r>
              <w:rPr>
                <w:kern w:val="0"/>
                <w:sz w:val="18"/>
                <w:szCs w:val="18"/>
                <w:highlight w:val="none"/>
              </w:rPr>
              <w:t xml:space="preserve">X </w:t>
            </w:r>
          </w:p>
        </w:tc>
        <w:tc>
          <w:tcPr>
            <w:tcW w:w="426" w:type="dxa"/>
            <w:shd w:val="clear" w:color="auto" w:fill="FFFFFF"/>
            <w:vAlign w:val="center"/>
          </w:tcPr>
          <w:p>
            <w:pPr>
              <w:widowControl/>
              <w:jc w:val="center"/>
              <w:rPr>
                <w:kern w:val="0"/>
                <w:sz w:val="18"/>
                <w:szCs w:val="18"/>
                <w:highlight w:val="none"/>
              </w:rPr>
            </w:pPr>
            <w:r>
              <w:rPr>
                <w:kern w:val="0"/>
                <w:sz w:val="18"/>
                <w:szCs w:val="18"/>
                <w:highlight w:val="none"/>
              </w:rPr>
              <w:t xml:space="preserve">X </w:t>
            </w:r>
          </w:p>
        </w:tc>
        <w:tc>
          <w:tcPr>
            <w:tcW w:w="423" w:type="dxa"/>
            <w:shd w:val="clear" w:color="auto" w:fill="FFFFFF"/>
            <w:vAlign w:val="center"/>
          </w:tcPr>
          <w:p>
            <w:pPr>
              <w:widowControl/>
              <w:jc w:val="center"/>
              <w:rPr>
                <w:kern w:val="0"/>
                <w:sz w:val="18"/>
                <w:szCs w:val="18"/>
                <w:highlight w:val="none"/>
              </w:rPr>
            </w:pPr>
            <w:r>
              <w:rPr>
                <w:kern w:val="0"/>
                <w:sz w:val="18"/>
                <w:szCs w:val="18"/>
                <w:highlight w:val="none"/>
              </w:rPr>
              <w:t>X</w:t>
            </w:r>
          </w:p>
        </w:tc>
      </w:tr>
      <w:tr>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Layout w:type="fixed"/>
          <w:tblCellMar>
            <w:top w:w="60" w:type="dxa"/>
            <w:left w:w="60" w:type="dxa"/>
            <w:bottom w:w="60" w:type="dxa"/>
            <w:right w:w="60" w:type="dxa"/>
          </w:tblCellMar>
        </w:tblPrEx>
        <w:trPr>
          <w:jc w:val="center"/>
        </w:trPr>
        <w:tc>
          <w:tcPr>
            <w:tcW w:w="936" w:type="dxa"/>
            <w:shd w:val="clear" w:color="auto" w:fill="FFFFFF"/>
            <w:vAlign w:val="center"/>
          </w:tcPr>
          <w:p>
            <w:pPr>
              <w:widowControl/>
              <w:jc w:val="center"/>
              <w:rPr>
                <w:kern w:val="0"/>
                <w:sz w:val="18"/>
                <w:szCs w:val="18"/>
                <w:highlight w:val="none"/>
              </w:rPr>
            </w:pPr>
            <w:r>
              <w:rPr>
                <w:kern w:val="0"/>
                <w:sz w:val="18"/>
                <w:szCs w:val="18"/>
                <w:highlight w:val="none"/>
              </w:rPr>
              <w:t xml:space="preserve">说明 </w:t>
            </w:r>
          </w:p>
        </w:tc>
        <w:tc>
          <w:tcPr>
            <w:tcW w:w="398" w:type="dxa"/>
            <w:shd w:val="clear" w:color="auto" w:fill="FFFFFF"/>
            <w:vAlign w:val="center"/>
          </w:tcPr>
          <w:p>
            <w:pPr>
              <w:widowControl/>
              <w:jc w:val="center"/>
              <w:rPr>
                <w:kern w:val="0"/>
                <w:sz w:val="18"/>
                <w:szCs w:val="18"/>
                <w:highlight w:val="none"/>
              </w:rPr>
            </w:pPr>
            <w:r>
              <w:rPr>
                <w:kern w:val="0"/>
                <w:sz w:val="18"/>
                <w:szCs w:val="18"/>
                <w:highlight w:val="none"/>
              </w:rPr>
              <w:t>登</w:t>
            </w:r>
            <w:r>
              <w:rPr>
                <w:kern w:val="0"/>
                <w:sz w:val="18"/>
                <w:szCs w:val="18"/>
                <w:highlight w:val="none"/>
              </w:rPr>
              <w:br w:type="textWrapping"/>
            </w:r>
            <w:r>
              <w:rPr>
                <w:kern w:val="0"/>
                <w:sz w:val="18"/>
                <w:szCs w:val="18"/>
                <w:highlight w:val="none"/>
              </w:rPr>
              <w:t>记</w:t>
            </w:r>
            <w:r>
              <w:rPr>
                <w:kern w:val="0"/>
                <w:sz w:val="18"/>
                <w:szCs w:val="18"/>
                <w:highlight w:val="none"/>
              </w:rPr>
              <w:br w:type="textWrapping"/>
            </w:r>
            <w:r>
              <w:rPr>
                <w:kern w:val="0"/>
                <w:sz w:val="18"/>
                <w:szCs w:val="18"/>
                <w:highlight w:val="none"/>
              </w:rPr>
              <w:t>管</w:t>
            </w:r>
            <w:r>
              <w:rPr>
                <w:kern w:val="0"/>
                <w:sz w:val="18"/>
                <w:szCs w:val="18"/>
                <w:highlight w:val="none"/>
              </w:rPr>
              <w:br w:type="textWrapping"/>
            </w:r>
            <w:r>
              <w:rPr>
                <w:kern w:val="0"/>
                <w:sz w:val="18"/>
                <w:szCs w:val="18"/>
                <w:highlight w:val="none"/>
              </w:rPr>
              <w:t>理</w:t>
            </w:r>
            <w:r>
              <w:rPr>
                <w:kern w:val="0"/>
                <w:sz w:val="18"/>
                <w:szCs w:val="18"/>
                <w:highlight w:val="none"/>
              </w:rPr>
              <w:br w:type="textWrapping"/>
            </w:r>
            <w:r>
              <w:rPr>
                <w:kern w:val="0"/>
                <w:sz w:val="18"/>
                <w:szCs w:val="18"/>
                <w:highlight w:val="none"/>
              </w:rPr>
              <w:t>部</w:t>
            </w:r>
            <w:r>
              <w:rPr>
                <w:kern w:val="0"/>
                <w:sz w:val="18"/>
                <w:szCs w:val="18"/>
                <w:highlight w:val="none"/>
              </w:rPr>
              <w:br w:type="textWrapping"/>
            </w:r>
            <w:r>
              <w:rPr>
                <w:kern w:val="0"/>
                <w:sz w:val="18"/>
                <w:szCs w:val="18"/>
                <w:highlight w:val="none"/>
              </w:rPr>
              <w:t>门</w:t>
            </w:r>
            <w:r>
              <w:rPr>
                <w:kern w:val="0"/>
                <w:sz w:val="18"/>
                <w:szCs w:val="18"/>
                <w:highlight w:val="none"/>
              </w:rPr>
              <w:br w:type="textWrapping"/>
            </w:r>
            <w:r>
              <w:rPr>
                <w:kern w:val="0"/>
                <w:sz w:val="18"/>
                <w:szCs w:val="18"/>
                <w:highlight w:val="none"/>
              </w:rPr>
              <w:t>代</w:t>
            </w:r>
            <w:r>
              <w:rPr>
                <w:kern w:val="0"/>
                <w:sz w:val="18"/>
                <w:szCs w:val="18"/>
                <w:highlight w:val="none"/>
              </w:rPr>
              <w:br w:type="textWrapping"/>
            </w:r>
            <w:r>
              <w:rPr>
                <w:kern w:val="0"/>
                <w:sz w:val="18"/>
                <w:szCs w:val="18"/>
                <w:highlight w:val="none"/>
              </w:rPr>
              <w:t>码</w:t>
            </w:r>
            <w:r>
              <w:rPr>
                <w:kern w:val="0"/>
                <w:sz w:val="18"/>
                <w:szCs w:val="18"/>
                <w:highlight w:val="none"/>
              </w:rPr>
              <w:br w:type="textWrapping"/>
            </w:r>
            <w:r>
              <w:rPr>
                <w:kern w:val="0"/>
                <w:sz w:val="18"/>
                <w:szCs w:val="18"/>
                <w:highlight w:val="none"/>
              </w:rPr>
              <w:t>1</w:t>
            </w:r>
            <w:r>
              <w:rPr>
                <w:kern w:val="0"/>
                <w:sz w:val="18"/>
                <w:szCs w:val="18"/>
                <w:highlight w:val="none"/>
              </w:rPr>
              <w:br w:type="textWrapping"/>
            </w:r>
            <w:r>
              <w:rPr>
                <w:kern w:val="0"/>
                <w:sz w:val="18"/>
                <w:szCs w:val="18"/>
                <w:highlight w:val="none"/>
              </w:rPr>
              <w:t xml:space="preserve">位 </w:t>
            </w:r>
          </w:p>
        </w:tc>
        <w:tc>
          <w:tcPr>
            <w:tcW w:w="399" w:type="dxa"/>
            <w:shd w:val="clear" w:color="auto" w:fill="FFFFFF"/>
            <w:vAlign w:val="center"/>
          </w:tcPr>
          <w:p>
            <w:pPr>
              <w:widowControl/>
              <w:jc w:val="center"/>
              <w:rPr>
                <w:kern w:val="0"/>
                <w:sz w:val="18"/>
                <w:szCs w:val="18"/>
                <w:highlight w:val="none"/>
              </w:rPr>
            </w:pPr>
            <w:r>
              <w:rPr>
                <w:kern w:val="0"/>
                <w:sz w:val="18"/>
                <w:szCs w:val="18"/>
                <w:highlight w:val="none"/>
              </w:rPr>
              <w:t>机</w:t>
            </w:r>
            <w:r>
              <w:rPr>
                <w:kern w:val="0"/>
                <w:sz w:val="18"/>
                <w:szCs w:val="18"/>
                <w:highlight w:val="none"/>
              </w:rPr>
              <w:br w:type="textWrapping"/>
            </w:r>
            <w:r>
              <w:rPr>
                <w:kern w:val="0"/>
                <w:sz w:val="18"/>
                <w:szCs w:val="18"/>
                <w:highlight w:val="none"/>
              </w:rPr>
              <w:t>构</w:t>
            </w:r>
            <w:r>
              <w:rPr>
                <w:kern w:val="0"/>
                <w:sz w:val="18"/>
                <w:szCs w:val="18"/>
                <w:highlight w:val="none"/>
              </w:rPr>
              <w:br w:type="textWrapping"/>
            </w:r>
            <w:r>
              <w:rPr>
                <w:kern w:val="0"/>
                <w:sz w:val="18"/>
                <w:szCs w:val="18"/>
                <w:highlight w:val="none"/>
              </w:rPr>
              <w:t>类</w:t>
            </w:r>
            <w:r>
              <w:rPr>
                <w:kern w:val="0"/>
                <w:sz w:val="18"/>
                <w:szCs w:val="18"/>
                <w:highlight w:val="none"/>
              </w:rPr>
              <w:br w:type="textWrapping"/>
            </w:r>
            <w:r>
              <w:rPr>
                <w:kern w:val="0"/>
                <w:sz w:val="18"/>
                <w:szCs w:val="18"/>
                <w:highlight w:val="none"/>
              </w:rPr>
              <w:t>别</w:t>
            </w:r>
            <w:r>
              <w:rPr>
                <w:kern w:val="0"/>
                <w:sz w:val="18"/>
                <w:szCs w:val="18"/>
                <w:highlight w:val="none"/>
              </w:rPr>
              <w:br w:type="textWrapping"/>
            </w:r>
            <w:r>
              <w:rPr>
                <w:kern w:val="0"/>
                <w:sz w:val="18"/>
                <w:szCs w:val="18"/>
                <w:highlight w:val="none"/>
              </w:rPr>
              <w:t>代</w:t>
            </w:r>
            <w:r>
              <w:rPr>
                <w:kern w:val="0"/>
                <w:sz w:val="18"/>
                <w:szCs w:val="18"/>
                <w:highlight w:val="none"/>
              </w:rPr>
              <w:br w:type="textWrapping"/>
            </w:r>
            <w:r>
              <w:rPr>
                <w:kern w:val="0"/>
                <w:sz w:val="18"/>
                <w:szCs w:val="18"/>
                <w:highlight w:val="none"/>
              </w:rPr>
              <w:t>码</w:t>
            </w:r>
            <w:r>
              <w:rPr>
                <w:kern w:val="0"/>
                <w:sz w:val="18"/>
                <w:szCs w:val="18"/>
                <w:highlight w:val="none"/>
              </w:rPr>
              <w:br w:type="textWrapping"/>
            </w:r>
            <w:r>
              <w:rPr>
                <w:kern w:val="0"/>
                <w:sz w:val="18"/>
                <w:szCs w:val="18"/>
                <w:highlight w:val="none"/>
              </w:rPr>
              <w:t>1</w:t>
            </w:r>
            <w:r>
              <w:rPr>
                <w:kern w:val="0"/>
                <w:sz w:val="18"/>
                <w:szCs w:val="18"/>
                <w:highlight w:val="none"/>
              </w:rPr>
              <w:br w:type="textWrapping"/>
            </w:r>
            <w:r>
              <w:rPr>
                <w:kern w:val="0"/>
                <w:sz w:val="18"/>
                <w:szCs w:val="18"/>
                <w:highlight w:val="none"/>
              </w:rPr>
              <w:t xml:space="preserve">位 </w:t>
            </w:r>
          </w:p>
        </w:tc>
        <w:tc>
          <w:tcPr>
            <w:tcW w:w="2519" w:type="dxa"/>
            <w:gridSpan w:val="6"/>
            <w:shd w:val="clear" w:color="auto" w:fill="FFFFFF"/>
            <w:vAlign w:val="center"/>
          </w:tcPr>
          <w:p>
            <w:pPr>
              <w:widowControl/>
              <w:jc w:val="center"/>
              <w:rPr>
                <w:kern w:val="0"/>
                <w:sz w:val="18"/>
                <w:szCs w:val="18"/>
                <w:highlight w:val="none"/>
              </w:rPr>
            </w:pPr>
            <w:r>
              <w:rPr>
                <w:kern w:val="0"/>
                <w:sz w:val="18"/>
                <w:szCs w:val="18"/>
                <w:highlight w:val="none"/>
              </w:rPr>
              <w:t xml:space="preserve">登记管理机关行政区划码6位 </w:t>
            </w:r>
          </w:p>
        </w:tc>
        <w:tc>
          <w:tcPr>
            <w:tcW w:w="3816" w:type="dxa"/>
            <w:gridSpan w:val="9"/>
            <w:shd w:val="clear" w:color="auto" w:fill="FFFFFF"/>
            <w:vAlign w:val="center"/>
          </w:tcPr>
          <w:p>
            <w:pPr>
              <w:widowControl/>
              <w:jc w:val="center"/>
              <w:rPr>
                <w:kern w:val="0"/>
                <w:sz w:val="18"/>
                <w:szCs w:val="18"/>
                <w:highlight w:val="none"/>
              </w:rPr>
            </w:pPr>
            <w:r>
              <w:rPr>
                <w:kern w:val="0"/>
                <w:sz w:val="18"/>
                <w:szCs w:val="18"/>
                <w:highlight w:val="none"/>
              </w:rPr>
              <w:t xml:space="preserve">主体标识码（组织机构代码）9位 </w:t>
            </w:r>
          </w:p>
        </w:tc>
        <w:tc>
          <w:tcPr>
            <w:tcW w:w="423" w:type="dxa"/>
            <w:shd w:val="clear" w:color="auto" w:fill="FFFFFF"/>
            <w:vAlign w:val="center"/>
          </w:tcPr>
          <w:p>
            <w:pPr>
              <w:widowControl/>
              <w:spacing w:before="100" w:beforeAutospacing="1" w:after="180"/>
              <w:jc w:val="center"/>
              <w:rPr>
                <w:kern w:val="0"/>
                <w:sz w:val="18"/>
                <w:szCs w:val="18"/>
                <w:highlight w:val="none"/>
              </w:rPr>
            </w:pPr>
            <w:r>
              <w:rPr>
                <w:kern w:val="0"/>
                <w:sz w:val="18"/>
                <w:szCs w:val="18"/>
                <w:highlight w:val="none"/>
              </w:rPr>
              <w:t>校</w:t>
            </w:r>
            <w:r>
              <w:rPr>
                <w:kern w:val="0"/>
                <w:sz w:val="18"/>
                <w:szCs w:val="18"/>
                <w:highlight w:val="none"/>
              </w:rPr>
              <w:br w:type="textWrapping"/>
            </w:r>
            <w:r>
              <w:rPr>
                <w:kern w:val="0"/>
                <w:sz w:val="18"/>
                <w:szCs w:val="18"/>
                <w:highlight w:val="none"/>
              </w:rPr>
              <w:t>验</w:t>
            </w:r>
            <w:r>
              <w:rPr>
                <w:kern w:val="0"/>
                <w:sz w:val="18"/>
                <w:szCs w:val="18"/>
                <w:highlight w:val="none"/>
              </w:rPr>
              <w:br w:type="textWrapping"/>
            </w:r>
            <w:r>
              <w:rPr>
                <w:kern w:val="0"/>
                <w:sz w:val="18"/>
                <w:szCs w:val="18"/>
                <w:highlight w:val="none"/>
              </w:rPr>
              <w:t>码</w:t>
            </w:r>
            <w:r>
              <w:rPr>
                <w:kern w:val="0"/>
                <w:sz w:val="18"/>
                <w:szCs w:val="18"/>
                <w:highlight w:val="none"/>
              </w:rPr>
              <w:br w:type="textWrapping"/>
            </w:r>
            <w:r>
              <w:rPr>
                <w:kern w:val="0"/>
                <w:sz w:val="18"/>
                <w:szCs w:val="18"/>
                <w:highlight w:val="none"/>
              </w:rPr>
              <w:t>1</w:t>
            </w:r>
            <w:r>
              <w:rPr>
                <w:kern w:val="0"/>
                <w:sz w:val="18"/>
                <w:szCs w:val="18"/>
                <w:highlight w:val="none"/>
              </w:rPr>
              <w:br w:type="textWrapping"/>
            </w:r>
            <w:r>
              <w:rPr>
                <w:kern w:val="0"/>
                <w:sz w:val="18"/>
                <w:szCs w:val="18"/>
                <w:highlight w:val="none"/>
              </w:rPr>
              <w:t>位</w:t>
            </w:r>
          </w:p>
        </w:tc>
      </w:tr>
    </w:tbl>
    <w:p>
      <w:pPr>
        <w:spacing w:before="240" w:beforeLines="100" w:line="360" w:lineRule="auto"/>
        <w:ind w:firstLine="422" w:firstLineChars="200"/>
        <w:rPr>
          <w:b/>
          <w:highlight w:val="none"/>
        </w:rPr>
      </w:pPr>
      <w:r>
        <w:rPr>
          <w:b/>
          <w:highlight w:val="none"/>
        </w:rPr>
        <w:t>2.</w:t>
      </w:r>
      <w:r>
        <w:rPr>
          <w:rFonts w:eastAsia="黑体"/>
          <w:highlight w:val="none"/>
        </w:rPr>
        <w:t>组织机构代码</w:t>
      </w:r>
      <w:r>
        <w:rPr>
          <w:b/>
          <w:highlight w:val="none"/>
        </w:rPr>
        <w:t>：</w:t>
      </w:r>
      <w:r>
        <w:rPr>
          <w:highlight w:val="none"/>
        </w:rPr>
        <w:t>根据中华人民共和国国家批准《全国组织机构代码编制原则》，由组织机构代码登记主管部门为各企业、事业、机关、社会团体等颁发的在全国范围内唯一的，始终不变的法定代码。组织机构代码由8位数字（或大写拉丁字母）本体代码和1位数字（或大写拉丁字母）校验码组成。</w:t>
      </w:r>
    </w:p>
    <w:p>
      <w:pPr>
        <w:spacing w:line="360" w:lineRule="auto"/>
        <w:ind w:firstLine="422" w:firstLineChars="200"/>
        <w:rPr>
          <w:b/>
          <w:highlight w:val="none"/>
        </w:rPr>
      </w:pPr>
      <w:r>
        <w:rPr>
          <w:b/>
          <w:highlight w:val="none"/>
        </w:rPr>
        <w:t>3.营业执照注册号：</w:t>
      </w:r>
      <w:r>
        <w:rPr>
          <w:highlight w:val="none"/>
        </w:rPr>
        <w:t>实施“两证整合”政策之前，个体工商户在申请《个体工商户营业执照》时，由工商行政管理部门赋予个体工商户的长度为15位阿拉伯数字的代码。</w:t>
      </w:r>
    </w:p>
    <w:p>
      <w:pPr>
        <w:spacing w:line="360" w:lineRule="auto"/>
        <w:ind w:firstLine="422" w:firstLineChars="200"/>
        <w:rPr>
          <w:b/>
          <w:highlight w:val="none"/>
        </w:rPr>
      </w:pPr>
      <w:r>
        <w:rPr>
          <w:b/>
          <w:highlight w:val="none"/>
        </w:rPr>
        <w:t>4.单位详细名称:</w:t>
      </w:r>
      <w:r>
        <w:rPr>
          <w:highlight w:val="none"/>
        </w:rPr>
        <w:t>按照在工商部门登记的详细名称进行填写。所有单位均填写本项。填写时要求使用规范化汉字填写，并与单位公章所使用的名称完全一致。凡经登记主管机关核准或批准，具有两个或两个以上名称的单位，要求填写一个单位名称，同时用括号注明其余的单位名称。</w:t>
      </w:r>
    </w:p>
    <w:p>
      <w:pPr>
        <w:spacing w:line="360" w:lineRule="auto"/>
        <w:ind w:firstLine="422" w:firstLineChars="200"/>
        <w:rPr>
          <w:highlight w:val="none"/>
        </w:rPr>
      </w:pPr>
      <w:r>
        <w:rPr>
          <w:b/>
          <w:highlight w:val="none"/>
        </w:rPr>
        <w:t>5.</w:t>
      </w:r>
      <w:r>
        <w:rPr>
          <w:rFonts w:eastAsia="黑体"/>
          <w:highlight w:val="none"/>
        </w:rPr>
        <w:t>单位所在地详细地址</w:t>
      </w:r>
      <w:r>
        <w:rPr>
          <w:b/>
          <w:highlight w:val="none"/>
        </w:rPr>
        <w:t>：</w:t>
      </w:r>
      <w:r>
        <w:rPr>
          <w:highlight w:val="none"/>
        </w:rPr>
        <w:t>单位实际所在地的详细地址。要求写明单位所在的省（自治区、直辖市）、地（区、市、州、盟）、县（区、市、旗）、乡（镇）以及具体街（村）的名称和详细的门牌号码，不能填写通讯号码或通讯信箱号码。</w:t>
      </w:r>
    </w:p>
    <w:p>
      <w:pPr>
        <w:spacing w:line="360" w:lineRule="auto"/>
        <w:ind w:firstLine="422" w:firstLineChars="200"/>
        <w:rPr>
          <w:highlight w:val="none"/>
        </w:rPr>
      </w:pPr>
      <w:r>
        <w:rPr>
          <w:b/>
          <w:highlight w:val="none"/>
        </w:rPr>
        <w:t>6.</w:t>
      </w:r>
      <w:r>
        <w:rPr>
          <w:rFonts w:eastAsia="黑体"/>
          <w:highlight w:val="none"/>
        </w:rPr>
        <w:t>单位所在地行政区划代码</w:t>
      </w:r>
      <w:r>
        <w:rPr>
          <w:b/>
          <w:highlight w:val="none"/>
        </w:rPr>
        <w:t>：</w:t>
      </w:r>
      <w:r>
        <w:rPr>
          <w:highlight w:val="none"/>
        </w:rPr>
        <w:t>指单位所在地县级行政区划的6位数字代码，按照系统给定的《行政区划代码表》选择填写。</w:t>
      </w:r>
    </w:p>
    <w:p>
      <w:pPr>
        <w:spacing w:line="360" w:lineRule="auto"/>
        <w:ind w:firstLine="422" w:firstLineChars="200"/>
        <w:rPr>
          <w:highlight w:val="none"/>
        </w:rPr>
      </w:pPr>
      <w:r>
        <w:rPr>
          <w:b/>
          <w:highlight w:val="none"/>
        </w:rPr>
        <w:t>7.</w:t>
      </w:r>
      <w:r>
        <w:rPr>
          <w:rFonts w:eastAsia="黑体"/>
          <w:highlight w:val="none"/>
        </w:rPr>
        <w:t>单位管理机构区划代码</w:t>
      </w:r>
      <w:r>
        <w:rPr>
          <w:b/>
          <w:highlight w:val="none"/>
        </w:rPr>
        <w:t>：</w:t>
      </w:r>
      <w:r>
        <w:rPr>
          <w:highlight w:val="none"/>
        </w:rPr>
        <w:t>指对本单位有行业管理权限，能够获取本单位信息的行业管理部门所在地行政区划的6位数字代码，按照系统给定的《行政区划代码表》选择填写。</w:t>
      </w:r>
    </w:p>
    <w:p>
      <w:pPr>
        <w:spacing w:line="360" w:lineRule="auto"/>
        <w:ind w:firstLine="422" w:firstLineChars="200"/>
        <w:rPr>
          <w:highlight w:val="none"/>
        </w:rPr>
      </w:pPr>
      <w:r>
        <w:rPr>
          <w:b/>
          <w:highlight w:val="none"/>
        </w:rPr>
        <w:t>8.</w:t>
      </w:r>
      <w:r>
        <w:rPr>
          <w:rFonts w:eastAsia="黑体"/>
          <w:highlight w:val="none"/>
        </w:rPr>
        <w:t>单位所在港口代码</w:t>
      </w:r>
      <w:r>
        <w:rPr>
          <w:b/>
          <w:highlight w:val="none"/>
        </w:rPr>
        <w:t>：</w:t>
      </w:r>
      <w:r>
        <w:rPr>
          <w:highlight w:val="none"/>
        </w:rPr>
        <w:t>指港口经营业户所在港口的代码，“交通运输经营业务”选择“800 港口”明细分类的经营业户必须填写。可按照实际情况多选，在系统给定的《港口代码表》中选择填写。</w:t>
      </w:r>
    </w:p>
    <w:p>
      <w:pPr>
        <w:spacing w:line="360" w:lineRule="auto"/>
        <w:ind w:firstLine="422" w:firstLineChars="200"/>
        <w:rPr>
          <w:highlight w:val="none"/>
        </w:rPr>
      </w:pPr>
      <w:r>
        <w:rPr>
          <w:b/>
          <w:highlight w:val="none"/>
        </w:rPr>
        <w:t>9.</w:t>
      </w:r>
      <w:r>
        <w:rPr>
          <w:rFonts w:eastAsia="黑体"/>
          <w:highlight w:val="none"/>
        </w:rPr>
        <w:t>开业（成立）时间</w:t>
      </w:r>
      <w:r>
        <w:rPr>
          <w:b/>
          <w:highlight w:val="none"/>
        </w:rPr>
        <w:t>：</w:t>
      </w:r>
      <w:r>
        <w:rPr>
          <w:highlight w:val="none"/>
        </w:rPr>
        <w:t>指企业开业或成立的具体年月。分以下几种情况填报：</w:t>
      </w:r>
    </w:p>
    <w:p>
      <w:pPr>
        <w:spacing w:line="360" w:lineRule="auto"/>
        <w:ind w:firstLine="420" w:firstLineChars="200"/>
        <w:rPr>
          <w:highlight w:val="none"/>
        </w:rPr>
      </w:pPr>
      <w:r>
        <w:rPr>
          <w:highlight w:val="none"/>
        </w:rPr>
        <w:t>（1）解放前成立的单位填写最早开工或成立的年月；</w:t>
      </w:r>
    </w:p>
    <w:p>
      <w:pPr>
        <w:spacing w:line="360" w:lineRule="auto"/>
        <w:ind w:firstLine="420" w:firstLineChars="200"/>
        <w:rPr>
          <w:highlight w:val="none"/>
        </w:rPr>
      </w:pPr>
      <w:r>
        <w:rPr>
          <w:highlight w:val="none"/>
        </w:rPr>
        <w:t>（2）解放后成立的单位填写领取营业执照或批准成立的时间，如开业年月早于领取营业执照的时间，填写最早开业年月；</w:t>
      </w:r>
    </w:p>
    <w:p>
      <w:pPr>
        <w:spacing w:line="360" w:lineRule="auto"/>
        <w:ind w:firstLine="420" w:firstLineChars="200"/>
        <w:rPr>
          <w:highlight w:val="none"/>
        </w:rPr>
      </w:pPr>
      <w:r>
        <w:rPr>
          <w:highlight w:val="none"/>
        </w:rPr>
        <w:t>（3）改制企业的开业时间按原成立时间填写；</w:t>
      </w:r>
    </w:p>
    <w:p>
      <w:pPr>
        <w:spacing w:line="360" w:lineRule="auto"/>
        <w:ind w:firstLine="420" w:firstLineChars="200"/>
        <w:rPr>
          <w:highlight w:val="none"/>
        </w:rPr>
      </w:pPr>
      <w:r>
        <w:rPr>
          <w:highlight w:val="none"/>
        </w:rPr>
        <w:t>（4）企业分立、合并分二种情况：一种是因合并或分立而新设的企业，其开业时间按工商部门重新登记的开业时间填写；另一种是合并或分立后继续存在的企业，填写原企业开业时间；</w:t>
      </w:r>
    </w:p>
    <w:p>
      <w:pPr>
        <w:spacing w:line="360" w:lineRule="auto"/>
        <w:ind w:firstLine="420" w:firstLineChars="200"/>
        <w:rPr>
          <w:b/>
          <w:highlight w:val="none"/>
        </w:rPr>
      </w:pPr>
      <w:r>
        <w:rPr>
          <w:highlight w:val="none"/>
        </w:rPr>
        <w:t>（5）与外方或港、澳、台合资的企业，按领取合资企业营业执照的时间填写。</w:t>
      </w:r>
    </w:p>
    <w:p>
      <w:pPr>
        <w:spacing w:line="360" w:lineRule="auto"/>
        <w:ind w:firstLine="422" w:firstLineChars="200"/>
        <w:rPr>
          <w:highlight w:val="none"/>
        </w:rPr>
      </w:pPr>
      <w:r>
        <w:rPr>
          <w:b/>
          <w:highlight w:val="none"/>
        </w:rPr>
        <w:t>10.</w:t>
      </w:r>
      <w:r>
        <w:rPr>
          <w:rFonts w:eastAsia="黑体"/>
          <w:highlight w:val="none"/>
        </w:rPr>
        <w:t>登记注册类型</w:t>
      </w:r>
      <w:r>
        <w:rPr>
          <w:b/>
          <w:highlight w:val="none"/>
        </w:rPr>
        <w:t>：</w:t>
      </w:r>
      <w:r>
        <w:rPr>
          <w:highlight w:val="none"/>
        </w:rPr>
        <w:t>指单位的登记注册类型，按其在工商行政管理机关登记注册的类型填写。工商行政管理部门对企业（单位）登记注册的类型分为以下几种：</w:t>
      </w:r>
    </w:p>
    <w:p>
      <w:pPr>
        <w:spacing w:line="360" w:lineRule="auto"/>
        <w:ind w:firstLine="420" w:firstLineChars="200"/>
        <w:rPr>
          <w:highlight w:val="none"/>
        </w:rPr>
      </w:pPr>
      <w:r>
        <w:rPr>
          <w:highlight w:val="none"/>
        </w:rPr>
        <w:t>（1）国有企业：指企业全部资产归国家所有，并按《中华人民共和国企业法人登记管理条例》规定登记注册的非公司制的经济组织。不包括有限责任公司中的国有独资公司。</w:t>
      </w:r>
    </w:p>
    <w:p>
      <w:pPr>
        <w:spacing w:line="360" w:lineRule="auto"/>
        <w:ind w:firstLine="420" w:firstLineChars="200"/>
        <w:rPr>
          <w:highlight w:val="none"/>
        </w:rPr>
      </w:pPr>
      <w:r>
        <w:rPr>
          <w:highlight w:val="none"/>
        </w:rPr>
        <w:t>（2）集体企业：指企业资产归集体所有，并按《中华人民共和国企业法人登记管理条例》规定登记注册的经济组织。</w:t>
      </w:r>
    </w:p>
    <w:p>
      <w:pPr>
        <w:spacing w:line="360" w:lineRule="auto"/>
        <w:ind w:firstLine="420" w:firstLineChars="200"/>
        <w:rPr>
          <w:highlight w:val="none"/>
        </w:rPr>
      </w:pPr>
      <w:r>
        <w:rPr>
          <w:highlight w:val="none"/>
        </w:rPr>
        <w:t>（3）股份合作企业：指以合作制为基础，由企业职工共同出资入股，吸收一定比例的社会资产投资组建，实行自主经营，自负盈亏，共同劳动，民主管理，按劳分配与按股分红相结合的一种集体经济组织。</w:t>
      </w:r>
    </w:p>
    <w:p>
      <w:pPr>
        <w:spacing w:line="360" w:lineRule="auto"/>
        <w:ind w:firstLine="420" w:firstLineChars="200"/>
        <w:rPr>
          <w:highlight w:val="none"/>
        </w:rPr>
      </w:pPr>
      <w:r>
        <w:rPr>
          <w:highlight w:val="none"/>
        </w:rPr>
        <w:t>（4）联营企业：指两个及两个以上相同或不同所有制性质的企业法人或事业单位法人，按自愿、平等、互利的原则，共同投资组成的经济组织。联营企业包括国有联营企业、集体联营企业、国有与集体联营企业和其他联营企业。</w:t>
      </w:r>
    </w:p>
    <w:p>
      <w:pPr>
        <w:spacing w:line="360" w:lineRule="auto"/>
        <w:ind w:firstLine="420" w:firstLineChars="200"/>
        <w:rPr>
          <w:highlight w:val="none"/>
        </w:rPr>
      </w:pPr>
      <w:r>
        <w:rPr>
          <w:highlight w:val="none"/>
        </w:rPr>
        <w:t>国有联营企业：指所有联营单位均为国有。</w:t>
      </w:r>
    </w:p>
    <w:p>
      <w:pPr>
        <w:spacing w:line="360" w:lineRule="auto"/>
        <w:ind w:firstLine="420" w:firstLineChars="200"/>
        <w:rPr>
          <w:highlight w:val="none"/>
        </w:rPr>
      </w:pPr>
      <w:r>
        <w:rPr>
          <w:highlight w:val="none"/>
        </w:rPr>
        <w:t>集体联营企业：指所有联营单位均为集体。</w:t>
      </w:r>
    </w:p>
    <w:p>
      <w:pPr>
        <w:spacing w:line="360" w:lineRule="auto"/>
        <w:ind w:firstLine="420" w:firstLineChars="200"/>
        <w:rPr>
          <w:highlight w:val="none"/>
        </w:rPr>
      </w:pPr>
      <w:r>
        <w:rPr>
          <w:highlight w:val="none"/>
        </w:rPr>
        <w:t>国有与集体联营企业：指联营单位既有国有也有集体。</w:t>
      </w:r>
    </w:p>
    <w:p>
      <w:pPr>
        <w:spacing w:line="360" w:lineRule="auto"/>
        <w:ind w:firstLine="420" w:firstLineChars="200"/>
        <w:rPr>
          <w:highlight w:val="none"/>
        </w:rPr>
      </w:pPr>
      <w:r>
        <w:rPr>
          <w:highlight w:val="none"/>
        </w:rPr>
        <w:t>其他联营企业：指上述三种联营企业之外的其他联营形式的企业。</w:t>
      </w:r>
    </w:p>
    <w:p>
      <w:pPr>
        <w:spacing w:line="360" w:lineRule="auto"/>
        <w:ind w:firstLine="420" w:firstLineChars="200"/>
        <w:rPr>
          <w:highlight w:val="none"/>
        </w:rPr>
      </w:pPr>
      <w:r>
        <w:rPr>
          <w:highlight w:val="none"/>
        </w:rPr>
        <w:t>（5）有限责任公司：指根据《中华人民共和国公司登记管理条例》规定登记注册，由两个以上，五十个以下的股东共同出资，每个股东以其所认缴的出资额对公司承担有限责任，公司以其全部资产对其债务承担责任的经济组织。有限责任公司包括国有独资公司以及其他有限责任公司。</w:t>
      </w:r>
    </w:p>
    <w:p>
      <w:pPr>
        <w:spacing w:line="360" w:lineRule="auto"/>
        <w:ind w:firstLine="420" w:firstLineChars="200"/>
        <w:rPr>
          <w:highlight w:val="none"/>
        </w:rPr>
      </w:pPr>
      <w:r>
        <w:rPr>
          <w:highlight w:val="none"/>
        </w:rPr>
        <w:t>国有独资公司：指国家授权的投资机构或者国家授权的部门单独投资设立的有限责任公司。</w:t>
      </w:r>
    </w:p>
    <w:p>
      <w:pPr>
        <w:spacing w:line="360" w:lineRule="auto"/>
        <w:ind w:firstLine="420" w:firstLineChars="200"/>
        <w:rPr>
          <w:highlight w:val="none"/>
        </w:rPr>
      </w:pPr>
      <w:r>
        <w:rPr>
          <w:highlight w:val="none"/>
        </w:rPr>
        <w:t>其他有限责任公司：指国有独资公司以外的其他有限责任公司。</w:t>
      </w:r>
    </w:p>
    <w:p>
      <w:pPr>
        <w:spacing w:line="360" w:lineRule="auto"/>
        <w:ind w:firstLine="420" w:firstLineChars="200"/>
        <w:rPr>
          <w:highlight w:val="none"/>
        </w:rPr>
      </w:pPr>
      <w:r>
        <w:rPr>
          <w:highlight w:val="none"/>
        </w:rPr>
        <w:t>（6）股份有限公司：指根据《中华人民共和国公司登记管理条例》规定登记注册，其全部注册资本由等额股份构成并通过发行股票筹集资本，股东以其认购的股份对公司承担有限责任，公司以其全部资产对其债务承担责任的经济组织。</w:t>
      </w:r>
    </w:p>
    <w:p>
      <w:pPr>
        <w:spacing w:line="360" w:lineRule="auto"/>
        <w:ind w:firstLine="420" w:firstLineChars="200"/>
        <w:rPr>
          <w:highlight w:val="none"/>
        </w:rPr>
      </w:pPr>
      <w:r>
        <w:rPr>
          <w:highlight w:val="none"/>
        </w:rPr>
        <w:t>（7）私营企业：指由自然人投资设立或由自然人控股，以雇佣劳动为基础的营利性经济组织。包括按照《公司法》《合伙企业法》《私营企业暂行条例》以及《个人独资企业法》规定登记注册的私营独资企业、私营有限责任公司、私营股份有限公司、私营合伙企业和个人独资企业。</w:t>
      </w:r>
    </w:p>
    <w:p>
      <w:pPr>
        <w:spacing w:line="360" w:lineRule="auto"/>
        <w:ind w:firstLine="420" w:firstLineChars="200"/>
        <w:rPr>
          <w:highlight w:val="none"/>
        </w:rPr>
      </w:pPr>
      <w:r>
        <w:rPr>
          <w:highlight w:val="none"/>
        </w:rPr>
        <w:t>私营独资企业：指按《私营企业暂行条例》的规定，由一名自然人投资经营，以雇佣劳动为基础，投资者对企业债务承担无限责任的企业。</w:t>
      </w:r>
    </w:p>
    <w:p>
      <w:pPr>
        <w:spacing w:line="360" w:lineRule="auto"/>
        <w:ind w:firstLine="420" w:firstLineChars="200"/>
        <w:rPr>
          <w:highlight w:val="none"/>
        </w:rPr>
      </w:pPr>
      <w:r>
        <w:rPr>
          <w:highlight w:val="none"/>
        </w:rPr>
        <w:t>私营合伙企业：指按《合伙企业法》或《私营企业暂行条例》的规定，由两个以上自然人按照协议共同投资、共同经营、共负盈亏，以雇佣劳动为基础，对债务承担无限责任的企业。</w:t>
      </w:r>
    </w:p>
    <w:p>
      <w:pPr>
        <w:spacing w:line="360" w:lineRule="auto"/>
        <w:ind w:firstLine="420" w:firstLineChars="200"/>
        <w:rPr>
          <w:highlight w:val="none"/>
        </w:rPr>
      </w:pPr>
      <w:r>
        <w:rPr>
          <w:highlight w:val="none"/>
        </w:rPr>
        <w:t>私营有限责任公司：指按《公司法》、《私营企业暂行条例》的规定，由两个以上自然人投资或由单个自然人控股的有限责任公司。</w:t>
      </w:r>
    </w:p>
    <w:p>
      <w:pPr>
        <w:spacing w:line="360" w:lineRule="auto"/>
        <w:ind w:firstLine="420" w:firstLineChars="200"/>
        <w:rPr>
          <w:highlight w:val="none"/>
        </w:rPr>
      </w:pPr>
      <w:r>
        <w:rPr>
          <w:highlight w:val="none"/>
        </w:rPr>
        <w:t>私营股份有限公司：指按《公司法》的规定，由五个以上自然人投资，或由单个自然人控股的股份有限公司。</w:t>
      </w:r>
    </w:p>
    <w:p>
      <w:pPr>
        <w:spacing w:line="360" w:lineRule="auto"/>
        <w:ind w:firstLine="420" w:firstLineChars="200"/>
        <w:rPr>
          <w:highlight w:val="none"/>
        </w:rPr>
      </w:pPr>
      <w:r>
        <w:rPr>
          <w:highlight w:val="none"/>
        </w:rPr>
        <w:t>个人独资企业：指按《个人独资企业法》、《个人独资企业登记管理办法》的规定，由一个自然人投资，财产为投资人个人所有，投资人以其个人财产对企业债务承担无限责任的经营实体。个人独资企业填表时归入私营独资企业。</w:t>
      </w:r>
    </w:p>
    <w:p>
      <w:pPr>
        <w:spacing w:line="360" w:lineRule="auto"/>
        <w:ind w:firstLine="420" w:firstLineChars="200"/>
        <w:rPr>
          <w:highlight w:val="none"/>
        </w:rPr>
      </w:pPr>
      <w:r>
        <w:rPr>
          <w:highlight w:val="none"/>
        </w:rPr>
        <w:t>（8）其他内资企业：指上述第（1）条至第（7）条之外的其他内资经济组织。</w:t>
      </w:r>
    </w:p>
    <w:p>
      <w:pPr>
        <w:spacing w:line="360" w:lineRule="auto"/>
        <w:ind w:firstLine="420" w:firstLineChars="200"/>
        <w:rPr>
          <w:highlight w:val="none"/>
        </w:rPr>
      </w:pPr>
      <w:r>
        <w:rPr>
          <w:highlight w:val="none"/>
        </w:rPr>
        <w:t>（9）与港澳台商合资经营企业：指港澳台地区投资者与内地的企业依照《中华人民共和国中外合资经营企业法》及有关法律的规定，按合同规定的比例投资设立，分享利润和分担风险的企业。</w:t>
      </w:r>
    </w:p>
    <w:p>
      <w:pPr>
        <w:spacing w:line="360" w:lineRule="auto"/>
        <w:ind w:firstLine="420" w:firstLineChars="200"/>
        <w:rPr>
          <w:highlight w:val="none"/>
        </w:rPr>
      </w:pPr>
      <w:r>
        <w:rPr>
          <w:highlight w:val="none"/>
        </w:rPr>
        <w:t>（10）与港澳台商合作经营企业：指港澳台地区投资者与内地企业依照《中华人民共和国中外合作经营企业法》及有关法律的规定，依照合作合同的约定进行投资或提供条件设立，分配利润、分担风险和亏损的企业。</w:t>
      </w:r>
    </w:p>
    <w:p>
      <w:pPr>
        <w:spacing w:line="360" w:lineRule="auto"/>
        <w:ind w:firstLine="420" w:firstLineChars="200"/>
        <w:rPr>
          <w:highlight w:val="none"/>
        </w:rPr>
      </w:pPr>
      <w:r>
        <w:rPr>
          <w:highlight w:val="none"/>
        </w:rPr>
        <w:t>（11）港澳台商独资经营企业：指依照《中华人民共和国外资企业法》及有关法律的规定，在内地由港澳台地区投资者全额投资设立的企业。</w:t>
      </w:r>
    </w:p>
    <w:p>
      <w:pPr>
        <w:spacing w:line="360" w:lineRule="auto"/>
        <w:ind w:firstLine="420" w:firstLineChars="200"/>
        <w:rPr>
          <w:highlight w:val="none"/>
        </w:rPr>
      </w:pPr>
      <w:r>
        <w:rPr>
          <w:highlight w:val="none"/>
        </w:rPr>
        <w:t>（12）港澳台商投资股份有限公司：指根据国家有关规定，经商务部（原外经贸部）批准设立，并且其中港、澳、台商的股本占公司注册资本的比例达25%以上的股份有限公司。凡其中港、澳、台商的股本占公司注册资本的比例小于25%的，属于内资中的股份有限公司。</w:t>
      </w:r>
    </w:p>
    <w:p>
      <w:pPr>
        <w:spacing w:line="360" w:lineRule="auto"/>
        <w:ind w:firstLine="420" w:firstLineChars="200"/>
        <w:rPr>
          <w:highlight w:val="none"/>
        </w:rPr>
      </w:pPr>
      <w:r>
        <w:rPr>
          <w:highlight w:val="none"/>
        </w:rPr>
        <w:t>（13）其他港、澳、台商投资企业：指在中国境内参照《外国企业或个人在中国境内设立合伙企业管理办法》和《外商投资合伙企业登记管理规定》，依法设立的港、澳、台商投资合伙企业。</w:t>
      </w:r>
    </w:p>
    <w:p>
      <w:pPr>
        <w:spacing w:line="360" w:lineRule="auto"/>
        <w:ind w:firstLine="420" w:firstLineChars="200"/>
        <w:rPr>
          <w:highlight w:val="none"/>
        </w:rPr>
      </w:pPr>
      <w:r>
        <w:rPr>
          <w:highlight w:val="none"/>
        </w:rPr>
        <w:t>（14）中外合资经营企业：指外国企业或外国人与中国内地企业依照《中华人民共和国中外合资经营企业法》及有关法律的规定，按合同规定的比例投资设立，分享利润和分担风险的企业。</w:t>
      </w:r>
    </w:p>
    <w:p>
      <w:pPr>
        <w:spacing w:line="360" w:lineRule="auto"/>
        <w:ind w:firstLine="420" w:firstLineChars="200"/>
        <w:rPr>
          <w:highlight w:val="none"/>
        </w:rPr>
      </w:pPr>
      <w:r>
        <w:rPr>
          <w:highlight w:val="none"/>
        </w:rPr>
        <w:t>（15）中外合作经营企业：指外国企业或外国人与中国内地企业依照《中华人民共和国中外合作经营企业法》及有关法律的规定，依照合作合同的约定进行投资或提供条件设立，分配利润、分担风险和亏损的企业。</w:t>
      </w:r>
    </w:p>
    <w:p>
      <w:pPr>
        <w:spacing w:line="360" w:lineRule="auto"/>
        <w:ind w:firstLine="420" w:firstLineChars="200"/>
        <w:rPr>
          <w:highlight w:val="none"/>
        </w:rPr>
      </w:pPr>
      <w:r>
        <w:rPr>
          <w:highlight w:val="none"/>
        </w:rPr>
        <w:t>（16）外资企业：指依照《中华人民共和国外资企业法》及有关法律的规定，在中国内地由外国投资者全额投资设立的企业。</w:t>
      </w:r>
    </w:p>
    <w:p>
      <w:pPr>
        <w:spacing w:line="360" w:lineRule="auto"/>
        <w:ind w:firstLine="420" w:firstLineChars="200"/>
        <w:rPr>
          <w:highlight w:val="none"/>
        </w:rPr>
      </w:pPr>
      <w:r>
        <w:rPr>
          <w:highlight w:val="none"/>
        </w:rPr>
        <w:t>（17）外商投资股份有限公司：指根据国家有关规定，经商务部（原外经贸部）批准设立，并且其中外资的股本占公司注册资本的比例达25%以上的股份有限公司。凡其中外资股本占公司注册资本的比例小于25%的，属于内资中的股份有限公司。</w:t>
      </w:r>
    </w:p>
    <w:p>
      <w:pPr>
        <w:spacing w:line="360" w:lineRule="auto"/>
        <w:ind w:firstLine="420" w:firstLineChars="200"/>
        <w:rPr>
          <w:highlight w:val="none"/>
        </w:rPr>
      </w:pPr>
      <w:r>
        <w:rPr>
          <w:highlight w:val="none"/>
        </w:rPr>
        <w:t>（18）其他外商投资企业：指在中国境内依照《外国企业或个人在中国境内设立合伙企业管理办法》和《外商投资合伙企业登记管理规定》，依法设立的外商投资合伙企业。</w:t>
      </w:r>
    </w:p>
    <w:p>
      <w:pPr>
        <w:spacing w:line="360" w:lineRule="auto"/>
        <w:ind w:firstLine="422" w:firstLineChars="200"/>
        <w:rPr>
          <w:highlight w:val="none"/>
        </w:rPr>
      </w:pPr>
      <w:r>
        <w:rPr>
          <w:b/>
          <w:highlight w:val="none"/>
        </w:rPr>
        <w:t>11.</w:t>
      </w:r>
      <w:r>
        <w:rPr>
          <w:rFonts w:eastAsia="黑体"/>
          <w:highlight w:val="none"/>
        </w:rPr>
        <w:t>企业集团情况</w:t>
      </w:r>
      <w:r>
        <w:rPr>
          <w:b/>
          <w:highlight w:val="none"/>
        </w:rPr>
        <w:t>：</w:t>
      </w:r>
      <w:r>
        <w:rPr>
          <w:highlight w:val="none"/>
        </w:rPr>
        <w:t>限企业集团母公司及成员企业填写。企业集团是指以资本为主要联结纽带的母子公司为主体，以集团章程为共同行为规范的母公司、子公司、参股公司及其他成员企业或机构共同组成的具有一定规模的企业联合体。企业集团不具有企业法人资格。母公司应当是依法登记注册，取得企业法人资格的控股企业；子公司应当是母公司对其拥有全部股权或者控制权的企业法人。</w:t>
      </w:r>
    </w:p>
    <w:p>
      <w:pPr>
        <w:spacing w:line="360" w:lineRule="auto"/>
        <w:ind w:firstLine="420" w:firstLineChars="200"/>
        <w:rPr>
          <w:highlight w:val="none"/>
        </w:rPr>
      </w:pPr>
      <w:r>
        <w:rPr>
          <w:highlight w:val="none"/>
        </w:rPr>
        <w:t>本制度所指企业集团包括：一是中央管理的企业集团；二是由国务院批准的国家试点企业集团；三是由国务院主管部门批准的企业集团；四是由省、自治区、直辖市人民政府批准的企业集团；五是企业集团的母公司注册资本在5000万元人民币以上，并至少拥有5家子公司。母公司和其子公司的注册资本总和在1亿元人民币以上。上述五类企业集团的统计调查单位是以母子公司为整体的企业集团，即包括企业集团的母公司、在中国境内和境外的全资子公司（单位）、绝对控股子公司（单位）和相对控股子公司（单位）；不包括参股和协作企业（单位）。上述企业集团中交叉重复的以母公司为主填报。</w:t>
      </w:r>
    </w:p>
    <w:p>
      <w:pPr>
        <w:spacing w:line="360" w:lineRule="auto"/>
        <w:ind w:firstLine="420" w:firstLineChars="200"/>
        <w:rPr>
          <w:highlight w:val="none"/>
        </w:rPr>
      </w:pPr>
      <w:r>
        <w:rPr>
          <w:highlight w:val="none"/>
        </w:rPr>
        <w:t>若“是否隶属于企业集团”选择“1 是”，则“企业隶属关系”必须填写；若“企业隶属关系”选择“2 成员企业”，则需要补充填写“直接上级企业名称”。</w:t>
      </w:r>
    </w:p>
    <w:p>
      <w:pPr>
        <w:spacing w:line="360" w:lineRule="auto"/>
        <w:ind w:firstLine="422" w:firstLineChars="200"/>
        <w:rPr>
          <w:highlight w:val="none"/>
        </w:rPr>
      </w:pPr>
      <w:r>
        <w:rPr>
          <w:b/>
          <w:highlight w:val="none"/>
        </w:rPr>
        <w:t>12.</w:t>
      </w:r>
      <w:r>
        <w:rPr>
          <w:rFonts w:eastAsia="黑体"/>
          <w:highlight w:val="none"/>
        </w:rPr>
        <w:t>从业人员年末人数</w:t>
      </w:r>
      <w:r>
        <w:rPr>
          <w:b/>
          <w:highlight w:val="none"/>
        </w:rPr>
        <w:t>：</w:t>
      </w:r>
      <w:r>
        <w:rPr>
          <w:highlight w:val="none"/>
        </w:rPr>
        <w:t>指期末最后一日24时在本单位中工作，并取得工资或其他形式劳动报酬的人员数。该指标为时点指标，不包括最后一日当天及以前已经与单位解除劳动合同关系的人员，是在岗职工、劳务派遣人员及其他从业人员之和。从业人员不包括：</w:t>
      </w:r>
    </w:p>
    <w:p>
      <w:pPr>
        <w:spacing w:line="360" w:lineRule="auto"/>
        <w:ind w:firstLine="420" w:firstLineChars="200"/>
        <w:rPr>
          <w:highlight w:val="none"/>
        </w:rPr>
      </w:pPr>
      <w:r>
        <w:rPr>
          <w:highlight w:val="none"/>
        </w:rPr>
        <w:t>（1）离开本单位仍保留劳动关系，并定期领取生活费的人员；</w:t>
      </w:r>
    </w:p>
    <w:p>
      <w:pPr>
        <w:spacing w:line="360" w:lineRule="auto"/>
        <w:ind w:firstLine="420" w:firstLineChars="200"/>
        <w:rPr>
          <w:highlight w:val="none"/>
        </w:rPr>
      </w:pPr>
      <w:r>
        <w:rPr>
          <w:highlight w:val="none"/>
        </w:rPr>
        <w:t xml:space="preserve">（2）利用课余时间打工的学生及在本单位实习的各类在校学生； </w:t>
      </w:r>
    </w:p>
    <w:p>
      <w:pPr>
        <w:spacing w:line="360" w:lineRule="auto"/>
        <w:ind w:firstLine="420" w:firstLineChars="200"/>
        <w:rPr>
          <w:highlight w:val="none"/>
        </w:rPr>
      </w:pPr>
      <w:r>
        <w:rPr>
          <w:highlight w:val="none"/>
        </w:rPr>
        <w:t>（3）本单位因劳务外包而使用的人员。</w:t>
      </w:r>
    </w:p>
    <w:p>
      <w:pPr>
        <w:spacing w:line="360" w:lineRule="auto"/>
        <w:ind w:firstLine="422" w:firstLineChars="200"/>
        <w:rPr>
          <w:highlight w:val="none"/>
        </w:rPr>
      </w:pPr>
      <w:r>
        <w:rPr>
          <w:b/>
          <w:highlight w:val="none"/>
        </w:rPr>
        <w:t>13.</w:t>
      </w:r>
      <w:r>
        <w:rPr>
          <w:rFonts w:eastAsia="黑体"/>
          <w:highlight w:val="none"/>
        </w:rPr>
        <w:t>营业收入</w:t>
      </w:r>
      <w:r>
        <w:rPr>
          <w:b/>
          <w:highlight w:val="none"/>
        </w:rPr>
        <w:t>：</w:t>
      </w:r>
      <w:r>
        <w:rPr>
          <w:highlight w:val="none"/>
        </w:rPr>
        <w:t>指企业经营主要业务和其他业务所确认的收入总额。营业收入合计包括“主营业务收入”和“其他业务收入”。根据会计“利润表”中“营业收入”项目的本期金额数填报。</w:t>
      </w:r>
    </w:p>
    <w:p>
      <w:pPr>
        <w:spacing w:line="360" w:lineRule="auto"/>
        <w:ind w:firstLine="420" w:firstLineChars="200"/>
        <w:rPr>
          <w:highlight w:val="none"/>
        </w:rPr>
      </w:pPr>
    </w:p>
    <w:p>
      <w:pPr>
        <w:spacing w:line="360" w:lineRule="auto"/>
        <w:ind w:firstLine="422" w:firstLineChars="200"/>
        <w:rPr>
          <w:b/>
          <w:highlight w:val="none"/>
        </w:rPr>
        <w:sectPr>
          <w:headerReference r:id="rId17" w:type="default"/>
          <w:footerReference r:id="rId18" w:type="default"/>
          <w:pgSz w:w="11906" w:h="16838"/>
          <w:pgMar w:top="1418" w:right="1247" w:bottom="1247" w:left="1247" w:header="680" w:footer="851" w:gutter="0"/>
          <w:cols w:space="720" w:num="1"/>
          <w:docGrid w:linePitch="312" w:charSpace="0"/>
        </w:sectPr>
      </w:pPr>
    </w:p>
    <w:p>
      <w:pPr>
        <w:jc w:val="center"/>
        <w:outlineLvl w:val="1"/>
        <w:rPr>
          <w:color w:val="000000"/>
          <w:sz w:val="32"/>
          <w:szCs w:val="32"/>
          <w:highlight w:val="none"/>
        </w:rPr>
      </w:pPr>
      <w:bookmarkStart w:id="145" w:name="_Toc90388866"/>
      <w:bookmarkStart w:id="146" w:name="_Toc522016709"/>
      <w:bookmarkStart w:id="147" w:name="_Toc14793669"/>
      <w:bookmarkStart w:id="148" w:name="_Toc526958235"/>
      <w:bookmarkStart w:id="149" w:name="_Toc523608023"/>
      <w:bookmarkStart w:id="150" w:name="_Toc524536625"/>
      <w:bookmarkStart w:id="151" w:name="_Toc523238725"/>
      <w:bookmarkStart w:id="152" w:name="_Toc522020061"/>
      <w:r>
        <w:rPr>
          <w:color w:val="000000"/>
          <w:sz w:val="32"/>
          <w:szCs w:val="32"/>
          <w:highlight w:val="none"/>
        </w:rPr>
        <w:t>法人企业财务状况</w:t>
      </w:r>
      <w:bookmarkEnd w:id="145"/>
    </w:p>
    <w:p>
      <w:pPr>
        <w:spacing w:after="120" w:afterLines="50"/>
        <w:jc w:val="center"/>
        <w:rPr>
          <w:rFonts w:eastAsia="华文楷体"/>
          <w:color w:val="000000"/>
          <w:sz w:val="32"/>
          <w:szCs w:val="32"/>
          <w:highlight w:val="none"/>
        </w:rPr>
      </w:pPr>
      <w:r>
        <w:rPr>
          <w:rFonts w:eastAsia="华文楷体"/>
          <w:color w:val="000000"/>
          <w:sz w:val="32"/>
          <w:szCs w:val="32"/>
          <w:highlight w:val="none"/>
        </w:rPr>
        <w:t>（交企统102表）</w:t>
      </w:r>
      <w:bookmarkEnd w:id="146"/>
      <w:bookmarkEnd w:id="147"/>
      <w:bookmarkEnd w:id="148"/>
      <w:bookmarkEnd w:id="149"/>
      <w:bookmarkEnd w:id="150"/>
      <w:bookmarkEnd w:id="151"/>
      <w:bookmarkEnd w:id="152"/>
    </w:p>
    <w:p>
      <w:pPr>
        <w:spacing w:line="360" w:lineRule="auto"/>
        <w:ind w:firstLine="422" w:firstLineChars="200"/>
        <w:rPr>
          <w:highlight w:val="none"/>
        </w:rPr>
      </w:pPr>
      <w:r>
        <w:rPr>
          <w:b/>
          <w:highlight w:val="none"/>
        </w:rPr>
        <w:t>1.</w:t>
      </w:r>
      <w:r>
        <w:rPr>
          <w:rFonts w:eastAsia="黑体"/>
          <w:highlight w:val="none"/>
        </w:rPr>
        <w:t>存货：</w:t>
      </w:r>
      <w:r>
        <w:rPr>
          <w:highlight w:val="none"/>
        </w:rPr>
        <w:t>指企业在日常活动中持有以备出售的产成品或商品、处在生产过程中的在产品、在生产过程或提供劳务过程中耗用的材料或物料等，通常包括原材料、在产品、半成品、产成品、商品以及周转材料等。根据会计“资产负债表”中“存货”项目的期末余额填报。</w:t>
      </w:r>
    </w:p>
    <w:p>
      <w:pPr>
        <w:spacing w:line="360" w:lineRule="auto"/>
        <w:ind w:firstLine="422" w:firstLineChars="200"/>
        <w:rPr>
          <w:highlight w:val="none"/>
        </w:rPr>
      </w:pPr>
      <w:r>
        <w:rPr>
          <w:b/>
          <w:highlight w:val="none"/>
        </w:rPr>
        <w:t>2.</w:t>
      </w:r>
      <w:r>
        <w:rPr>
          <w:rFonts w:eastAsia="黑体"/>
          <w:highlight w:val="none"/>
        </w:rPr>
        <w:t>固定资产原价：</w:t>
      </w:r>
      <w:r>
        <w:rPr>
          <w:highlight w:val="none"/>
        </w:rPr>
        <w:t>指固定资产的成本，包括企业在购置、自行建造、安装、改建、扩建、技术改造某项固定资产时所发生的全部支出总额。根据会计“固定资产”科目的期末借方余额填报。</w:t>
      </w:r>
    </w:p>
    <w:p>
      <w:pPr>
        <w:spacing w:line="360" w:lineRule="auto"/>
        <w:ind w:firstLine="422" w:firstLineChars="200"/>
        <w:rPr>
          <w:rFonts w:eastAsia="黑体"/>
          <w:highlight w:val="none"/>
        </w:rPr>
      </w:pPr>
      <w:r>
        <w:rPr>
          <w:rFonts w:eastAsia="黑体"/>
          <w:b/>
          <w:bCs/>
          <w:highlight w:val="none"/>
        </w:rPr>
        <w:t>3.</w:t>
      </w:r>
      <w:r>
        <w:rPr>
          <w:rFonts w:eastAsia="黑体"/>
          <w:highlight w:val="none"/>
        </w:rPr>
        <w:t>本年新增固定资产：</w:t>
      </w:r>
      <w:r>
        <w:rPr>
          <w:highlight w:val="none"/>
        </w:rPr>
        <w:t>新增固定资产是一定时期内通过投资活动所形成的新的固定资产价值。包括已经建成投入生产或交付使用的工程价值和达到固定资产标准的设备、工具、器具的价值及有关应摊人的费用。是以价值形式表示的固定资产投资成果的综合性指标，综合反映不同时期、不同部门、不同地区的固定资产投资成果。</w:t>
      </w:r>
    </w:p>
    <w:p>
      <w:pPr>
        <w:spacing w:line="360" w:lineRule="auto"/>
        <w:ind w:firstLine="422" w:firstLineChars="200"/>
        <w:rPr>
          <w:highlight w:val="none"/>
        </w:rPr>
      </w:pPr>
      <w:r>
        <w:rPr>
          <w:b/>
          <w:bCs/>
          <w:highlight w:val="none"/>
        </w:rPr>
        <w:t>4.</w:t>
      </w:r>
      <w:r>
        <w:rPr>
          <w:rFonts w:eastAsia="黑体"/>
          <w:highlight w:val="none"/>
        </w:rPr>
        <w:t>本年固定资产清理：</w:t>
      </w:r>
      <w:r>
        <w:rPr>
          <w:highlight w:val="none"/>
        </w:rPr>
        <w:t>固定资产清理是因磨损、遭受非常灾害和意外事故而丧失生产能力，或因陈旧过时，须淘汰更新的固定资产所办理的鉴定、报废、核销资产、处理残值等项工作的总称。</w:t>
      </w:r>
    </w:p>
    <w:p>
      <w:pPr>
        <w:spacing w:line="360" w:lineRule="auto"/>
        <w:ind w:firstLine="422" w:firstLineChars="200"/>
        <w:rPr>
          <w:highlight w:val="none"/>
        </w:rPr>
      </w:pPr>
      <w:r>
        <w:rPr>
          <w:b/>
          <w:highlight w:val="none"/>
        </w:rPr>
        <w:t>5.</w:t>
      </w:r>
      <w:r>
        <w:rPr>
          <w:rFonts w:eastAsia="黑体"/>
          <w:highlight w:val="none"/>
        </w:rPr>
        <w:t>本年折旧：</w:t>
      </w:r>
      <w:r>
        <w:rPr>
          <w:highlight w:val="none"/>
        </w:rPr>
        <w:t>指企业在报告期内提取的固定资产折旧合计数。可以根据会计“财务状况变动表”中“固定资产折旧”项的数值填报。若企业执行2001年《企业会计制度》，可以根据会计核算中《资产减值准备、投资及固定资产情况表》内“当年计提的固定资产折旧总额”项本年增加数填报。</w:t>
      </w:r>
    </w:p>
    <w:p>
      <w:pPr>
        <w:spacing w:line="360" w:lineRule="auto"/>
        <w:ind w:firstLine="422" w:firstLineChars="200"/>
        <w:rPr>
          <w:highlight w:val="none"/>
        </w:rPr>
      </w:pPr>
      <w:r>
        <w:rPr>
          <w:b/>
          <w:highlight w:val="none"/>
        </w:rPr>
        <w:t>6.</w:t>
      </w:r>
      <w:r>
        <w:rPr>
          <w:rFonts w:eastAsia="黑体"/>
          <w:highlight w:val="none"/>
        </w:rPr>
        <w:t>资产总计：</w:t>
      </w:r>
      <w:r>
        <w:rPr>
          <w:highlight w:val="none"/>
        </w:rPr>
        <w:t>指企业过去的交易或者事项形成的、由企业拥有或者控制的、预期会给企业带来经济利益的资源。资产一般按流动性（资产的变现或耗用时间长短）分为流动资产和非流动资产。其中流动资产可分为货币资金、交易性金融资产、应收票据、应收账款、预付款项、其他应收款、存货等；非流动资产可分为长期股权投资、固定资产、无形资产及其他非流动资产等。根据会计“资产负债表”中“资产总计”项目的期末余额数填报。</w:t>
      </w:r>
    </w:p>
    <w:p>
      <w:pPr>
        <w:spacing w:line="360" w:lineRule="auto"/>
        <w:ind w:firstLine="422" w:firstLineChars="200"/>
        <w:rPr>
          <w:highlight w:val="none"/>
        </w:rPr>
      </w:pPr>
      <w:r>
        <w:rPr>
          <w:b/>
          <w:highlight w:val="none"/>
        </w:rPr>
        <w:t>7.</w:t>
      </w:r>
      <w:r>
        <w:rPr>
          <w:rFonts w:eastAsia="黑体"/>
          <w:highlight w:val="none"/>
        </w:rPr>
        <w:t>负债合计：</w:t>
      </w:r>
      <w:r>
        <w:rPr>
          <w:highlight w:val="none"/>
        </w:rPr>
        <w:t>指企业过去的交易或者事项形成的，预期会导致经济利益流出企业的现时义务。负债一般按偿还期长短分为流动负债和非流动负债。根据会计“资产负债表”中“负债合计”项目的期末余额数填报。</w:t>
      </w:r>
    </w:p>
    <w:p>
      <w:pPr>
        <w:spacing w:line="360" w:lineRule="auto"/>
        <w:ind w:firstLine="422" w:firstLineChars="200"/>
        <w:rPr>
          <w:highlight w:val="none"/>
        </w:rPr>
      </w:pPr>
      <w:r>
        <w:rPr>
          <w:b/>
          <w:bCs/>
          <w:highlight w:val="none"/>
        </w:rPr>
        <w:t>8.</w:t>
      </w:r>
      <w:r>
        <w:rPr>
          <w:rFonts w:eastAsia="黑体"/>
          <w:highlight w:val="none"/>
        </w:rPr>
        <w:t>所有者权益合计：</w:t>
      </w:r>
      <w:r>
        <w:rPr>
          <w:highlight w:val="none"/>
        </w:rPr>
        <w:t>指企业资产扣除负债后由所有者享有的剩余权益。公司的所有者权益又称股东收益。包括实收资本、资本公积、盈余公积、未分配利润等。根据会计“资产负债表”中“所有者权益合计”项目的期末余额数填报。</w:t>
      </w:r>
    </w:p>
    <w:p>
      <w:pPr>
        <w:spacing w:line="360" w:lineRule="auto"/>
        <w:ind w:firstLine="422" w:firstLineChars="200"/>
        <w:rPr>
          <w:highlight w:val="none"/>
        </w:rPr>
      </w:pPr>
      <w:r>
        <w:rPr>
          <w:b/>
          <w:highlight w:val="none"/>
        </w:rPr>
        <w:t>9.</w:t>
      </w:r>
      <w:r>
        <w:rPr>
          <w:rFonts w:eastAsia="黑体"/>
          <w:highlight w:val="none"/>
        </w:rPr>
        <w:t>营业收入：</w:t>
      </w:r>
      <w:r>
        <w:rPr>
          <w:highlight w:val="none"/>
        </w:rPr>
        <w:t>指企业经营主要业务和其他业务所确认的收入总额。营业收入合计包括“主营业务收入”和“其他业务收入”。根据会计“利润表”中“营业收入”项目的本年累计数填报。</w:t>
      </w:r>
    </w:p>
    <w:p>
      <w:pPr>
        <w:spacing w:line="360" w:lineRule="auto"/>
        <w:ind w:firstLine="422" w:firstLineChars="200"/>
        <w:rPr>
          <w:highlight w:val="none"/>
        </w:rPr>
      </w:pPr>
      <w:r>
        <w:rPr>
          <w:b/>
          <w:highlight w:val="none"/>
        </w:rPr>
        <w:t>10.</w:t>
      </w:r>
      <w:r>
        <w:rPr>
          <w:rFonts w:eastAsia="黑体"/>
          <w:highlight w:val="none"/>
        </w:rPr>
        <w:t>主营业务收入：</w:t>
      </w:r>
      <w:r>
        <w:rPr>
          <w:highlight w:val="none"/>
        </w:rPr>
        <w:t>指企业确认的销售商品、提供劳务等主营业务的收入。根据会计“主营业务收入”科目的期末贷方余额（结转前）填报。如未设置该科目，以“营业收入”代替填报。</w:t>
      </w:r>
    </w:p>
    <w:p>
      <w:pPr>
        <w:spacing w:line="360" w:lineRule="auto"/>
        <w:ind w:firstLine="422" w:firstLineChars="200"/>
        <w:rPr>
          <w:highlight w:val="none"/>
        </w:rPr>
      </w:pPr>
      <w:r>
        <w:rPr>
          <w:b/>
          <w:highlight w:val="none"/>
        </w:rPr>
        <w:t>11.</w:t>
      </w:r>
      <w:r>
        <w:rPr>
          <w:rFonts w:eastAsia="黑体"/>
          <w:highlight w:val="none"/>
        </w:rPr>
        <w:t>营业成本：</w:t>
      </w:r>
      <w:r>
        <w:rPr>
          <w:highlight w:val="none"/>
        </w:rPr>
        <w:t>指企业经营主要业务和其他业务所发生的成本总额。包括企业（单位）在报告期内从事销售商品、提供劳务等日常活动发生的各种耗费。包括“主营业务成本”和“其他业务成本”。根据会计“利润表”中“营业成本”项目的本年累计数填报。</w:t>
      </w:r>
    </w:p>
    <w:p>
      <w:pPr>
        <w:spacing w:line="360" w:lineRule="auto"/>
        <w:ind w:firstLine="422" w:firstLineChars="200"/>
        <w:rPr>
          <w:highlight w:val="none"/>
        </w:rPr>
      </w:pPr>
      <w:r>
        <w:rPr>
          <w:b/>
          <w:highlight w:val="none"/>
        </w:rPr>
        <w:t>12.</w:t>
      </w:r>
      <w:r>
        <w:rPr>
          <w:rFonts w:eastAsia="黑体"/>
          <w:highlight w:val="none"/>
        </w:rPr>
        <w:t>主营业务成本：</w:t>
      </w:r>
      <w:r>
        <w:rPr>
          <w:highlight w:val="none"/>
        </w:rPr>
        <w:t>指企业经营主要业务所发生的成本总额。根据会计“主营业务成本”科目的期末借方余额（结转前）填报。如未设置该科目，以“营业成本”代替填报。</w:t>
      </w:r>
    </w:p>
    <w:p>
      <w:pPr>
        <w:spacing w:line="360" w:lineRule="auto"/>
        <w:ind w:firstLine="422" w:firstLineChars="200"/>
        <w:rPr>
          <w:highlight w:val="none"/>
        </w:rPr>
      </w:pPr>
      <w:r>
        <w:rPr>
          <w:b/>
          <w:highlight w:val="none"/>
        </w:rPr>
        <w:t>13.</w:t>
      </w:r>
      <w:r>
        <w:rPr>
          <w:rFonts w:eastAsia="黑体"/>
          <w:highlight w:val="none"/>
        </w:rPr>
        <w:t>税金及附加：</w:t>
      </w:r>
      <w:r>
        <w:rPr>
          <w:highlight w:val="none"/>
        </w:rPr>
        <w:t>指企业因从事生产经营活动按税法规定应缴纳的消费税、城市维护建设税、资源税、教育费附加及房产税、土地使用税、车船使用税、印花税等相关税费。根据会计“利润表”中“税金及附加”项目的本年累计数填报。</w:t>
      </w:r>
    </w:p>
    <w:p>
      <w:pPr>
        <w:spacing w:line="360" w:lineRule="auto"/>
        <w:ind w:firstLine="422" w:firstLineChars="200"/>
        <w:rPr>
          <w:highlight w:val="none"/>
        </w:rPr>
      </w:pPr>
      <w:r>
        <w:rPr>
          <w:b/>
          <w:highlight w:val="none"/>
        </w:rPr>
        <w:t>14.</w:t>
      </w:r>
      <w:r>
        <w:rPr>
          <w:rFonts w:eastAsia="黑体"/>
          <w:highlight w:val="none"/>
        </w:rPr>
        <w:t>销售费用：</w:t>
      </w:r>
      <w:r>
        <w:rPr>
          <w:highlight w:val="none"/>
        </w:rPr>
        <w:t>指企业在销售商品和材料、提供劳务的过程中发生的各种费用，包括保险费、包装费、展览费和广告费、商品维修费、预计产品质量保证损失、运输费、装卸费等以及为销售本企业商品而专设的销售机构（含销售网点、售后服务网点等）的职工薪酬、业务费、折旧费等经营费用。根据会计“利润表”中“销售费用”项目的本年累计数填报。</w:t>
      </w:r>
    </w:p>
    <w:p>
      <w:pPr>
        <w:spacing w:line="360" w:lineRule="auto"/>
        <w:ind w:firstLine="422" w:firstLineChars="200"/>
        <w:rPr>
          <w:highlight w:val="none"/>
        </w:rPr>
      </w:pPr>
      <w:r>
        <w:rPr>
          <w:b/>
          <w:highlight w:val="none"/>
        </w:rPr>
        <w:t>15.</w:t>
      </w:r>
      <w:r>
        <w:rPr>
          <w:rFonts w:eastAsia="黑体"/>
          <w:highlight w:val="none"/>
        </w:rPr>
        <w:t>管理费用：</w:t>
      </w:r>
      <w:r>
        <w:rPr>
          <w:highlight w:val="none"/>
        </w:rPr>
        <w:t>指企业为组织和管理企业生产经营所发生的费用，包括企业在筹建期间内发生的开办费、董事会和行政管理部门在企业经营管理中发生的，或者应当由企业统一负担的公司经费等。根据会计“利润表”中“管理费用”项目的本年累计数填报。执行财政部《关于修订印发2018年度一般企业财务报表格式的通知》（财会﹝2018﹞15号）的企业，应把研发费用项目的本年累计数归并到管理费用项目中填报。</w:t>
      </w:r>
    </w:p>
    <w:p>
      <w:pPr>
        <w:spacing w:line="360" w:lineRule="auto"/>
        <w:ind w:firstLine="422" w:firstLineChars="200"/>
        <w:rPr>
          <w:highlight w:val="none"/>
        </w:rPr>
      </w:pPr>
      <w:r>
        <w:rPr>
          <w:b/>
          <w:highlight w:val="none"/>
        </w:rPr>
        <w:t>16.</w:t>
      </w:r>
      <w:r>
        <w:rPr>
          <w:rFonts w:eastAsia="黑体"/>
          <w:highlight w:val="none"/>
        </w:rPr>
        <w:t>差旅费：</w:t>
      </w:r>
      <w:r>
        <w:rPr>
          <w:highlight w:val="none"/>
        </w:rPr>
        <w:t>指企业行政管理部门的差旅费，包括市内公出的交通费和外地出差的差旅费。根据“管理费用明细账”中“管理费用——差旅费”的期末借方余额（结转前）分析填报。</w:t>
      </w:r>
    </w:p>
    <w:p>
      <w:pPr>
        <w:spacing w:line="360" w:lineRule="auto"/>
        <w:ind w:firstLine="422" w:firstLineChars="200"/>
        <w:rPr>
          <w:b/>
          <w:highlight w:val="none"/>
        </w:rPr>
      </w:pPr>
      <w:r>
        <w:rPr>
          <w:b/>
          <w:highlight w:val="none"/>
        </w:rPr>
        <w:t>17.</w:t>
      </w:r>
      <w:r>
        <w:rPr>
          <w:rFonts w:eastAsia="黑体"/>
          <w:highlight w:val="none"/>
        </w:rPr>
        <w:t>财务费用：</w:t>
      </w:r>
      <w:r>
        <w:rPr>
          <w:highlight w:val="none"/>
        </w:rPr>
        <w:t>指企业为筹集生产经营所需资金等而发生的筹资费用，包括企业生产经营期间发生的利息支出（减利息收入）、汇兑损失（减汇兑收益）以及相关的手续费等。根据会计“利润表”中“财务费用”项目的本年累计数填报。</w:t>
      </w:r>
    </w:p>
    <w:p>
      <w:pPr>
        <w:spacing w:line="360" w:lineRule="auto"/>
        <w:ind w:firstLine="422" w:firstLineChars="200"/>
        <w:rPr>
          <w:highlight w:val="none"/>
        </w:rPr>
      </w:pPr>
      <w:r>
        <w:rPr>
          <w:b/>
          <w:highlight w:val="none"/>
        </w:rPr>
        <w:t>18.</w:t>
      </w:r>
      <w:r>
        <w:rPr>
          <w:rFonts w:eastAsia="黑体"/>
          <w:highlight w:val="none"/>
        </w:rPr>
        <w:t>利息收入：</w:t>
      </w:r>
      <w:r>
        <w:rPr>
          <w:highlight w:val="none"/>
        </w:rPr>
        <w:t>指非金融企业存款业务所确认的利息金额。根据企业“财务费用明细帐”中“财务费用——利息收入”科目的本期发生额填报。如果企业没有设置该科目，此处可填“0”。</w:t>
      </w:r>
    </w:p>
    <w:p>
      <w:pPr>
        <w:spacing w:line="360" w:lineRule="auto"/>
        <w:ind w:firstLine="422" w:firstLineChars="200"/>
        <w:rPr>
          <w:highlight w:val="none"/>
        </w:rPr>
      </w:pPr>
      <w:r>
        <w:rPr>
          <w:b/>
          <w:highlight w:val="none"/>
        </w:rPr>
        <w:t>19.</w:t>
      </w:r>
      <w:r>
        <w:rPr>
          <w:rFonts w:eastAsia="黑体"/>
          <w:highlight w:val="none"/>
        </w:rPr>
        <w:t>利息支出：</w:t>
      </w:r>
      <w:r>
        <w:rPr>
          <w:highlight w:val="none"/>
        </w:rPr>
        <w:t>指企业短期借款利息、长期借款利息、应付票据利息、票据贴现利息、应付债券利息、长期应付引进国外设备款利息等利息支出。根据企业“财务费用明细帐”中“财务费用——利息支出”科目的本期发生额填报。如果企业没有单独设立“利息收入”科目，应填报利息支出减去银行存款等的利息收入后的净额。</w:t>
      </w:r>
    </w:p>
    <w:p>
      <w:pPr>
        <w:spacing w:line="360" w:lineRule="auto"/>
        <w:ind w:firstLine="422" w:firstLineChars="200"/>
        <w:rPr>
          <w:highlight w:val="none"/>
        </w:rPr>
      </w:pPr>
      <w:r>
        <w:rPr>
          <w:b/>
          <w:highlight w:val="none"/>
        </w:rPr>
        <w:t>20.</w:t>
      </w:r>
      <w:r>
        <w:rPr>
          <w:rFonts w:eastAsia="黑体"/>
          <w:highlight w:val="none"/>
        </w:rPr>
        <w:t>公允价值变动收益：</w:t>
      </w:r>
      <w:r>
        <w:rPr>
          <w:highlight w:val="none"/>
        </w:rPr>
        <w:t>指企业的交易性金融资产、交易性金融负债，以及采用公允价值模式计量的投资性房地产、衍生工具、套期保值业务等公允价值变动形成的应计入当期损益的利得或损失。根据会计“利润表”中的“公允价值变动收益”项目的本年累计数填报，或根据“公允价值变动损益”会计科目的余额填报。余额在贷方，则为净收益，余额在借方，则为净损失，以“-”号记。未执行《企业会计准则》的企业填0。</w:t>
      </w:r>
    </w:p>
    <w:p>
      <w:pPr>
        <w:spacing w:line="360" w:lineRule="auto"/>
        <w:ind w:firstLine="422" w:firstLineChars="200"/>
        <w:rPr>
          <w:highlight w:val="none"/>
        </w:rPr>
      </w:pPr>
      <w:r>
        <w:rPr>
          <w:b/>
          <w:highlight w:val="none"/>
        </w:rPr>
        <w:t>21.</w:t>
      </w:r>
      <w:r>
        <w:rPr>
          <w:rFonts w:eastAsia="黑体"/>
          <w:highlight w:val="none"/>
        </w:rPr>
        <w:t>投资收益：</w:t>
      </w:r>
      <w:r>
        <w:rPr>
          <w:highlight w:val="none"/>
        </w:rPr>
        <w:t>指企业确认的投资收益或投资损失，反映企业以各种方式对外投资所取得的收益。根据会计“利润表”中“投资收益”项目的本年累计数填报。如为投资损失以“-”号记。</w:t>
      </w:r>
    </w:p>
    <w:p>
      <w:pPr>
        <w:spacing w:line="360" w:lineRule="auto"/>
        <w:ind w:firstLine="422" w:firstLineChars="200"/>
        <w:rPr>
          <w:highlight w:val="none"/>
        </w:rPr>
      </w:pPr>
      <w:r>
        <w:rPr>
          <w:b/>
          <w:highlight w:val="none"/>
        </w:rPr>
        <w:t>22.</w:t>
      </w:r>
      <w:r>
        <w:rPr>
          <w:rFonts w:eastAsia="黑体"/>
          <w:highlight w:val="none"/>
        </w:rPr>
        <w:t>营业利润：</w:t>
      </w:r>
      <w:r>
        <w:rPr>
          <w:szCs w:val="21"/>
          <w:highlight w:val="none"/>
        </w:rPr>
        <w:t>指企业从事生产经营活动所取得的利润。执行《企业会计准则》或《小企业会计准则》的企业，营业利润为营业收入减去营业成本、税金及附加、销售费用、管理费用、财务费用、资产减值损失，再加上公允价值变动收益、投资收益和其他收益后的金额，根据会计“利润表”中“营业利润”项目的本年累计数填报；执行其他企业会计制度的企业，营业利润为营业收入减去营业成本、税金及附加、销售费用、管理费用、财务费用，再加上投资收益后的金额，根据会计“损益表”中“营业利润”项目、“投资收益”项目的本年累计数之和填报。</w:t>
      </w:r>
    </w:p>
    <w:p>
      <w:pPr>
        <w:spacing w:line="360" w:lineRule="auto"/>
        <w:ind w:firstLine="422" w:firstLineChars="200"/>
        <w:rPr>
          <w:highlight w:val="none"/>
        </w:rPr>
      </w:pPr>
      <w:r>
        <w:rPr>
          <w:b/>
          <w:highlight w:val="none"/>
        </w:rPr>
        <w:t>23.</w:t>
      </w:r>
      <w:r>
        <w:rPr>
          <w:rFonts w:eastAsia="黑体"/>
          <w:highlight w:val="none"/>
        </w:rPr>
        <w:t>营业外收入：</w:t>
      </w:r>
      <w:r>
        <w:rPr>
          <w:highlight w:val="none"/>
        </w:rPr>
        <w:t>指企业发生的除营业利润以外的收益，主要包括债务重组利得、与企业日常活动无关的政府补助、盘盈利得、捐赠利得等。</w:t>
      </w:r>
      <w:r>
        <w:rPr>
          <w:szCs w:val="21"/>
          <w:highlight w:val="none"/>
        </w:rPr>
        <w:t>执行《企业会计准则》或《小企业会计准则》的企业，根据会计“利润表”中“营业外收入”项目的本年累计数填报；执行其他企业会计制度的企业，根据会计“损益表”中“营业外收入”项目、“补贴收入”项目的本年累计数之和填报。</w:t>
      </w:r>
    </w:p>
    <w:p>
      <w:pPr>
        <w:spacing w:line="360" w:lineRule="auto"/>
        <w:ind w:firstLine="422" w:firstLineChars="200"/>
        <w:rPr>
          <w:highlight w:val="none"/>
        </w:rPr>
      </w:pPr>
      <w:r>
        <w:rPr>
          <w:b/>
          <w:highlight w:val="none"/>
        </w:rPr>
        <w:t>24.</w:t>
      </w:r>
      <w:r>
        <w:rPr>
          <w:rFonts w:eastAsia="黑体"/>
          <w:highlight w:val="none"/>
        </w:rPr>
        <w:t>政府补助：</w:t>
      </w:r>
      <w:r>
        <w:rPr>
          <w:highlight w:val="none"/>
        </w:rPr>
        <w:t>指企业从政府无偿取得货币性资产或非货币性资产，但不包括政府作为所有者投入的资本。包括财政贴息、研究开发补贴、政策性补贴等。根据会计“利润表”中“营业外收入——政府补助”的本期金额数填报。</w:t>
      </w:r>
    </w:p>
    <w:p>
      <w:pPr>
        <w:spacing w:line="360" w:lineRule="auto"/>
        <w:ind w:firstLine="422" w:firstLineChars="200"/>
        <w:rPr>
          <w:highlight w:val="none"/>
        </w:rPr>
      </w:pPr>
      <w:r>
        <w:rPr>
          <w:b/>
          <w:highlight w:val="none"/>
        </w:rPr>
        <w:t>25.</w:t>
      </w:r>
      <w:r>
        <w:rPr>
          <w:rFonts w:eastAsia="黑体"/>
          <w:highlight w:val="none"/>
        </w:rPr>
        <w:t>所得税费用：</w:t>
      </w:r>
      <w:r>
        <w:rPr>
          <w:szCs w:val="21"/>
          <w:highlight w:val="none"/>
        </w:rPr>
        <w:t>所得税费用由两部分组成：当期所得税和递延所得税。当期所得税是指企业按照税法规定计算确定的针对当期发生的交易和事项，应交纳给税务部门的所得税金额，即应交所得税。递延所得税是指按照所得税准则规定应予确认的递延所得税资产和递延所得税负债应有的金额相对于原已确认金额之间的差异。执行《企业会计准则》或《小企业会计准则》的企业，根据会计“利润表”中“所得税费用”项目的本年累计数填报；执行其他企业会计制度的企业，根据会计“损益表”中“所得税”项目的本年累计数填报</w:t>
      </w:r>
      <w:r>
        <w:rPr>
          <w:highlight w:val="none"/>
        </w:rPr>
        <w:t>。</w:t>
      </w:r>
    </w:p>
    <w:p>
      <w:pPr>
        <w:spacing w:line="360" w:lineRule="auto"/>
        <w:ind w:firstLine="422" w:firstLineChars="200"/>
        <w:rPr>
          <w:highlight w:val="none"/>
        </w:rPr>
      </w:pPr>
      <w:r>
        <w:rPr>
          <w:b/>
          <w:highlight w:val="none"/>
        </w:rPr>
        <w:t>26.</w:t>
      </w:r>
      <w:r>
        <w:rPr>
          <w:rFonts w:eastAsia="黑体"/>
          <w:highlight w:val="none"/>
        </w:rPr>
        <w:t>应付职工薪酬：</w:t>
      </w:r>
      <w:r>
        <w:rPr>
          <w:szCs w:val="21"/>
          <w:highlight w:val="none"/>
        </w:rPr>
        <w:t>指企业为获得职工提供的服务而给予各种形式的报酬以及其他相关支出。包括职工工资、奖金、津贴和补贴，职工福利费，医疗保险费、养老保险费、失业保险费、工伤保险费和生育保险费等社会保险费，住房公积金，工会经费和职工教育经费，非货币性福利，因解除与职工的劳动关系给予的补偿，其他与获得职工提供的服务相关的支出。执行《企业会计准则》或《小企业会计准则》的企业，根据会计科目“应付职工薪酬”的本年贷方累计发生额填报；执行其他企业会计制度的企业，应将本年上述职工薪酬包含的科目归并填报。</w:t>
      </w:r>
    </w:p>
    <w:p>
      <w:pPr>
        <w:spacing w:line="360" w:lineRule="auto"/>
        <w:ind w:firstLine="422" w:firstLineChars="200"/>
        <w:rPr>
          <w:highlight w:val="none"/>
        </w:rPr>
      </w:pPr>
      <w:r>
        <w:rPr>
          <w:b/>
          <w:highlight w:val="none"/>
        </w:rPr>
        <w:t>27.</w:t>
      </w:r>
      <w:r>
        <w:rPr>
          <w:rFonts w:eastAsia="黑体"/>
          <w:highlight w:val="none"/>
        </w:rPr>
        <w:t>应交增值税：</w:t>
      </w:r>
      <w:r>
        <w:rPr>
          <w:szCs w:val="21"/>
          <w:highlight w:val="none"/>
        </w:rPr>
        <w:t>指按照税法规定，以销售货物、服务、无形资产、不动产或提供加工、修理修配劳务的增值额和货物进口金额为计税依据而课征的一种流转税。填报本指标时，应按权责发生制核算企业本期应负担的增值税，有两种计算方法，可选其一，一旦确定，原则上不得更改。</w:t>
      </w:r>
    </w:p>
    <w:p>
      <w:pPr>
        <w:spacing w:line="360" w:lineRule="auto"/>
        <w:ind w:firstLine="420" w:firstLineChars="200"/>
        <w:rPr>
          <w:rFonts w:eastAsia="黑体"/>
          <w:szCs w:val="21"/>
          <w:highlight w:val="none"/>
        </w:rPr>
      </w:pPr>
      <w:r>
        <w:rPr>
          <w:rFonts w:eastAsia="黑体"/>
          <w:highlight w:val="none"/>
        </w:rPr>
        <w:t>计算方法</w:t>
      </w:r>
      <w:r>
        <w:rPr>
          <w:rFonts w:eastAsia="黑体"/>
          <w:szCs w:val="21"/>
          <w:highlight w:val="none"/>
        </w:rPr>
        <w:t>一：</w:t>
      </w:r>
    </w:p>
    <w:p>
      <w:pPr>
        <w:spacing w:line="360" w:lineRule="auto"/>
        <w:ind w:firstLine="420" w:firstLineChars="200"/>
        <w:rPr>
          <w:szCs w:val="21"/>
          <w:highlight w:val="none"/>
        </w:rPr>
      </w:pPr>
      <w:r>
        <w:rPr>
          <w:szCs w:val="21"/>
          <w:highlight w:val="none"/>
        </w:rPr>
        <w:t>根据本期会计科目（1）“销项税额”、“进项税额转出”、“出口退税”年初至期末贷方累计发生额（一般与期末贷方余额相等，因为年初贷方余额为零），（2）“进项税额”年初至期末借方累计发生额，即期末借方余额-年初借方余额，（3）“出口抵减内销产品应纳税额”、“减免税款”年初至期末借方累计发生额（一般与期末借方余额相等，因为年初借方余额为零），取值后按照下述公式计算填报：</w:t>
      </w:r>
    </w:p>
    <w:p>
      <w:pPr>
        <w:spacing w:line="360" w:lineRule="auto"/>
        <w:ind w:firstLine="420" w:firstLineChars="200"/>
        <w:rPr>
          <w:szCs w:val="21"/>
          <w:highlight w:val="none"/>
        </w:rPr>
      </w:pPr>
      <w:r>
        <w:rPr>
          <w:szCs w:val="21"/>
          <w:highlight w:val="none"/>
        </w:rPr>
        <w:t>应交增值税=销项税额-（进项税额-进项税额转出）-出口抵减内销产品应纳税额-减免税款+出口退税</w:t>
      </w:r>
    </w:p>
    <w:p>
      <w:pPr>
        <w:spacing w:line="360" w:lineRule="auto"/>
        <w:ind w:firstLine="420" w:firstLineChars="200"/>
        <w:rPr>
          <w:rFonts w:eastAsia="黑体"/>
          <w:szCs w:val="21"/>
          <w:highlight w:val="none"/>
        </w:rPr>
      </w:pPr>
    </w:p>
    <w:p>
      <w:pPr>
        <w:spacing w:line="360" w:lineRule="auto"/>
        <w:ind w:firstLine="420" w:firstLineChars="200"/>
        <w:rPr>
          <w:rFonts w:eastAsia="黑体"/>
          <w:szCs w:val="21"/>
          <w:highlight w:val="none"/>
        </w:rPr>
      </w:pPr>
      <w:r>
        <w:rPr>
          <w:rFonts w:eastAsia="黑体"/>
          <w:szCs w:val="21"/>
          <w:highlight w:val="none"/>
        </w:rPr>
        <w:t>计算方法二：</w:t>
      </w:r>
    </w:p>
    <w:p>
      <w:pPr>
        <w:spacing w:line="360" w:lineRule="auto"/>
        <w:ind w:firstLine="420" w:firstLineChars="200"/>
        <w:rPr>
          <w:szCs w:val="21"/>
          <w:highlight w:val="none"/>
        </w:rPr>
      </w:pPr>
      <w:r>
        <w:rPr>
          <w:szCs w:val="21"/>
          <w:highlight w:val="none"/>
        </w:rPr>
        <w:t>根据本期《增值税纳税申报表（一般纳税人适用）》（以“国家税务总局公告2013年32号”版式为例）“销项税额”（第11栏）、“进项税额”（第12栏）、“进项税额转出”（第14栏）、“免、抵、退应退税额”（第15栏）、“简易计税办法计算的应纳税额”（第21栏）、“按简易计税办法计算的纳税检查应补缴税额”（第22栏）、“应纳税额减征额”（第23栏）栏目“一般货物、劳务和应税服务”列中“本年累计”列，按照下述公式计算填报：</w:t>
      </w:r>
    </w:p>
    <w:p>
      <w:pPr>
        <w:spacing w:line="360" w:lineRule="auto"/>
        <w:ind w:firstLine="420" w:firstLineChars="200"/>
        <w:rPr>
          <w:szCs w:val="21"/>
          <w:highlight w:val="none"/>
        </w:rPr>
      </w:pPr>
      <w:r>
        <w:rPr>
          <w:szCs w:val="21"/>
          <w:highlight w:val="none"/>
        </w:rPr>
        <w:t>应交增值税=销项税额-（进项税额-进项税额转出-免、抵、退应退税额）+简易计税办法计算的应纳税额+按简易计税办法计算的纳税检查应补缴税额-应纳税额减征额</w:t>
      </w:r>
    </w:p>
    <w:p>
      <w:pPr>
        <w:spacing w:line="360" w:lineRule="auto"/>
        <w:ind w:firstLine="420" w:firstLineChars="200"/>
        <w:rPr>
          <w:rFonts w:eastAsia="黑体"/>
          <w:szCs w:val="21"/>
          <w:highlight w:val="none"/>
        </w:rPr>
      </w:pPr>
      <w:r>
        <w:rPr>
          <w:rFonts w:eastAsia="黑体"/>
          <w:szCs w:val="21"/>
          <w:highlight w:val="none"/>
        </w:rPr>
        <w:t>计算方法说明及填报要求：</w:t>
      </w:r>
    </w:p>
    <w:p>
      <w:pPr>
        <w:spacing w:line="360" w:lineRule="auto"/>
        <w:ind w:firstLine="420" w:firstLineChars="200"/>
        <w:rPr>
          <w:szCs w:val="21"/>
          <w:highlight w:val="none"/>
        </w:rPr>
      </w:pPr>
      <w:r>
        <w:rPr>
          <w:szCs w:val="21"/>
          <w:highlight w:val="none"/>
        </w:rPr>
        <w:t>（1）计算公式均体现权责发生制，本期发生的进项税额全部参与计算，相当于不设置留抵，同时也不抵扣会计账簿或增值税纳税申报表中上年年末留抵的进项税额，公式计算结果可以为负数。</w:t>
      </w:r>
    </w:p>
    <w:p>
      <w:pPr>
        <w:spacing w:line="360" w:lineRule="auto"/>
        <w:ind w:firstLine="420" w:firstLineChars="200"/>
        <w:rPr>
          <w:szCs w:val="21"/>
          <w:highlight w:val="none"/>
        </w:rPr>
      </w:pPr>
      <w:r>
        <w:rPr>
          <w:szCs w:val="21"/>
          <w:highlight w:val="none"/>
        </w:rPr>
        <w:t>（2）按照公式计算本指标后，不应再加增值税减免税额，因为这部分价值不再形成企业缴纳义务。</w:t>
      </w:r>
    </w:p>
    <w:p>
      <w:pPr>
        <w:spacing w:line="360" w:lineRule="auto"/>
        <w:ind w:firstLine="420" w:firstLineChars="200"/>
        <w:rPr>
          <w:szCs w:val="21"/>
          <w:highlight w:val="none"/>
        </w:rPr>
      </w:pPr>
    </w:p>
    <w:p>
      <w:pPr>
        <w:spacing w:line="360" w:lineRule="auto"/>
        <w:jc w:val="center"/>
        <w:rPr>
          <w:sz w:val="32"/>
          <w:szCs w:val="32"/>
          <w:highlight w:val="none"/>
        </w:rPr>
        <w:sectPr>
          <w:pgSz w:w="11906" w:h="16838"/>
          <w:pgMar w:top="1418" w:right="1247" w:bottom="1247" w:left="1247" w:header="680" w:footer="851" w:gutter="0"/>
          <w:cols w:space="720" w:num="1"/>
          <w:docGrid w:linePitch="312" w:charSpace="0"/>
        </w:sectPr>
      </w:pPr>
    </w:p>
    <w:p>
      <w:pPr>
        <w:jc w:val="center"/>
        <w:outlineLvl w:val="1"/>
        <w:rPr>
          <w:color w:val="000000"/>
          <w:sz w:val="32"/>
          <w:szCs w:val="32"/>
          <w:highlight w:val="none"/>
        </w:rPr>
      </w:pPr>
      <w:bookmarkStart w:id="153" w:name="_Toc90388867"/>
      <w:bookmarkStart w:id="154" w:name="_Toc523238727"/>
      <w:bookmarkStart w:id="155" w:name="_Toc522016711"/>
      <w:bookmarkStart w:id="156" w:name="_Toc526958237"/>
      <w:bookmarkStart w:id="157" w:name="_Toc523608025"/>
      <w:bookmarkStart w:id="158" w:name="_Toc522020063"/>
      <w:bookmarkStart w:id="159" w:name="_Toc524536627"/>
      <w:bookmarkStart w:id="160" w:name="_Toc14793672"/>
      <w:r>
        <w:rPr>
          <w:color w:val="000000"/>
          <w:sz w:val="32"/>
          <w:szCs w:val="32"/>
          <w:highlight w:val="none"/>
        </w:rPr>
        <w:t>公共汽电车运营情况</w:t>
      </w:r>
      <w:bookmarkEnd w:id="153"/>
    </w:p>
    <w:p>
      <w:pPr>
        <w:spacing w:after="120" w:afterLines="50"/>
        <w:jc w:val="center"/>
        <w:rPr>
          <w:rFonts w:eastAsia="华文楷体"/>
          <w:color w:val="000000"/>
          <w:sz w:val="32"/>
          <w:szCs w:val="32"/>
          <w:highlight w:val="none"/>
        </w:rPr>
      </w:pPr>
      <w:r>
        <w:rPr>
          <w:rFonts w:eastAsia="华文楷体"/>
          <w:color w:val="000000"/>
          <w:sz w:val="32"/>
          <w:szCs w:val="32"/>
          <w:highlight w:val="none"/>
        </w:rPr>
        <w:t>（交企统U103-1表）</w:t>
      </w:r>
      <w:bookmarkEnd w:id="154"/>
      <w:bookmarkEnd w:id="155"/>
      <w:bookmarkEnd w:id="156"/>
      <w:bookmarkEnd w:id="157"/>
      <w:bookmarkEnd w:id="158"/>
      <w:bookmarkEnd w:id="159"/>
      <w:bookmarkEnd w:id="160"/>
    </w:p>
    <w:p>
      <w:pPr>
        <w:spacing w:line="360" w:lineRule="auto"/>
        <w:ind w:firstLine="422" w:firstLineChars="200"/>
        <w:rPr>
          <w:b/>
          <w:highlight w:val="none"/>
        </w:rPr>
      </w:pPr>
      <w:r>
        <w:rPr>
          <w:b/>
          <w:highlight w:val="none"/>
        </w:rPr>
        <w:t>1.</w:t>
      </w:r>
      <w:r>
        <w:rPr>
          <w:rFonts w:eastAsia="黑体"/>
          <w:highlight w:val="none"/>
        </w:rPr>
        <w:t>运营车数：</w:t>
      </w:r>
      <w:r>
        <w:rPr>
          <w:highlight w:val="none"/>
        </w:rPr>
        <w:t>指公共汽电车经营业户用于公共客运交通运营业务的全部公共汽电车车辆数。新购、新制和调入的运营车辆，自投入运营之日起开始计算；调出、报废和调作他用的运营车辆，自上级主管机关批准之日起不再计入。可按不同车长、不同</w:t>
      </w:r>
      <w:r>
        <w:rPr>
          <w:szCs w:val="21"/>
          <w:highlight w:val="none"/>
        </w:rPr>
        <w:t>能源</w:t>
      </w:r>
      <w:r>
        <w:rPr>
          <w:highlight w:val="none"/>
        </w:rPr>
        <w:t>类型、不同排放标准和是否配备空调等分别统计。</w:t>
      </w:r>
    </w:p>
    <w:p>
      <w:pPr>
        <w:spacing w:line="360" w:lineRule="auto"/>
        <w:ind w:firstLine="420" w:firstLineChars="200"/>
        <w:rPr>
          <w:highlight w:val="none"/>
        </w:rPr>
      </w:pPr>
      <w:r>
        <w:rPr>
          <w:highlight w:val="none"/>
        </w:rPr>
        <w:t>公共汽电车一般具有以下特征：</w:t>
      </w:r>
    </w:p>
    <w:p>
      <w:pPr>
        <w:spacing w:line="360" w:lineRule="auto"/>
        <w:ind w:firstLine="420" w:firstLineChars="200"/>
        <w:rPr>
          <w:highlight w:val="none"/>
        </w:rPr>
      </w:pPr>
      <w:r>
        <w:rPr>
          <w:highlight w:val="none"/>
        </w:rPr>
        <w:t>（1）有固定线路编码，按照固定线路和固定时间运营；</w:t>
      </w:r>
    </w:p>
    <w:p>
      <w:pPr>
        <w:spacing w:line="360" w:lineRule="auto"/>
        <w:ind w:firstLine="420" w:firstLineChars="200"/>
        <w:rPr>
          <w:highlight w:val="none"/>
        </w:rPr>
      </w:pPr>
      <w:r>
        <w:rPr>
          <w:highlight w:val="none"/>
        </w:rPr>
        <w:t>（2）运营线路站点设置有严格规范，市区线路站点之间相距一般在500米～800米之间，部分城市公交站点之间的距离更近；</w:t>
      </w:r>
    </w:p>
    <w:p>
      <w:pPr>
        <w:spacing w:line="360" w:lineRule="auto"/>
        <w:ind w:firstLine="420" w:firstLineChars="200"/>
        <w:rPr>
          <w:highlight w:val="none"/>
        </w:rPr>
      </w:pPr>
      <w:r>
        <w:rPr>
          <w:highlight w:val="none"/>
        </w:rPr>
        <w:t>（3）城市公共汽电车多享受一定的财政资金扶持以及税费减免政策，并实行低票价办法，同时对老年人及特殊群体实行票价减免。</w:t>
      </w:r>
    </w:p>
    <w:p>
      <w:pPr>
        <w:spacing w:line="360" w:lineRule="auto"/>
        <w:ind w:firstLine="420" w:firstLineChars="200"/>
        <w:rPr>
          <w:highlight w:val="none"/>
        </w:rPr>
      </w:pPr>
      <w:r>
        <w:rPr>
          <w:rFonts w:eastAsia="黑体"/>
          <w:highlight w:val="none"/>
        </w:rPr>
        <w:t>低地板及低入口车辆</w:t>
      </w:r>
      <w:r>
        <w:rPr>
          <w:highlight w:val="none"/>
        </w:rPr>
        <w:t>指乘客可经一级踏步乘车的公共汽电车，同时一级踏步离地高度应满足以下条件：低地板公共汽电车≤360mm；低入口公共汽电车空气悬架≤360mm，机械悬架≤380mm。（参考《GB 19260-2016 低地板及低入口城市客车结构要求》）</w:t>
      </w:r>
    </w:p>
    <w:tbl>
      <w:tblPr>
        <w:tblStyle w:val="30"/>
        <w:tblW w:w="8657" w:type="dxa"/>
        <w:tblInd w:w="386"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741"/>
        <w:gridCol w:w="3118"/>
        <w:gridCol w:w="379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trPr>
        <w:tc>
          <w:tcPr>
            <w:tcW w:w="8657" w:type="dxa"/>
            <w:gridSpan w:val="3"/>
            <w:tcBorders>
              <w:top w:val="single" w:color="auto" w:sz="8" w:space="0"/>
            </w:tcBorders>
            <w:vAlign w:val="center"/>
          </w:tcPr>
          <w:p>
            <w:pPr>
              <w:jc w:val="center"/>
              <w:rPr>
                <w:b/>
                <w:sz w:val="18"/>
                <w:szCs w:val="18"/>
                <w:highlight w:val="none"/>
              </w:rPr>
            </w:pPr>
            <w:r>
              <w:rPr>
                <w:b/>
                <w:sz w:val="18"/>
                <w:szCs w:val="18"/>
                <w:highlight w:val="none"/>
              </w:rPr>
              <w:t>低地板及低入口公共汽电车的一级踏步离地高度</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trPr>
        <w:tc>
          <w:tcPr>
            <w:tcW w:w="1741" w:type="dxa"/>
            <w:tcBorders>
              <w:top w:val="single" w:color="auto" w:sz="2" w:space="0"/>
              <w:bottom w:val="single" w:color="auto" w:sz="2" w:space="0"/>
            </w:tcBorders>
            <w:vAlign w:val="center"/>
          </w:tcPr>
          <w:p>
            <w:pPr>
              <w:jc w:val="center"/>
              <w:rPr>
                <w:b/>
                <w:sz w:val="18"/>
                <w:szCs w:val="18"/>
                <w:highlight w:val="none"/>
              </w:rPr>
            </w:pPr>
          </w:p>
        </w:tc>
        <w:tc>
          <w:tcPr>
            <w:tcW w:w="3118" w:type="dxa"/>
            <w:tcBorders>
              <w:bottom w:val="single" w:color="auto" w:sz="2" w:space="0"/>
            </w:tcBorders>
            <w:vAlign w:val="center"/>
          </w:tcPr>
          <w:p>
            <w:pPr>
              <w:jc w:val="center"/>
              <w:rPr>
                <w:bCs/>
                <w:sz w:val="18"/>
                <w:szCs w:val="18"/>
                <w:highlight w:val="none"/>
              </w:rPr>
            </w:pPr>
            <w:r>
              <w:rPr>
                <w:bCs/>
                <w:sz w:val="18"/>
                <w:szCs w:val="18"/>
                <w:highlight w:val="none"/>
              </w:rPr>
              <w:t>低地板公共汽电车</w:t>
            </w:r>
          </w:p>
        </w:tc>
        <w:tc>
          <w:tcPr>
            <w:tcW w:w="3798" w:type="dxa"/>
            <w:tcBorders>
              <w:bottom w:val="single" w:color="auto" w:sz="2" w:space="0"/>
            </w:tcBorders>
            <w:vAlign w:val="center"/>
          </w:tcPr>
          <w:p>
            <w:pPr>
              <w:jc w:val="center"/>
              <w:rPr>
                <w:bCs/>
                <w:sz w:val="18"/>
                <w:szCs w:val="18"/>
                <w:highlight w:val="none"/>
              </w:rPr>
            </w:pPr>
            <w:r>
              <w:rPr>
                <w:bCs/>
                <w:sz w:val="18"/>
                <w:szCs w:val="18"/>
                <w:highlight w:val="none"/>
              </w:rPr>
              <w:t>低入口公共汽电车</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trPr>
        <w:tc>
          <w:tcPr>
            <w:tcW w:w="1741" w:type="dxa"/>
            <w:tcBorders>
              <w:top w:val="single" w:color="auto" w:sz="2" w:space="0"/>
              <w:bottom w:val="single" w:color="auto" w:sz="2" w:space="0"/>
            </w:tcBorders>
            <w:vAlign w:val="center"/>
          </w:tcPr>
          <w:p>
            <w:pPr>
              <w:jc w:val="center"/>
              <w:rPr>
                <w:sz w:val="18"/>
                <w:szCs w:val="18"/>
                <w:highlight w:val="none"/>
              </w:rPr>
            </w:pPr>
            <w:r>
              <w:rPr>
                <w:sz w:val="18"/>
                <w:szCs w:val="18"/>
                <w:highlight w:val="none"/>
              </w:rPr>
              <w:t>一级踏步离地高度</w:t>
            </w:r>
          </w:p>
        </w:tc>
        <w:tc>
          <w:tcPr>
            <w:tcW w:w="3118" w:type="dxa"/>
            <w:tcBorders>
              <w:top w:val="single" w:color="auto" w:sz="2" w:space="0"/>
              <w:bottom w:val="single" w:color="auto" w:sz="2" w:space="0"/>
            </w:tcBorders>
            <w:vAlign w:val="center"/>
          </w:tcPr>
          <w:p>
            <w:pPr>
              <w:jc w:val="center"/>
              <w:rPr>
                <w:b/>
                <w:sz w:val="18"/>
                <w:szCs w:val="18"/>
                <w:highlight w:val="none"/>
              </w:rPr>
            </w:pPr>
            <w:r>
              <w:rPr>
                <w:sz w:val="18"/>
                <w:szCs w:val="18"/>
                <w:highlight w:val="none"/>
              </w:rPr>
              <w:t>≤360mm</w:t>
            </w:r>
          </w:p>
        </w:tc>
        <w:tc>
          <w:tcPr>
            <w:tcW w:w="3798" w:type="dxa"/>
            <w:tcBorders>
              <w:top w:val="single" w:color="auto" w:sz="2" w:space="0"/>
              <w:bottom w:val="single" w:color="auto" w:sz="2" w:space="0"/>
            </w:tcBorders>
            <w:vAlign w:val="center"/>
          </w:tcPr>
          <w:p>
            <w:pPr>
              <w:jc w:val="center"/>
              <w:rPr>
                <w:b/>
                <w:sz w:val="18"/>
                <w:szCs w:val="18"/>
                <w:highlight w:val="none"/>
              </w:rPr>
            </w:pPr>
            <w:r>
              <w:rPr>
                <w:sz w:val="18"/>
                <w:szCs w:val="18"/>
                <w:highlight w:val="none"/>
              </w:rPr>
              <w:t>空气悬架：≤360mm；机械悬架：≤380mm</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trPr>
        <w:tc>
          <w:tcPr>
            <w:tcW w:w="8657" w:type="dxa"/>
            <w:gridSpan w:val="3"/>
            <w:tcBorders>
              <w:top w:val="single" w:color="auto" w:sz="2" w:space="0"/>
              <w:bottom w:val="single" w:color="auto" w:sz="8" w:space="0"/>
            </w:tcBorders>
            <w:vAlign w:val="center"/>
          </w:tcPr>
          <w:p>
            <w:pPr>
              <w:jc w:val="left"/>
              <w:rPr>
                <w:b/>
                <w:sz w:val="18"/>
                <w:szCs w:val="18"/>
                <w:highlight w:val="none"/>
              </w:rPr>
            </w:pPr>
            <w:r>
              <w:rPr>
                <w:sz w:val="18"/>
                <w:szCs w:val="18"/>
                <w:highlight w:val="none"/>
              </w:rPr>
              <w:t>注：一级踏步离地高度指由乘客门进入车厢的一级踏步宽度中央外边缘距地面的高度。</w:t>
            </w:r>
          </w:p>
        </w:tc>
      </w:tr>
    </w:tbl>
    <w:p>
      <w:pPr>
        <w:spacing w:before="120" w:beforeLines="50" w:line="360" w:lineRule="auto"/>
        <w:ind w:firstLine="420" w:firstLineChars="200"/>
        <w:rPr>
          <w:highlight w:val="none"/>
        </w:rPr>
      </w:pPr>
      <w:r>
        <w:rPr>
          <w:highlight w:val="none"/>
        </w:rPr>
        <w:t>BRT是快速公交系统（Bus Rapid Transit）的简称，它是利用现代化公交技术配合智能交通和运营管理，开辟公交专用道路和建造新式公交车站，实现轨道交通运营服务，达到轻轨服务水准的一种独特的城市客运系统。BRT运营车辆是指投放于快速公交系统运营的车辆。</w:t>
      </w:r>
    </w:p>
    <w:p>
      <w:pPr>
        <w:spacing w:line="360" w:lineRule="auto"/>
        <w:ind w:firstLine="422" w:firstLineChars="200"/>
        <w:rPr>
          <w:highlight w:val="none"/>
        </w:rPr>
      </w:pPr>
      <w:r>
        <w:rPr>
          <w:b/>
          <w:highlight w:val="none"/>
        </w:rPr>
        <w:t>2.</w:t>
      </w:r>
      <w:r>
        <w:rPr>
          <w:rFonts w:eastAsia="黑体"/>
          <w:highlight w:val="none"/>
        </w:rPr>
        <w:t>标准运营车数：</w:t>
      </w:r>
      <w:r>
        <w:rPr>
          <w:highlight w:val="none"/>
        </w:rPr>
        <w:t>指不同类型的运营车辆按统一的标准当量折算合成的运营车数。计量单位：标台。计算公式：标准运营车数=∑（每类型车辆数×相应换算系数）。</w:t>
      </w:r>
    </w:p>
    <w:tbl>
      <w:tblPr>
        <w:tblStyle w:val="30"/>
        <w:tblW w:w="8657" w:type="dxa"/>
        <w:tblInd w:w="386"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2608"/>
        <w:gridCol w:w="3210"/>
        <w:gridCol w:w="2839"/>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trPr>
        <w:tc>
          <w:tcPr>
            <w:tcW w:w="8657" w:type="dxa"/>
            <w:gridSpan w:val="3"/>
            <w:tcBorders>
              <w:top w:val="single" w:color="auto" w:sz="8" w:space="0"/>
            </w:tcBorders>
            <w:vAlign w:val="center"/>
          </w:tcPr>
          <w:p>
            <w:pPr>
              <w:jc w:val="center"/>
              <w:rPr>
                <w:b/>
                <w:sz w:val="18"/>
                <w:szCs w:val="18"/>
                <w:highlight w:val="none"/>
              </w:rPr>
            </w:pPr>
            <w:r>
              <w:rPr>
                <w:b/>
                <w:sz w:val="18"/>
                <w:szCs w:val="18"/>
                <w:highlight w:val="none"/>
              </w:rPr>
              <w:t>各类型车辆换算系数标准表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trPr>
        <w:tc>
          <w:tcPr>
            <w:tcW w:w="2608" w:type="dxa"/>
            <w:tcBorders>
              <w:top w:val="single" w:color="auto" w:sz="2" w:space="0"/>
              <w:bottom w:val="single" w:color="auto" w:sz="2" w:space="0"/>
            </w:tcBorders>
            <w:vAlign w:val="center"/>
          </w:tcPr>
          <w:p>
            <w:pPr>
              <w:jc w:val="center"/>
              <w:rPr>
                <w:b/>
                <w:sz w:val="18"/>
                <w:szCs w:val="18"/>
                <w:highlight w:val="none"/>
              </w:rPr>
            </w:pPr>
            <w:r>
              <w:rPr>
                <w:b/>
                <w:sz w:val="18"/>
                <w:szCs w:val="18"/>
                <w:highlight w:val="none"/>
              </w:rPr>
              <w:t>类别</w:t>
            </w:r>
          </w:p>
        </w:tc>
        <w:tc>
          <w:tcPr>
            <w:tcW w:w="3210" w:type="dxa"/>
            <w:tcBorders>
              <w:bottom w:val="single" w:color="auto" w:sz="2" w:space="0"/>
            </w:tcBorders>
            <w:vAlign w:val="center"/>
          </w:tcPr>
          <w:p>
            <w:pPr>
              <w:jc w:val="center"/>
              <w:rPr>
                <w:b/>
                <w:sz w:val="18"/>
                <w:szCs w:val="18"/>
                <w:highlight w:val="none"/>
              </w:rPr>
            </w:pPr>
            <w:r>
              <w:rPr>
                <w:b/>
                <w:sz w:val="18"/>
                <w:szCs w:val="18"/>
                <w:highlight w:val="none"/>
              </w:rPr>
              <w:t>车长范围</w:t>
            </w:r>
          </w:p>
        </w:tc>
        <w:tc>
          <w:tcPr>
            <w:tcW w:w="2839" w:type="dxa"/>
            <w:tcBorders>
              <w:bottom w:val="single" w:color="auto" w:sz="2" w:space="0"/>
            </w:tcBorders>
            <w:vAlign w:val="center"/>
          </w:tcPr>
          <w:p>
            <w:pPr>
              <w:jc w:val="center"/>
              <w:rPr>
                <w:b/>
                <w:sz w:val="18"/>
                <w:szCs w:val="18"/>
                <w:highlight w:val="none"/>
              </w:rPr>
            </w:pPr>
            <w:r>
              <w:rPr>
                <w:b/>
                <w:sz w:val="18"/>
                <w:szCs w:val="18"/>
                <w:highlight w:val="none"/>
              </w:rPr>
              <w:t>换算系数</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trPr>
        <w:tc>
          <w:tcPr>
            <w:tcW w:w="2608" w:type="dxa"/>
            <w:tcBorders>
              <w:top w:val="single" w:color="auto" w:sz="2" w:space="0"/>
              <w:bottom w:val="single" w:color="auto" w:sz="2" w:space="0"/>
            </w:tcBorders>
            <w:vAlign w:val="center"/>
          </w:tcPr>
          <w:p>
            <w:pPr>
              <w:jc w:val="center"/>
              <w:rPr>
                <w:sz w:val="18"/>
                <w:szCs w:val="18"/>
                <w:highlight w:val="none"/>
              </w:rPr>
            </w:pPr>
            <w:r>
              <w:rPr>
                <w:sz w:val="18"/>
                <w:szCs w:val="18"/>
                <w:highlight w:val="none"/>
              </w:rPr>
              <w:t>1</w:t>
            </w:r>
          </w:p>
        </w:tc>
        <w:tc>
          <w:tcPr>
            <w:tcW w:w="3210" w:type="dxa"/>
            <w:tcBorders>
              <w:top w:val="single" w:color="auto" w:sz="2" w:space="0"/>
              <w:bottom w:val="single" w:color="auto" w:sz="2" w:space="0"/>
            </w:tcBorders>
            <w:vAlign w:val="center"/>
          </w:tcPr>
          <w:p>
            <w:pPr>
              <w:jc w:val="center"/>
              <w:rPr>
                <w:b/>
                <w:sz w:val="18"/>
                <w:szCs w:val="18"/>
                <w:highlight w:val="none"/>
              </w:rPr>
            </w:pPr>
            <w:r>
              <w:rPr>
                <w:sz w:val="18"/>
                <w:szCs w:val="18"/>
                <w:highlight w:val="none"/>
              </w:rPr>
              <w:t>5米以下（含）</w:t>
            </w:r>
          </w:p>
        </w:tc>
        <w:tc>
          <w:tcPr>
            <w:tcW w:w="2839" w:type="dxa"/>
            <w:tcBorders>
              <w:top w:val="single" w:color="auto" w:sz="2" w:space="0"/>
              <w:bottom w:val="single" w:color="auto" w:sz="2" w:space="0"/>
            </w:tcBorders>
            <w:vAlign w:val="center"/>
          </w:tcPr>
          <w:p>
            <w:pPr>
              <w:jc w:val="center"/>
              <w:rPr>
                <w:b/>
                <w:sz w:val="18"/>
                <w:szCs w:val="18"/>
                <w:highlight w:val="none"/>
              </w:rPr>
            </w:pPr>
            <w:r>
              <w:rPr>
                <w:sz w:val="18"/>
                <w:szCs w:val="18"/>
                <w:highlight w:val="none"/>
              </w:rPr>
              <w:t>0.5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trPr>
        <w:tc>
          <w:tcPr>
            <w:tcW w:w="2608" w:type="dxa"/>
            <w:tcBorders>
              <w:top w:val="single" w:color="auto" w:sz="2" w:space="0"/>
              <w:bottom w:val="single" w:color="auto" w:sz="2" w:space="0"/>
            </w:tcBorders>
            <w:vAlign w:val="center"/>
          </w:tcPr>
          <w:p>
            <w:pPr>
              <w:jc w:val="center"/>
              <w:rPr>
                <w:sz w:val="18"/>
                <w:szCs w:val="18"/>
                <w:highlight w:val="none"/>
              </w:rPr>
            </w:pPr>
            <w:r>
              <w:rPr>
                <w:sz w:val="18"/>
                <w:szCs w:val="18"/>
                <w:highlight w:val="none"/>
              </w:rPr>
              <w:t>2</w:t>
            </w:r>
          </w:p>
        </w:tc>
        <w:tc>
          <w:tcPr>
            <w:tcW w:w="3210" w:type="dxa"/>
            <w:tcBorders>
              <w:top w:val="single" w:color="auto" w:sz="2" w:space="0"/>
              <w:bottom w:val="single" w:color="auto" w:sz="2" w:space="0"/>
            </w:tcBorders>
            <w:vAlign w:val="center"/>
          </w:tcPr>
          <w:p>
            <w:pPr>
              <w:jc w:val="center"/>
              <w:rPr>
                <w:b/>
                <w:sz w:val="18"/>
                <w:szCs w:val="18"/>
                <w:highlight w:val="none"/>
              </w:rPr>
            </w:pPr>
            <w:r>
              <w:rPr>
                <w:sz w:val="18"/>
                <w:szCs w:val="18"/>
                <w:highlight w:val="none"/>
              </w:rPr>
              <w:t>5米～7米（含）</w:t>
            </w:r>
          </w:p>
        </w:tc>
        <w:tc>
          <w:tcPr>
            <w:tcW w:w="2839" w:type="dxa"/>
            <w:tcBorders>
              <w:top w:val="single" w:color="auto" w:sz="2" w:space="0"/>
              <w:bottom w:val="single" w:color="auto" w:sz="2" w:space="0"/>
            </w:tcBorders>
            <w:vAlign w:val="center"/>
          </w:tcPr>
          <w:p>
            <w:pPr>
              <w:jc w:val="center"/>
              <w:rPr>
                <w:b/>
                <w:sz w:val="18"/>
                <w:szCs w:val="18"/>
                <w:highlight w:val="none"/>
              </w:rPr>
            </w:pPr>
            <w:r>
              <w:rPr>
                <w:sz w:val="18"/>
                <w:szCs w:val="18"/>
                <w:highlight w:val="none"/>
              </w:rPr>
              <w:t>0.7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trPr>
        <w:tc>
          <w:tcPr>
            <w:tcW w:w="2608" w:type="dxa"/>
            <w:tcBorders>
              <w:top w:val="single" w:color="auto" w:sz="2" w:space="0"/>
              <w:bottom w:val="single" w:color="auto" w:sz="2" w:space="0"/>
            </w:tcBorders>
            <w:vAlign w:val="center"/>
          </w:tcPr>
          <w:p>
            <w:pPr>
              <w:jc w:val="center"/>
              <w:rPr>
                <w:sz w:val="18"/>
                <w:szCs w:val="18"/>
                <w:highlight w:val="none"/>
              </w:rPr>
            </w:pPr>
            <w:r>
              <w:rPr>
                <w:sz w:val="18"/>
                <w:szCs w:val="18"/>
                <w:highlight w:val="none"/>
              </w:rPr>
              <w:t>3</w:t>
            </w:r>
          </w:p>
        </w:tc>
        <w:tc>
          <w:tcPr>
            <w:tcW w:w="3210" w:type="dxa"/>
            <w:tcBorders>
              <w:top w:val="single" w:color="auto" w:sz="2" w:space="0"/>
              <w:bottom w:val="single" w:color="auto" w:sz="2" w:space="0"/>
            </w:tcBorders>
            <w:vAlign w:val="center"/>
          </w:tcPr>
          <w:p>
            <w:pPr>
              <w:jc w:val="center"/>
              <w:rPr>
                <w:b/>
                <w:sz w:val="18"/>
                <w:szCs w:val="18"/>
                <w:highlight w:val="none"/>
              </w:rPr>
            </w:pPr>
            <w:r>
              <w:rPr>
                <w:sz w:val="18"/>
                <w:szCs w:val="18"/>
                <w:highlight w:val="none"/>
              </w:rPr>
              <w:t>7米～10米（含）</w:t>
            </w:r>
          </w:p>
        </w:tc>
        <w:tc>
          <w:tcPr>
            <w:tcW w:w="2839" w:type="dxa"/>
            <w:tcBorders>
              <w:top w:val="single" w:color="auto" w:sz="2" w:space="0"/>
              <w:bottom w:val="single" w:color="auto" w:sz="2" w:space="0"/>
            </w:tcBorders>
            <w:vAlign w:val="center"/>
          </w:tcPr>
          <w:p>
            <w:pPr>
              <w:jc w:val="center"/>
              <w:rPr>
                <w:b/>
                <w:sz w:val="18"/>
                <w:szCs w:val="18"/>
                <w:highlight w:val="none"/>
              </w:rPr>
            </w:pPr>
            <w:r>
              <w:rPr>
                <w:sz w:val="18"/>
                <w:szCs w:val="18"/>
                <w:highlight w:val="none"/>
              </w:rPr>
              <w:t>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trPr>
        <w:tc>
          <w:tcPr>
            <w:tcW w:w="2608" w:type="dxa"/>
            <w:tcBorders>
              <w:top w:val="single" w:color="auto" w:sz="2" w:space="0"/>
              <w:bottom w:val="single" w:color="auto" w:sz="2" w:space="0"/>
            </w:tcBorders>
            <w:vAlign w:val="center"/>
          </w:tcPr>
          <w:p>
            <w:pPr>
              <w:jc w:val="center"/>
              <w:rPr>
                <w:sz w:val="18"/>
                <w:szCs w:val="18"/>
                <w:highlight w:val="none"/>
              </w:rPr>
            </w:pPr>
            <w:r>
              <w:rPr>
                <w:sz w:val="18"/>
                <w:szCs w:val="18"/>
                <w:highlight w:val="none"/>
              </w:rPr>
              <w:t>4</w:t>
            </w:r>
          </w:p>
        </w:tc>
        <w:tc>
          <w:tcPr>
            <w:tcW w:w="3210" w:type="dxa"/>
            <w:tcBorders>
              <w:top w:val="single" w:color="auto" w:sz="2" w:space="0"/>
              <w:bottom w:val="single" w:color="auto" w:sz="2" w:space="0"/>
            </w:tcBorders>
            <w:vAlign w:val="center"/>
          </w:tcPr>
          <w:p>
            <w:pPr>
              <w:jc w:val="center"/>
              <w:rPr>
                <w:b/>
                <w:sz w:val="18"/>
                <w:szCs w:val="18"/>
                <w:highlight w:val="none"/>
              </w:rPr>
            </w:pPr>
            <w:r>
              <w:rPr>
                <w:sz w:val="18"/>
                <w:szCs w:val="18"/>
                <w:highlight w:val="none"/>
              </w:rPr>
              <w:t>10米～13米（含）</w:t>
            </w:r>
          </w:p>
        </w:tc>
        <w:tc>
          <w:tcPr>
            <w:tcW w:w="2839" w:type="dxa"/>
            <w:tcBorders>
              <w:top w:val="single" w:color="auto" w:sz="2" w:space="0"/>
              <w:bottom w:val="single" w:color="auto" w:sz="2" w:space="0"/>
            </w:tcBorders>
            <w:vAlign w:val="center"/>
          </w:tcPr>
          <w:p>
            <w:pPr>
              <w:jc w:val="center"/>
              <w:rPr>
                <w:b/>
                <w:sz w:val="18"/>
                <w:szCs w:val="18"/>
                <w:highlight w:val="none"/>
              </w:rPr>
            </w:pPr>
            <w:r>
              <w:rPr>
                <w:sz w:val="18"/>
                <w:szCs w:val="18"/>
                <w:highlight w:val="none"/>
              </w:rPr>
              <w:t>1.3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trPr>
        <w:tc>
          <w:tcPr>
            <w:tcW w:w="2608" w:type="dxa"/>
            <w:tcBorders>
              <w:top w:val="single" w:color="auto" w:sz="2" w:space="0"/>
              <w:bottom w:val="single" w:color="auto" w:sz="2" w:space="0"/>
            </w:tcBorders>
            <w:vAlign w:val="center"/>
          </w:tcPr>
          <w:p>
            <w:pPr>
              <w:jc w:val="center"/>
              <w:rPr>
                <w:sz w:val="18"/>
                <w:szCs w:val="18"/>
                <w:highlight w:val="none"/>
              </w:rPr>
            </w:pPr>
            <w:r>
              <w:rPr>
                <w:sz w:val="18"/>
                <w:szCs w:val="18"/>
                <w:highlight w:val="none"/>
              </w:rPr>
              <w:t>5</w:t>
            </w:r>
          </w:p>
        </w:tc>
        <w:tc>
          <w:tcPr>
            <w:tcW w:w="3210" w:type="dxa"/>
            <w:tcBorders>
              <w:top w:val="single" w:color="auto" w:sz="2" w:space="0"/>
              <w:bottom w:val="single" w:color="auto" w:sz="2" w:space="0"/>
            </w:tcBorders>
            <w:vAlign w:val="center"/>
          </w:tcPr>
          <w:p>
            <w:pPr>
              <w:jc w:val="center"/>
              <w:rPr>
                <w:b/>
                <w:sz w:val="18"/>
                <w:szCs w:val="18"/>
                <w:highlight w:val="none"/>
              </w:rPr>
            </w:pPr>
            <w:r>
              <w:rPr>
                <w:sz w:val="18"/>
                <w:szCs w:val="18"/>
                <w:highlight w:val="none"/>
              </w:rPr>
              <w:t>13米～16米（含）</w:t>
            </w:r>
          </w:p>
        </w:tc>
        <w:tc>
          <w:tcPr>
            <w:tcW w:w="2839" w:type="dxa"/>
            <w:tcBorders>
              <w:top w:val="single" w:color="auto" w:sz="2" w:space="0"/>
              <w:bottom w:val="single" w:color="auto" w:sz="2" w:space="0"/>
            </w:tcBorders>
            <w:vAlign w:val="center"/>
          </w:tcPr>
          <w:p>
            <w:pPr>
              <w:jc w:val="center"/>
              <w:rPr>
                <w:b/>
                <w:sz w:val="18"/>
                <w:szCs w:val="18"/>
                <w:highlight w:val="none"/>
              </w:rPr>
            </w:pPr>
            <w:r>
              <w:rPr>
                <w:sz w:val="18"/>
                <w:szCs w:val="18"/>
                <w:highlight w:val="none"/>
              </w:rPr>
              <w:t>1.7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trPr>
        <w:tc>
          <w:tcPr>
            <w:tcW w:w="2608" w:type="dxa"/>
            <w:tcBorders>
              <w:top w:val="single" w:color="auto" w:sz="2" w:space="0"/>
              <w:bottom w:val="single" w:color="auto" w:sz="2" w:space="0"/>
            </w:tcBorders>
            <w:vAlign w:val="center"/>
          </w:tcPr>
          <w:p>
            <w:pPr>
              <w:jc w:val="center"/>
              <w:rPr>
                <w:sz w:val="18"/>
                <w:szCs w:val="18"/>
                <w:highlight w:val="none"/>
              </w:rPr>
            </w:pPr>
            <w:r>
              <w:rPr>
                <w:sz w:val="18"/>
                <w:szCs w:val="18"/>
                <w:highlight w:val="none"/>
              </w:rPr>
              <w:t>6</w:t>
            </w:r>
          </w:p>
        </w:tc>
        <w:tc>
          <w:tcPr>
            <w:tcW w:w="3210" w:type="dxa"/>
            <w:tcBorders>
              <w:top w:val="single" w:color="auto" w:sz="2" w:space="0"/>
              <w:bottom w:val="single" w:color="auto" w:sz="2" w:space="0"/>
            </w:tcBorders>
            <w:vAlign w:val="center"/>
          </w:tcPr>
          <w:p>
            <w:pPr>
              <w:jc w:val="center"/>
              <w:rPr>
                <w:b/>
                <w:sz w:val="18"/>
                <w:szCs w:val="18"/>
                <w:highlight w:val="none"/>
              </w:rPr>
            </w:pPr>
            <w:r>
              <w:rPr>
                <w:sz w:val="18"/>
                <w:szCs w:val="18"/>
                <w:highlight w:val="none"/>
              </w:rPr>
              <w:t>16米～18米（含）</w:t>
            </w:r>
          </w:p>
        </w:tc>
        <w:tc>
          <w:tcPr>
            <w:tcW w:w="2839" w:type="dxa"/>
            <w:tcBorders>
              <w:top w:val="single" w:color="auto" w:sz="2" w:space="0"/>
              <w:bottom w:val="single" w:color="auto" w:sz="2" w:space="0"/>
            </w:tcBorders>
            <w:vAlign w:val="center"/>
          </w:tcPr>
          <w:p>
            <w:pPr>
              <w:jc w:val="center"/>
              <w:rPr>
                <w:b/>
                <w:sz w:val="18"/>
                <w:szCs w:val="18"/>
                <w:highlight w:val="none"/>
              </w:rPr>
            </w:pPr>
            <w:r>
              <w:rPr>
                <w:sz w:val="18"/>
                <w:szCs w:val="18"/>
                <w:highlight w:val="none"/>
              </w:rPr>
              <w:t>2.0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trPr>
        <w:tc>
          <w:tcPr>
            <w:tcW w:w="2608" w:type="dxa"/>
            <w:tcBorders>
              <w:top w:val="single" w:color="auto" w:sz="2" w:space="0"/>
              <w:bottom w:val="single" w:color="auto" w:sz="2" w:space="0"/>
            </w:tcBorders>
            <w:vAlign w:val="center"/>
          </w:tcPr>
          <w:p>
            <w:pPr>
              <w:jc w:val="center"/>
              <w:rPr>
                <w:sz w:val="18"/>
                <w:szCs w:val="18"/>
                <w:highlight w:val="none"/>
              </w:rPr>
            </w:pPr>
            <w:r>
              <w:rPr>
                <w:sz w:val="18"/>
                <w:szCs w:val="18"/>
                <w:highlight w:val="none"/>
              </w:rPr>
              <w:t>7</w:t>
            </w:r>
          </w:p>
        </w:tc>
        <w:tc>
          <w:tcPr>
            <w:tcW w:w="3210" w:type="dxa"/>
            <w:tcBorders>
              <w:top w:val="single" w:color="auto" w:sz="2" w:space="0"/>
              <w:bottom w:val="single" w:color="auto" w:sz="2" w:space="0"/>
            </w:tcBorders>
            <w:vAlign w:val="center"/>
          </w:tcPr>
          <w:p>
            <w:pPr>
              <w:jc w:val="center"/>
              <w:rPr>
                <w:b/>
                <w:sz w:val="18"/>
                <w:szCs w:val="18"/>
                <w:highlight w:val="none"/>
              </w:rPr>
            </w:pPr>
            <w:r>
              <w:rPr>
                <w:sz w:val="18"/>
                <w:szCs w:val="18"/>
                <w:highlight w:val="none"/>
              </w:rPr>
              <w:t>18米以上</w:t>
            </w:r>
          </w:p>
        </w:tc>
        <w:tc>
          <w:tcPr>
            <w:tcW w:w="2839" w:type="dxa"/>
            <w:tcBorders>
              <w:top w:val="single" w:color="auto" w:sz="2" w:space="0"/>
              <w:bottom w:val="single" w:color="auto" w:sz="2" w:space="0"/>
            </w:tcBorders>
            <w:vAlign w:val="center"/>
          </w:tcPr>
          <w:p>
            <w:pPr>
              <w:jc w:val="center"/>
              <w:rPr>
                <w:b/>
                <w:sz w:val="18"/>
                <w:szCs w:val="18"/>
                <w:highlight w:val="none"/>
              </w:rPr>
            </w:pPr>
            <w:r>
              <w:rPr>
                <w:sz w:val="18"/>
                <w:szCs w:val="18"/>
                <w:highlight w:val="none"/>
              </w:rPr>
              <w:t>2.5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trPr>
        <w:tc>
          <w:tcPr>
            <w:tcW w:w="2608" w:type="dxa"/>
            <w:tcBorders>
              <w:top w:val="single" w:color="auto" w:sz="2" w:space="0"/>
              <w:bottom w:val="single" w:color="auto" w:sz="8" w:space="0"/>
            </w:tcBorders>
            <w:vAlign w:val="center"/>
          </w:tcPr>
          <w:p>
            <w:pPr>
              <w:jc w:val="center"/>
              <w:rPr>
                <w:sz w:val="18"/>
                <w:szCs w:val="18"/>
                <w:highlight w:val="none"/>
              </w:rPr>
            </w:pPr>
            <w:r>
              <w:rPr>
                <w:sz w:val="18"/>
                <w:szCs w:val="18"/>
                <w:highlight w:val="none"/>
              </w:rPr>
              <w:t>8</w:t>
            </w:r>
          </w:p>
        </w:tc>
        <w:tc>
          <w:tcPr>
            <w:tcW w:w="3210" w:type="dxa"/>
            <w:tcBorders>
              <w:top w:val="single" w:color="auto" w:sz="2" w:space="0"/>
              <w:bottom w:val="single" w:color="auto" w:sz="8" w:space="0"/>
            </w:tcBorders>
            <w:vAlign w:val="center"/>
          </w:tcPr>
          <w:p>
            <w:pPr>
              <w:jc w:val="center"/>
              <w:rPr>
                <w:b/>
                <w:sz w:val="18"/>
                <w:szCs w:val="18"/>
                <w:highlight w:val="none"/>
              </w:rPr>
            </w:pPr>
            <w:r>
              <w:rPr>
                <w:sz w:val="18"/>
                <w:szCs w:val="18"/>
                <w:highlight w:val="none"/>
              </w:rPr>
              <w:t>双层</w:t>
            </w:r>
          </w:p>
        </w:tc>
        <w:tc>
          <w:tcPr>
            <w:tcW w:w="2839" w:type="dxa"/>
            <w:tcBorders>
              <w:top w:val="single" w:color="auto" w:sz="2" w:space="0"/>
              <w:bottom w:val="single" w:color="auto" w:sz="8" w:space="0"/>
            </w:tcBorders>
            <w:vAlign w:val="center"/>
          </w:tcPr>
          <w:p>
            <w:pPr>
              <w:jc w:val="center"/>
              <w:rPr>
                <w:b/>
                <w:sz w:val="18"/>
                <w:szCs w:val="18"/>
                <w:highlight w:val="none"/>
              </w:rPr>
            </w:pPr>
            <w:r>
              <w:rPr>
                <w:sz w:val="18"/>
                <w:szCs w:val="18"/>
                <w:highlight w:val="none"/>
              </w:rPr>
              <w:t>1.9</w:t>
            </w:r>
          </w:p>
        </w:tc>
      </w:tr>
    </w:tbl>
    <w:p>
      <w:pPr>
        <w:spacing w:line="360" w:lineRule="auto"/>
        <w:ind w:firstLine="422" w:firstLineChars="200"/>
        <w:rPr>
          <w:b/>
          <w:highlight w:val="none"/>
        </w:rPr>
      </w:pPr>
      <w:r>
        <w:rPr>
          <w:b/>
          <w:highlight w:val="none"/>
        </w:rPr>
        <w:t>3.</w:t>
      </w:r>
      <w:r>
        <w:rPr>
          <w:rFonts w:eastAsia="黑体"/>
          <w:highlight w:val="none"/>
        </w:rPr>
        <w:t>运营线路条数：</w:t>
      </w:r>
      <w:r>
        <w:rPr>
          <w:highlight w:val="none"/>
        </w:rPr>
        <w:t>指为运营车辆设置的固定运营线路条数。包括干线、支线、专线和高峰时间行驶的固定线路。不包括临时行驶和联营线路。</w:t>
      </w:r>
    </w:p>
    <w:p>
      <w:pPr>
        <w:spacing w:line="360" w:lineRule="auto"/>
        <w:ind w:firstLine="422" w:firstLineChars="200"/>
        <w:rPr>
          <w:highlight w:val="none"/>
        </w:rPr>
      </w:pPr>
      <w:r>
        <w:rPr>
          <w:b/>
          <w:highlight w:val="none"/>
        </w:rPr>
        <w:t>4.</w:t>
      </w:r>
      <w:r>
        <w:rPr>
          <w:rFonts w:eastAsia="黑体"/>
          <w:highlight w:val="none"/>
        </w:rPr>
        <w:t>运营线路总长度：</w:t>
      </w:r>
      <w:r>
        <w:rPr>
          <w:highlight w:val="none"/>
        </w:rPr>
        <w:t>指全部运营线路长度之和。</w:t>
      </w:r>
    </w:p>
    <w:p>
      <w:pPr>
        <w:spacing w:line="360" w:lineRule="auto"/>
        <w:ind w:firstLine="420" w:firstLineChars="200"/>
        <w:rPr>
          <w:highlight w:val="none"/>
        </w:rPr>
      </w:pPr>
      <w:r>
        <w:rPr>
          <w:highlight w:val="none"/>
        </w:rPr>
        <w:t>计算公式：运营线路长度</w:t>
      </w:r>
      <w:bookmarkStart w:id="161" w:name="OLE_LINK7"/>
      <w:bookmarkStart w:id="162" w:name="OLE_LINK8"/>
      <w:r>
        <w:rPr>
          <w:highlight w:val="none"/>
        </w:rPr>
        <w:t>=∑各条运营线路长度</w:t>
      </w:r>
    </w:p>
    <w:p>
      <w:pPr>
        <w:spacing w:line="360" w:lineRule="auto"/>
        <w:ind w:firstLine="420" w:firstLineChars="200"/>
        <w:rPr>
          <w:highlight w:val="none"/>
        </w:rPr>
      </w:pPr>
      <w:r>
        <w:rPr>
          <w:highlight w:val="none"/>
        </w:rPr>
        <w:t>=∑1/2（上行起点至终点里程+下行起点至终点里程+上下行终点掉头里程）</w:t>
      </w:r>
    </w:p>
    <w:bookmarkEnd w:id="161"/>
    <w:bookmarkEnd w:id="162"/>
    <w:p>
      <w:pPr>
        <w:spacing w:line="390" w:lineRule="exact"/>
        <w:ind w:firstLine="420" w:firstLineChars="200"/>
        <w:rPr>
          <w:highlight w:val="none"/>
        </w:rPr>
      </w:pPr>
      <w:bookmarkStart w:id="163" w:name="OLE_LINK9"/>
      <w:bookmarkStart w:id="164" w:name="OLE_LINK10"/>
      <w:r>
        <w:rPr>
          <w:highlight w:val="none"/>
        </w:rPr>
        <w:t>注：单向行驶的环行线路长度等于起点至终点里程与终点下客站至起点里程之和的一半。运营线路长度不包括折返、试车、联络线等非运营线路。</w:t>
      </w:r>
    </w:p>
    <w:bookmarkEnd w:id="163"/>
    <w:bookmarkEnd w:id="164"/>
    <w:p>
      <w:pPr>
        <w:spacing w:line="390" w:lineRule="exact"/>
        <w:ind w:firstLine="422" w:firstLineChars="200"/>
        <w:rPr>
          <w:highlight w:val="none"/>
        </w:rPr>
      </w:pPr>
      <w:r>
        <w:rPr>
          <w:b/>
          <w:highlight w:val="none"/>
        </w:rPr>
        <w:t>5.</w:t>
      </w:r>
      <w:r>
        <w:rPr>
          <w:rFonts w:eastAsia="黑体"/>
          <w:highlight w:val="none"/>
        </w:rPr>
        <w:t>客运量：</w:t>
      </w:r>
      <w:r>
        <w:rPr>
          <w:highlight w:val="none"/>
        </w:rPr>
        <w:t>指报告期内公共汽电车运送乘客的总人次，包括付费乘客和不付费乘客人次。</w:t>
      </w:r>
    </w:p>
    <w:p>
      <w:pPr>
        <w:spacing w:line="390" w:lineRule="exact"/>
        <w:ind w:firstLine="420" w:firstLineChars="200"/>
        <w:rPr>
          <w:highlight w:val="none"/>
        </w:rPr>
      </w:pPr>
      <w:r>
        <w:rPr>
          <w:highlight w:val="none"/>
        </w:rPr>
        <w:t>付费客运量计算方法如下：</w:t>
      </w:r>
    </w:p>
    <w:p>
      <w:pPr>
        <w:spacing w:line="390" w:lineRule="exact"/>
        <w:ind w:firstLine="420" w:firstLineChars="200"/>
        <w:rPr>
          <w:highlight w:val="none"/>
        </w:rPr>
      </w:pPr>
      <w:r>
        <w:rPr>
          <w:highlight w:val="none"/>
        </w:rPr>
        <w:t>（1）普通乘客依据售出普通客票张数计算人次，单程客票每张计算1人次，往返客票每张计算2人次；</w:t>
      </w:r>
    </w:p>
    <w:p>
      <w:pPr>
        <w:spacing w:line="390" w:lineRule="exact"/>
        <w:ind w:firstLine="420" w:firstLineChars="200"/>
        <w:rPr>
          <w:highlight w:val="none"/>
        </w:rPr>
      </w:pPr>
      <w:r>
        <w:rPr>
          <w:highlight w:val="none"/>
        </w:rPr>
        <w:t>（2）无人售票运营车辆，以实收金额折算乘客人次；</w:t>
      </w:r>
    </w:p>
    <w:p>
      <w:pPr>
        <w:spacing w:line="390" w:lineRule="exact"/>
        <w:ind w:firstLine="420" w:firstLineChars="200"/>
        <w:rPr>
          <w:highlight w:val="none"/>
        </w:rPr>
      </w:pPr>
      <w:r>
        <w:rPr>
          <w:highlight w:val="none"/>
        </w:rPr>
        <w:t>（3）用IC卡付费的运营车辆，乘坐只需刷卡一次的，实际乘客人次按实际刷卡次数计，乘坐需上下车各刷卡一次的，实际乘客人次按实际刷卡次数除以2计；</w:t>
      </w:r>
    </w:p>
    <w:p>
      <w:pPr>
        <w:spacing w:line="390" w:lineRule="exact"/>
        <w:ind w:firstLine="420" w:firstLineChars="200"/>
        <w:rPr>
          <w:highlight w:val="none"/>
        </w:rPr>
      </w:pPr>
      <w:r>
        <w:rPr>
          <w:highlight w:val="none"/>
        </w:rPr>
        <w:t>（4）团体包车按实际载客人数计算，单程运送每人计算1人次，往返运送每人计算2人次，如实际载客人数不易计算时，亦可按车辆额定载客量计算；旅游客票不论到达几个旅游点，一张客票只计算1人次，购往返票的按2人次计算；</w:t>
      </w:r>
    </w:p>
    <w:p>
      <w:pPr>
        <w:spacing w:line="390" w:lineRule="exact"/>
        <w:ind w:firstLine="420" w:firstLineChars="200"/>
        <w:rPr>
          <w:highlight w:val="none"/>
        </w:rPr>
      </w:pPr>
      <w:r>
        <w:rPr>
          <w:highlight w:val="none"/>
        </w:rPr>
        <w:t>（5）纸质月（季）票乘客人次等于月（季）票张数乘以每张月（季）票月（季）乘车次数。每张月（季）票月（季）乘车次数由近期客流调查资料确定。</w:t>
      </w:r>
    </w:p>
    <w:p>
      <w:pPr>
        <w:spacing w:line="390" w:lineRule="exact"/>
        <w:ind w:firstLine="420" w:firstLineChars="200"/>
        <w:rPr>
          <w:highlight w:val="none"/>
        </w:rPr>
      </w:pPr>
      <w:r>
        <w:rPr>
          <w:highlight w:val="none"/>
        </w:rPr>
        <w:t>不付费客运量计算方法：不付费客运量=不付费人口数×不付费人口日均出行次数，其中不付费人口的日均出行次数各地可按照所掌握的客流调查资料（如居民出行调查）确定。</w:t>
      </w:r>
    </w:p>
    <w:p>
      <w:pPr>
        <w:spacing w:line="390" w:lineRule="exact"/>
        <w:ind w:firstLine="422" w:firstLineChars="200"/>
        <w:rPr>
          <w:highlight w:val="none"/>
        </w:rPr>
      </w:pPr>
      <w:r>
        <w:rPr>
          <w:b/>
          <w:highlight w:val="none"/>
        </w:rPr>
        <w:t>6.</w:t>
      </w:r>
      <w:r>
        <w:rPr>
          <w:rFonts w:eastAsia="黑体"/>
          <w:highlight w:val="none"/>
        </w:rPr>
        <w:t>运营里程：</w:t>
      </w:r>
      <w:r>
        <w:rPr>
          <w:highlight w:val="none"/>
        </w:rPr>
        <w:t>指报告期内运营车辆为运营而出车行驶的全部里程。包括载客里程和空驶里程。</w:t>
      </w:r>
    </w:p>
    <w:p>
      <w:pPr>
        <w:spacing w:line="390" w:lineRule="exact"/>
        <w:ind w:firstLine="420" w:firstLineChars="200"/>
        <w:rPr>
          <w:highlight w:val="none"/>
        </w:rPr>
      </w:pPr>
      <w:r>
        <w:rPr>
          <w:highlight w:val="none"/>
        </w:rPr>
        <w:t>载客里程：指运营车辆载运乘客行驶的里程。包括运营车辆为运送乘客在线路行驶的里程和包车载客里程。</w:t>
      </w:r>
    </w:p>
    <w:p>
      <w:pPr>
        <w:spacing w:line="390" w:lineRule="exact"/>
        <w:ind w:firstLine="420" w:firstLineChars="200"/>
        <w:rPr>
          <w:highlight w:val="none"/>
        </w:rPr>
      </w:pPr>
      <w:r>
        <w:rPr>
          <w:highlight w:val="none"/>
        </w:rPr>
        <w:t>空驶里程：指运营车辆为运营而规定不载运乘客的空车行驶里程。包括从车场至线路出、回场里程，中途故障和其他原因空驶到起点、终点或车场的里程，包车回程的空驶里程。</w:t>
      </w:r>
    </w:p>
    <w:p>
      <w:pPr>
        <w:spacing w:line="390" w:lineRule="exact"/>
        <w:ind w:firstLine="422" w:firstLineChars="200"/>
        <w:rPr>
          <w:b/>
          <w:szCs w:val="21"/>
          <w:highlight w:val="none"/>
        </w:rPr>
      </w:pPr>
      <w:r>
        <w:rPr>
          <w:b/>
          <w:szCs w:val="21"/>
          <w:highlight w:val="none"/>
        </w:rPr>
        <w:t>7.</w:t>
      </w:r>
      <w:r>
        <w:rPr>
          <w:rFonts w:eastAsia="黑体"/>
          <w:szCs w:val="21"/>
          <w:highlight w:val="none"/>
        </w:rPr>
        <w:t>能源消耗量：</w:t>
      </w:r>
      <w:r>
        <w:rPr>
          <w:szCs w:val="21"/>
          <w:highlight w:val="none"/>
        </w:rPr>
        <w:t>指公共汽电车消耗的各种燃料和电能的数量。按车辆使用能源类型（汽油车、柴油车、压缩天然气车、液化天然气车、双燃料车、纯电动车、混合动力车、氢能源车等）的能源消耗分别填写。</w:t>
      </w:r>
    </w:p>
    <w:p>
      <w:pPr>
        <w:spacing w:line="390" w:lineRule="exact"/>
        <w:ind w:firstLine="420" w:firstLineChars="200"/>
        <w:rPr>
          <w:szCs w:val="21"/>
          <w:highlight w:val="none"/>
        </w:rPr>
      </w:pPr>
      <w:r>
        <w:rPr>
          <w:szCs w:val="21"/>
          <w:highlight w:val="none"/>
        </w:rPr>
        <w:t>（1）</w:t>
      </w:r>
      <w:r>
        <w:rPr>
          <w:highlight w:val="none"/>
        </w:rPr>
        <w:t>双燃料车：使用两种化石燃料，且燃料之间不能转化，如汽油+天然气、柴油+天然气。其能源消耗量折算为千克标准煤后，填至“双燃料车”</w:t>
      </w:r>
      <w:r>
        <w:rPr>
          <w:szCs w:val="21"/>
          <w:highlight w:val="none"/>
        </w:rPr>
        <w:t>能源消耗情况中。</w:t>
      </w:r>
    </w:p>
    <w:p>
      <w:pPr>
        <w:spacing w:line="390" w:lineRule="exact"/>
        <w:ind w:firstLine="420" w:firstLineChars="200"/>
        <w:rPr>
          <w:highlight w:val="none"/>
        </w:rPr>
      </w:pPr>
      <w:r>
        <w:rPr>
          <w:highlight w:val="none"/>
        </w:rPr>
        <w:t>（2）</w:t>
      </w:r>
      <w:r>
        <w:rPr>
          <w:szCs w:val="21"/>
          <w:highlight w:val="none"/>
        </w:rPr>
        <w:t>纯电动车：</w:t>
      </w:r>
      <w:r>
        <w:rPr>
          <w:highlight w:val="none"/>
        </w:rPr>
        <w:t>驱动能量完全由电能提供的、由电机驱动的汽车。电机的驱动电能来源于车载可充电储能系统或其他能量储存装置。其</w:t>
      </w:r>
      <w:r>
        <w:rPr>
          <w:szCs w:val="21"/>
          <w:highlight w:val="none"/>
        </w:rPr>
        <w:t>能源消耗量填至“纯电动车”能源消耗情况中。</w:t>
      </w:r>
    </w:p>
    <w:p>
      <w:pPr>
        <w:spacing w:line="390" w:lineRule="exact"/>
        <w:ind w:firstLine="420" w:firstLineChars="200"/>
        <w:rPr>
          <w:szCs w:val="21"/>
          <w:highlight w:val="none"/>
        </w:rPr>
      </w:pPr>
      <w:r>
        <w:rPr>
          <w:szCs w:val="21"/>
          <w:highlight w:val="none"/>
        </w:rPr>
        <w:t>（3）</w:t>
      </w:r>
      <w:r>
        <w:rPr>
          <w:highlight w:val="none"/>
        </w:rPr>
        <w:t>混合动力车：分为插电式混合动力车和非插电式混合动力车。</w:t>
      </w:r>
      <w:r>
        <w:rPr>
          <w:szCs w:val="21"/>
          <w:highlight w:val="none"/>
        </w:rPr>
        <w:t>非插电式混合动力车将一种化石燃料（如汽油、柴油、天然气）作为单一能源输入的车辆，电力由燃料转化而来。按混合动力车不同能源类型的能源消耗情况分别填写。</w:t>
      </w:r>
    </w:p>
    <w:p>
      <w:pPr>
        <w:spacing w:line="390" w:lineRule="exact"/>
        <w:ind w:firstLine="420" w:firstLineChars="200"/>
        <w:rPr>
          <w:highlight w:val="none"/>
        </w:rPr>
      </w:pPr>
      <w:r>
        <w:rPr>
          <w:szCs w:val="21"/>
          <w:highlight w:val="none"/>
        </w:rPr>
        <w:t>（4）氢能源车：以氢燃料电池系统作为动力源或主动力源的汽车。氢燃料电池将氢气和氧气中的</w:t>
      </w:r>
      <w:r>
        <w:rPr>
          <w:highlight w:val="none"/>
          <w:shd w:val="clear" w:color="auto" w:fill="FFFFFF"/>
        </w:rPr>
        <w:t>化学能通过电化学反应直接转化为电能。</w:t>
      </w:r>
      <w:r>
        <w:rPr>
          <w:highlight w:val="none"/>
        </w:rPr>
        <w:t>其</w:t>
      </w:r>
      <w:r>
        <w:rPr>
          <w:szCs w:val="21"/>
          <w:highlight w:val="none"/>
        </w:rPr>
        <w:t>能源消耗量填至“氢能源车”能源消耗情况中。</w:t>
      </w:r>
    </w:p>
    <w:p>
      <w:pPr>
        <w:spacing w:line="390" w:lineRule="exact"/>
        <w:ind w:firstLine="420" w:firstLineChars="200"/>
        <w:rPr>
          <w:szCs w:val="21"/>
          <w:highlight w:val="none"/>
        </w:rPr>
        <w:sectPr>
          <w:pgSz w:w="11906" w:h="16838"/>
          <w:pgMar w:top="1418" w:right="1247" w:bottom="1247" w:left="1247" w:header="680" w:footer="851" w:gutter="0"/>
          <w:cols w:space="720" w:num="1"/>
          <w:docGrid w:linePitch="312" w:charSpace="0"/>
        </w:sectPr>
      </w:pPr>
      <w:r>
        <w:rPr>
          <w:szCs w:val="21"/>
          <w:highlight w:val="none"/>
        </w:rPr>
        <w:t>（5）其他：</w:t>
      </w:r>
      <w:r>
        <w:rPr>
          <w:highlight w:val="none"/>
          <w:shd w:val="clear" w:color="auto" w:fill="FFFFFF"/>
        </w:rPr>
        <w:t>当车辆使用乙醇汽油等能源类型，需将能源消耗量换算为千克标准煤，列入“其他”项。不同能源类型换算标准参见附录（一）。</w:t>
      </w:r>
    </w:p>
    <w:p>
      <w:pPr>
        <w:jc w:val="center"/>
        <w:outlineLvl w:val="1"/>
        <w:rPr>
          <w:color w:val="000000"/>
          <w:sz w:val="32"/>
          <w:szCs w:val="32"/>
          <w:highlight w:val="none"/>
        </w:rPr>
      </w:pPr>
      <w:bookmarkStart w:id="165" w:name="_Toc90388868"/>
      <w:bookmarkStart w:id="166" w:name="_Toc522020064"/>
      <w:bookmarkStart w:id="167" w:name="_Toc523238728"/>
      <w:bookmarkStart w:id="168" w:name="_Toc523608026"/>
      <w:bookmarkStart w:id="169" w:name="_Toc526958238"/>
      <w:bookmarkStart w:id="170" w:name="_Toc524536628"/>
      <w:bookmarkStart w:id="171" w:name="_Toc14793673"/>
      <w:bookmarkStart w:id="172" w:name="_Toc522016712"/>
      <w:r>
        <w:rPr>
          <w:color w:val="000000"/>
          <w:sz w:val="32"/>
          <w:szCs w:val="32"/>
          <w:highlight w:val="none"/>
        </w:rPr>
        <w:t>城市轨道交通运营情况</w:t>
      </w:r>
      <w:bookmarkEnd w:id="165"/>
    </w:p>
    <w:p>
      <w:pPr>
        <w:spacing w:after="120" w:afterLines="50"/>
        <w:jc w:val="center"/>
        <w:rPr>
          <w:rFonts w:eastAsia="华文楷体"/>
          <w:color w:val="000000"/>
          <w:sz w:val="32"/>
          <w:szCs w:val="32"/>
          <w:highlight w:val="none"/>
        </w:rPr>
      </w:pPr>
      <w:r>
        <w:rPr>
          <w:rFonts w:eastAsia="华文楷体"/>
          <w:color w:val="000000"/>
          <w:sz w:val="32"/>
          <w:szCs w:val="32"/>
          <w:highlight w:val="none"/>
        </w:rPr>
        <w:t>（交企统U103-2表）</w:t>
      </w:r>
      <w:bookmarkEnd w:id="166"/>
      <w:bookmarkEnd w:id="167"/>
      <w:bookmarkEnd w:id="168"/>
      <w:bookmarkEnd w:id="169"/>
      <w:bookmarkEnd w:id="170"/>
      <w:bookmarkEnd w:id="171"/>
      <w:bookmarkEnd w:id="172"/>
    </w:p>
    <w:p>
      <w:pPr>
        <w:spacing w:line="360" w:lineRule="auto"/>
        <w:ind w:firstLine="422" w:firstLineChars="200"/>
        <w:rPr>
          <w:highlight w:val="none"/>
        </w:rPr>
      </w:pPr>
      <w:r>
        <w:rPr>
          <w:b/>
          <w:kern w:val="0"/>
          <w:szCs w:val="18"/>
          <w:highlight w:val="none"/>
        </w:rPr>
        <w:t>1.</w:t>
      </w:r>
      <w:r>
        <w:rPr>
          <w:rFonts w:eastAsia="黑体"/>
          <w:highlight w:val="none"/>
        </w:rPr>
        <w:t>配属车辆数：</w:t>
      </w:r>
      <w:r>
        <w:rPr>
          <w:highlight w:val="none"/>
        </w:rPr>
        <w:t>指报告期内城市轨道交通经营业户用于城市轨道交通运营服务的全部车辆数。以</w:t>
      </w:r>
      <w:r>
        <w:rPr>
          <w:szCs w:val="21"/>
          <w:highlight w:val="none"/>
        </w:rPr>
        <w:t>本单位</w:t>
      </w:r>
      <w:r>
        <w:rPr>
          <w:highlight w:val="none"/>
        </w:rPr>
        <w:t>固定资产台帐中已投入运营的车辆数为准；新购、新制和调入的运营车辆，自投入运营之日起开始计算；调出、报废和调作他用的运营车辆，自上级主管机关批准之日起不再计入。城市轨道交通系统的分类界定方法参照《城市公共交通分类标准》（CJJ/T114-2007）执行。</w:t>
      </w:r>
    </w:p>
    <w:p>
      <w:pPr>
        <w:spacing w:line="360" w:lineRule="auto"/>
        <w:ind w:firstLine="422" w:firstLineChars="200"/>
        <w:rPr>
          <w:highlight w:val="none"/>
        </w:rPr>
      </w:pPr>
      <w:r>
        <w:rPr>
          <w:b/>
          <w:kern w:val="0"/>
          <w:szCs w:val="18"/>
          <w:highlight w:val="none"/>
        </w:rPr>
        <w:t>2.</w:t>
      </w:r>
      <w:r>
        <w:rPr>
          <w:rFonts w:eastAsia="黑体"/>
          <w:highlight w:val="none"/>
        </w:rPr>
        <w:t>配属列车数：</w:t>
      </w:r>
      <w:r>
        <w:rPr>
          <w:highlight w:val="none"/>
        </w:rPr>
        <w:t>指报告期内用于城市轨道交通运营服务的全部列车数。</w:t>
      </w:r>
    </w:p>
    <w:p>
      <w:pPr>
        <w:spacing w:line="360" w:lineRule="auto"/>
        <w:ind w:firstLine="422" w:firstLineChars="200"/>
        <w:rPr>
          <w:szCs w:val="21"/>
          <w:highlight w:val="none"/>
        </w:rPr>
      </w:pPr>
      <w:r>
        <w:rPr>
          <w:b/>
          <w:kern w:val="0"/>
          <w:szCs w:val="18"/>
          <w:highlight w:val="none"/>
        </w:rPr>
        <w:t>3.</w:t>
      </w:r>
      <w:r>
        <w:rPr>
          <w:rFonts w:eastAsia="黑体"/>
          <w:highlight w:val="none"/>
        </w:rPr>
        <w:t>运营线路条数：</w:t>
      </w:r>
      <w:r>
        <w:rPr>
          <w:szCs w:val="21"/>
          <w:highlight w:val="none"/>
        </w:rPr>
        <w:t>指报告期内为运营列车设置的固定线路总条数。按规划设计为同一条线路但分期建成的线路，统计时仍按一条线路计算。</w:t>
      </w:r>
    </w:p>
    <w:p>
      <w:pPr>
        <w:spacing w:line="360" w:lineRule="auto"/>
        <w:ind w:firstLine="420" w:firstLineChars="200"/>
        <w:rPr>
          <w:szCs w:val="21"/>
          <w:highlight w:val="none"/>
        </w:rPr>
      </w:pPr>
      <w:r>
        <w:rPr>
          <w:szCs w:val="21"/>
          <w:highlight w:val="none"/>
        </w:rPr>
        <w:t>计算方法：已对社会开通载客运营（含初期运营）、独立命名的线路数量。</w:t>
      </w:r>
    </w:p>
    <w:p>
      <w:pPr>
        <w:spacing w:line="360" w:lineRule="auto"/>
        <w:ind w:firstLine="422" w:firstLineChars="200"/>
        <w:rPr>
          <w:szCs w:val="21"/>
          <w:highlight w:val="none"/>
        </w:rPr>
      </w:pPr>
      <w:r>
        <w:rPr>
          <w:b/>
          <w:kern w:val="0"/>
          <w:szCs w:val="18"/>
          <w:highlight w:val="none"/>
        </w:rPr>
        <w:t>4.</w:t>
      </w:r>
      <w:r>
        <w:rPr>
          <w:rFonts w:eastAsia="黑体"/>
          <w:highlight w:val="none"/>
        </w:rPr>
        <w:t>运营里程：</w:t>
      </w:r>
      <w:r>
        <w:rPr>
          <w:highlight w:val="none"/>
        </w:rPr>
        <w:t>指报告期内各线路运营里程之和，共线段不重复计算</w:t>
      </w:r>
      <w:r>
        <w:rPr>
          <w:szCs w:val="21"/>
          <w:highlight w:val="none"/>
        </w:rPr>
        <w:t>。包括地面、地下、高架等线路，不包括折返、试车、联络线等非运营线路。</w:t>
      </w:r>
    </w:p>
    <w:p>
      <w:pPr>
        <w:spacing w:line="360" w:lineRule="auto"/>
        <w:ind w:firstLine="420" w:firstLineChars="200"/>
        <w:rPr>
          <w:szCs w:val="21"/>
          <w:highlight w:val="none"/>
        </w:rPr>
      </w:pPr>
      <w:r>
        <w:rPr>
          <w:szCs w:val="21"/>
          <w:highlight w:val="none"/>
        </w:rPr>
        <w:t>计算公式：运营里程=Σ各线路运营里程-重复计算的共线段运营线路里程=Σ1/2（上行起点至终点里程+下行起点至终点里程）-重复计算的共线段运营线路里程</w:t>
      </w:r>
    </w:p>
    <w:p>
      <w:pPr>
        <w:spacing w:line="360" w:lineRule="auto"/>
        <w:ind w:firstLine="420" w:firstLineChars="200"/>
        <w:rPr>
          <w:rFonts w:eastAsia="仿宋_GB2312"/>
          <w:szCs w:val="21"/>
          <w:highlight w:val="none"/>
        </w:rPr>
      </w:pPr>
      <w:r>
        <w:rPr>
          <w:rFonts w:eastAsia="仿宋_GB2312"/>
          <w:szCs w:val="21"/>
          <w:highlight w:val="none"/>
        </w:rPr>
        <w:t>注：含支线运营的线路，其线路运营里程计为主线部分运营里程与支线部分运营里程之和。</w:t>
      </w:r>
    </w:p>
    <w:p>
      <w:pPr>
        <w:spacing w:line="360" w:lineRule="auto"/>
        <w:ind w:firstLine="422" w:firstLineChars="200"/>
        <w:rPr>
          <w:color w:val="000000"/>
          <w:szCs w:val="21"/>
          <w:highlight w:val="none"/>
        </w:rPr>
      </w:pPr>
      <w:r>
        <w:rPr>
          <w:b/>
          <w:szCs w:val="18"/>
          <w:highlight w:val="none"/>
        </w:rPr>
        <w:t>5.</w:t>
      </w:r>
      <w:r>
        <w:rPr>
          <w:rFonts w:eastAsia="黑体"/>
          <w:highlight w:val="none"/>
        </w:rPr>
        <w:t>配属车辆基地/车辆段/停车场数：</w:t>
      </w:r>
      <w:r>
        <w:rPr>
          <w:szCs w:val="21"/>
          <w:highlight w:val="none"/>
        </w:rPr>
        <w:t>指报告期内线网配</w:t>
      </w:r>
      <w:r>
        <w:rPr>
          <w:color w:val="000000"/>
          <w:szCs w:val="21"/>
          <w:highlight w:val="none"/>
        </w:rPr>
        <w:t>属的车辆基地/车辆段/停车场数量，多条线路共用时只计一座。</w:t>
      </w:r>
    </w:p>
    <w:p>
      <w:pPr>
        <w:spacing w:line="360" w:lineRule="auto"/>
        <w:ind w:firstLine="422" w:firstLineChars="200"/>
        <w:rPr>
          <w:szCs w:val="21"/>
          <w:highlight w:val="none"/>
        </w:rPr>
      </w:pPr>
      <w:r>
        <w:rPr>
          <w:b/>
          <w:szCs w:val="18"/>
          <w:highlight w:val="none"/>
        </w:rPr>
        <w:t>6.</w:t>
      </w:r>
      <w:r>
        <w:rPr>
          <w:rFonts w:eastAsia="黑体"/>
          <w:highlight w:val="none"/>
        </w:rPr>
        <w:t>运营员工数：</w:t>
      </w:r>
      <w:r>
        <w:rPr>
          <w:szCs w:val="21"/>
          <w:highlight w:val="none"/>
        </w:rPr>
        <w:t>指本单位从事城市轨道交通运营有关业务工作的全部人员，包括工人或生产人员、工程技术人员、管理人员和其他人员。</w:t>
      </w:r>
    </w:p>
    <w:p>
      <w:pPr>
        <w:spacing w:line="360" w:lineRule="auto"/>
        <w:ind w:firstLine="420" w:firstLineChars="200"/>
        <w:rPr>
          <w:rFonts w:eastAsia="仿宋_GB2312"/>
          <w:szCs w:val="21"/>
          <w:highlight w:val="none"/>
        </w:rPr>
      </w:pPr>
      <w:r>
        <w:rPr>
          <w:rFonts w:eastAsia="仿宋_GB2312"/>
          <w:szCs w:val="21"/>
          <w:highlight w:val="none"/>
        </w:rPr>
        <w:t>注：</w:t>
      </w:r>
    </w:p>
    <w:p>
      <w:pPr>
        <w:spacing w:line="360" w:lineRule="auto"/>
        <w:ind w:firstLine="420" w:firstLineChars="200"/>
        <w:rPr>
          <w:rFonts w:eastAsia="仿宋_GB2312"/>
          <w:szCs w:val="21"/>
          <w:highlight w:val="none"/>
        </w:rPr>
      </w:pPr>
      <w:r>
        <w:rPr>
          <w:rFonts w:hint="eastAsia" w:ascii="宋体" w:hAnsi="宋体" w:cs="宋体"/>
          <w:szCs w:val="21"/>
          <w:highlight w:val="none"/>
        </w:rPr>
        <w:t>①</w:t>
      </w:r>
      <w:r>
        <w:rPr>
          <w:rFonts w:eastAsia="仿宋_GB2312"/>
          <w:szCs w:val="21"/>
          <w:highlight w:val="none"/>
        </w:rPr>
        <w:t>工人或生产人员是指从事城市轨道交通列车驾驶，行车、电力、环境、客运等调度人员，设施设备维护检修以及保护区巡查等人员。</w:t>
      </w:r>
    </w:p>
    <w:p>
      <w:pPr>
        <w:spacing w:line="360" w:lineRule="auto"/>
        <w:ind w:firstLine="420" w:firstLineChars="200"/>
        <w:rPr>
          <w:rFonts w:eastAsia="仿宋_GB2312"/>
          <w:szCs w:val="21"/>
          <w:highlight w:val="none"/>
        </w:rPr>
      </w:pPr>
      <w:r>
        <w:rPr>
          <w:rFonts w:eastAsia="仿宋_GB2312"/>
          <w:szCs w:val="21"/>
          <w:highlight w:val="none"/>
        </w:rPr>
        <w:t>其中，通信工是指从事城市轨道交通通信网络、调度电话、无线列调、微机监测等通信设备维护维修及改造工作的员工；信号工是指从事城市轨道交通信号设备维护维修及改造工作的员工。</w:t>
      </w:r>
    </w:p>
    <w:p>
      <w:pPr>
        <w:spacing w:line="360" w:lineRule="auto"/>
        <w:ind w:firstLine="420" w:firstLineChars="200"/>
        <w:rPr>
          <w:rFonts w:eastAsia="仿宋_GB2312"/>
          <w:szCs w:val="21"/>
          <w:highlight w:val="none"/>
        </w:rPr>
      </w:pPr>
      <w:r>
        <w:rPr>
          <w:rFonts w:hint="eastAsia" w:ascii="宋体" w:hAnsi="宋体" w:cs="宋体"/>
          <w:szCs w:val="21"/>
          <w:highlight w:val="none"/>
        </w:rPr>
        <w:t>②</w:t>
      </w:r>
      <w:r>
        <w:rPr>
          <w:rFonts w:eastAsia="仿宋_GB2312"/>
          <w:szCs w:val="21"/>
          <w:highlight w:val="none"/>
        </w:rPr>
        <w:t>工程技术人员是指在工程技术岗位上从事工程技术工作并已取得工程技术职称的人员。</w:t>
      </w:r>
    </w:p>
    <w:p>
      <w:pPr>
        <w:spacing w:line="360" w:lineRule="auto"/>
        <w:ind w:firstLine="420" w:firstLineChars="200"/>
        <w:rPr>
          <w:rFonts w:eastAsia="仿宋_GB2312"/>
          <w:szCs w:val="21"/>
          <w:highlight w:val="none"/>
        </w:rPr>
      </w:pPr>
      <w:r>
        <w:rPr>
          <w:rFonts w:hint="eastAsia" w:ascii="宋体" w:hAnsi="宋体" w:cs="宋体"/>
          <w:szCs w:val="21"/>
          <w:highlight w:val="none"/>
        </w:rPr>
        <w:t>③</w:t>
      </w:r>
      <w:r>
        <w:rPr>
          <w:rFonts w:eastAsia="仿宋_GB2312"/>
          <w:szCs w:val="21"/>
          <w:highlight w:val="none"/>
        </w:rPr>
        <w:t>管理人员是指在企业各职能机构及在各车站从事行政、生产管理和政治工作人员。</w:t>
      </w:r>
    </w:p>
    <w:p>
      <w:pPr>
        <w:spacing w:line="360" w:lineRule="auto"/>
        <w:ind w:firstLine="420" w:firstLineChars="200"/>
        <w:rPr>
          <w:rFonts w:eastAsia="仿宋_GB2312"/>
          <w:szCs w:val="21"/>
          <w:highlight w:val="none"/>
        </w:rPr>
      </w:pPr>
      <w:r>
        <w:rPr>
          <w:rFonts w:hint="eastAsia" w:ascii="宋体" w:hAnsi="宋体" w:cs="宋体"/>
          <w:szCs w:val="21"/>
          <w:highlight w:val="none"/>
        </w:rPr>
        <w:t>④</w:t>
      </w:r>
      <w:r>
        <w:rPr>
          <w:rFonts w:eastAsia="仿宋_GB2312"/>
          <w:szCs w:val="21"/>
          <w:highlight w:val="none"/>
        </w:rPr>
        <w:t>若同时兼任工程技术人员和管理人员，则仅计入管理人员。</w:t>
      </w:r>
    </w:p>
    <w:p>
      <w:pPr>
        <w:spacing w:line="360" w:lineRule="auto"/>
        <w:ind w:firstLine="422" w:firstLineChars="200"/>
        <w:rPr>
          <w:kern w:val="0"/>
          <w:szCs w:val="18"/>
          <w:highlight w:val="none"/>
        </w:rPr>
      </w:pPr>
      <w:r>
        <w:rPr>
          <w:b/>
          <w:kern w:val="0"/>
          <w:szCs w:val="18"/>
          <w:highlight w:val="none"/>
        </w:rPr>
        <w:t>7.</w:t>
      </w:r>
      <w:r>
        <w:rPr>
          <w:rFonts w:eastAsia="黑体"/>
          <w:highlight w:val="none"/>
        </w:rPr>
        <w:t>安保人员数：</w:t>
      </w:r>
      <w:r>
        <w:rPr>
          <w:kern w:val="0"/>
          <w:szCs w:val="18"/>
          <w:highlight w:val="none"/>
        </w:rPr>
        <w:t>指报告期末从事城市轨道交通安全保障工作的职工总数，包括安检人员和保安人员。</w:t>
      </w:r>
    </w:p>
    <w:p>
      <w:pPr>
        <w:spacing w:line="360" w:lineRule="auto"/>
        <w:ind w:firstLine="420" w:firstLineChars="200"/>
        <w:rPr>
          <w:rFonts w:eastAsia="仿宋_GB2312"/>
          <w:szCs w:val="21"/>
          <w:highlight w:val="none"/>
        </w:rPr>
      </w:pPr>
      <w:r>
        <w:rPr>
          <w:rFonts w:eastAsia="仿宋_GB2312"/>
          <w:szCs w:val="21"/>
          <w:highlight w:val="none"/>
        </w:rPr>
        <w:t>注：含委外单位的安检和保安人员。</w:t>
      </w:r>
    </w:p>
    <w:p>
      <w:pPr>
        <w:spacing w:line="360" w:lineRule="auto"/>
        <w:ind w:firstLine="422" w:firstLineChars="200"/>
        <w:rPr>
          <w:szCs w:val="21"/>
          <w:highlight w:val="none"/>
        </w:rPr>
      </w:pPr>
      <w:r>
        <w:rPr>
          <w:b/>
          <w:kern w:val="0"/>
          <w:szCs w:val="18"/>
          <w:highlight w:val="none"/>
        </w:rPr>
        <w:t>8.</w:t>
      </w:r>
      <w:r>
        <w:rPr>
          <w:rFonts w:eastAsia="黑体"/>
          <w:highlight w:val="none"/>
        </w:rPr>
        <w:t>进站量：</w:t>
      </w:r>
      <w:r>
        <w:rPr>
          <w:highlight w:val="none"/>
        </w:rPr>
        <w:t>指报告期内利用城市轨道交通线网出行的乘客数量。</w:t>
      </w:r>
    </w:p>
    <w:p>
      <w:pPr>
        <w:spacing w:line="360" w:lineRule="auto"/>
        <w:ind w:firstLine="420" w:firstLineChars="200"/>
        <w:rPr>
          <w:rFonts w:eastAsia="仿宋_GB2312"/>
          <w:szCs w:val="21"/>
          <w:highlight w:val="none"/>
        </w:rPr>
      </w:pPr>
      <w:r>
        <w:rPr>
          <w:rFonts w:eastAsia="仿宋_GB2312"/>
          <w:szCs w:val="21"/>
          <w:highlight w:val="none"/>
        </w:rPr>
        <w:t>注：进站量包括付费和非付费客流，付费客流指凭单程票、储值卡、日票、多日票等刷卡进站乘车的乘客，非付费客流指凭老人免费票、残疾人免费票、员工票或其他进站凭证进站乘车的乘客。</w:t>
      </w:r>
    </w:p>
    <w:p>
      <w:pPr>
        <w:spacing w:line="360" w:lineRule="auto"/>
        <w:ind w:firstLine="422" w:firstLineChars="200"/>
        <w:rPr>
          <w:szCs w:val="21"/>
          <w:highlight w:val="none"/>
        </w:rPr>
      </w:pPr>
      <w:r>
        <w:rPr>
          <w:b/>
          <w:kern w:val="0"/>
          <w:szCs w:val="18"/>
          <w:highlight w:val="none"/>
        </w:rPr>
        <w:t>9.</w:t>
      </w:r>
      <w:r>
        <w:rPr>
          <w:rFonts w:eastAsia="黑体"/>
          <w:highlight w:val="none"/>
        </w:rPr>
        <w:t>客运量：</w:t>
      </w:r>
      <w:r>
        <w:rPr>
          <w:highlight w:val="none"/>
        </w:rPr>
        <w:t>指报告</w:t>
      </w:r>
      <w:r>
        <w:rPr>
          <w:szCs w:val="21"/>
          <w:highlight w:val="none"/>
        </w:rPr>
        <w:t>期内城市</w:t>
      </w:r>
      <w:r>
        <w:rPr>
          <w:highlight w:val="none"/>
        </w:rPr>
        <w:t>轨道交通经营业户</w:t>
      </w:r>
      <w:r>
        <w:rPr>
          <w:szCs w:val="21"/>
          <w:highlight w:val="none"/>
        </w:rPr>
        <w:t>运送乘客的总人次。</w:t>
      </w:r>
    </w:p>
    <w:p>
      <w:pPr>
        <w:spacing w:line="360" w:lineRule="auto"/>
        <w:ind w:firstLine="420" w:firstLineChars="200"/>
        <w:rPr>
          <w:highlight w:val="none"/>
        </w:rPr>
      </w:pPr>
      <w:r>
        <w:rPr>
          <w:szCs w:val="21"/>
          <w:highlight w:val="none"/>
        </w:rPr>
        <w:t>计算公式：</w:t>
      </w:r>
      <w:r>
        <w:rPr>
          <w:highlight w:val="none"/>
        </w:rPr>
        <w:t>客运量=进站量+换乘量</w:t>
      </w:r>
    </w:p>
    <w:p>
      <w:pPr>
        <w:spacing w:line="360" w:lineRule="auto"/>
        <w:ind w:firstLine="1470" w:firstLineChars="700"/>
        <w:rPr>
          <w:szCs w:val="21"/>
          <w:highlight w:val="none"/>
        </w:rPr>
      </w:pPr>
      <w:r>
        <w:rPr>
          <w:color w:val="000000"/>
          <w:szCs w:val="21"/>
          <w:highlight w:val="none"/>
        </w:rPr>
        <w:t>换乘量=</w:t>
      </w:r>
      <w:r>
        <w:rPr>
          <w:szCs w:val="21"/>
          <w:highlight w:val="none"/>
        </w:rPr>
        <w:t>Σ</w:t>
      </w:r>
      <w:r>
        <w:rPr>
          <w:highlight w:val="none"/>
        </w:rPr>
        <w:t>线路换乘量=其他线进入本线乘客量+途径本线乘客量</w:t>
      </w:r>
    </w:p>
    <w:p>
      <w:pPr>
        <w:spacing w:line="360" w:lineRule="auto"/>
        <w:ind w:firstLine="420" w:firstLineChars="200"/>
        <w:rPr>
          <w:rFonts w:eastAsia="仿宋_GB2312"/>
          <w:szCs w:val="21"/>
          <w:highlight w:val="none"/>
        </w:rPr>
      </w:pPr>
      <w:r>
        <w:rPr>
          <w:rFonts w:eastAsia="仿宋_GB2312"/>
          <w:szCs w:val="21"/>
          <w:highlight w:val="none"/>
        </w:rPr>
        <w:t>注：</w:t>
      </w:r>
    </w:p>
    <w:p>
      <w:pPr>
        <w:spacing w:line="360" w:lineRule="auto"/>
        <w:ind w:firstLine="420" w:firstLineChars="200"/>
        <w:rPr>
          <w:szCs w:val="21"/>
          <w:highlight w:val="none"/>
        </w:rPr>
      </w:pPr>
      <w:r>
        <w:rPr>
          <w:rFonts w:hint="eastAsia" w:ascii="宋体" w:hAnsi="宋体" w:cs="宋体"/>
          <w:szCs w:val="21"/>
          <w:highlight w:val="none"/>
        </w:rPr>
        <w:t>①</w:t>
      </w:r>
      <w:r>
        <w:rPr>
          <w:rFonts w:eastAsia="仿宋_GB2312"/>
          <w:szCs w:val="21"/>
          <w:highlight w:val="none"/>
        </w:rPr>
        <w:t>换乘量指报告期内进入城市轨道交通线网的乘客在换乘站由一条线路换乘到另一条线路的总量。</w:t>
      </w:r>
    </w:p>
    <w:p>
      <w:pPr>
        <w:spacing w:line="360" w:lineRule="auto"/>
        <w:ind w:firstLine="420" w:firstLineChars="200"/>
        <w:rPr>
          <w:rFonts w:eastAsia="仿宋_GB2312"/>
          <w:szCs w:val="21"/>
          <w:highlight w:val="none"/>
        </w:rPr>
      </w:pPr>
      <w:r>
        <w:rPr>
          <w:rFonts w:hint="eastAsia" w:ascii="宋体" w:hAnsi="宋体" w:cs="宋体"/>
          <w:szCs w:val="21"/>
          <w:highlight w:val="none"/>
        </w:rPr>
        <w:t>②</w:t>
      </w:r>
      <w:r>
        <w:rPr>
          <w:rFonts w:eastAsia="仿宋_GB2312"/>
          <w:szCs w:val="21"/>
          <w:highlight w:val="none"/>
        </w:rPr>
        <w:t>客运量包括付费和非付费客流，付费客流指凭单程票、储值卡、日票、多日票等刷卡进站乘车的乘客，非付费客流指凭老人免费票、残疾人免费票、员工票或其他进站凭证进站乘车的乘客。</w:t>
      </w:r>
    </w:p>
    <w:p>
      <w:pPr>
        <w:spacing w:line="360" w:lineRule="auto"/>
        <w:ind w:firstLine="422" w:firstLineChars="200"/>
        <w:rPr>
          <w:szCs w:val="21"/>
          <w:highlight w:val="none"/>
        </w:rPr>
      </w:pPr>
      <w:r>
        <w:rPr>
          <w:b/>
          <w:kern w:val="0"/>
          <w:szCs w:val="18"/>
          <w:highlight w:val="none"/>
        </w:rPr>
        <w:t>10.</w:t>
      </w:r>
      <w:r>
        <w:rPr>
          <w:rFonts w:eastAsia="黑体"/>
          <w:highlight w:val="none"/>
        </w:rPr>
        <w:t>旅客周转量：</w:t>
      </w:r>
      <w:r>
        <w:rPr>
          <w:szCs w:val="21"/>
          <w:highlight w:val="none"/>
        </w:rPr>
        <w:t>指报告期内城市</w:t>
      </w:r>
      <w:r>
        <w:rPr>
          <w:highlight w:val="none"/>
        </w:rPr>
        <w:t>轨道交通</w:t>
      </w:r>
      <w:r>
        <w:rPr>
          <w:szCs w:val="21"/>
          <w:highlight w:val="none"/>
        </w:rPr>
        <w:t>运送的每位乘客与其相应运送距离的乘积之和。</w:t>
      </w:r>
    </w:p>
    <w:p>
      <w:pPr>
        <w:spacing w:line="360" w:lineRule="auto"/>
        <w:ind w:firstLine="422" w:firstLineChars="200"/>
        <w:rPr>
          <w:szCs w:val="21"/>
          <w:highlight w:val="none"/>
        </w:rPr>
      </w:pPr>
      <w:r>
        <w:rPr>
          <w:b/>
          <w:kern w:val="0"/>
          <w:szCs w:val="18"/>
          <w:highlight w:val="none"/>
        </w:rPr>
        <w:t>11.</w:t>
      </w:r>
      <w:r>
        <w:rPr>
          <w:rFonts w:eastAsia="黑体"/>
          <w:highlight w:val="none"/>
        </w:rPr>
        <w:t>最大断面客流量：</w:t>
      </w:r>
      <w:r>
        <w:rPr>
          <w:szCs w:val="21"/>
          <w:highlight w:val="none"/>
        </w:rPr>
        <w:t>指报告期内正常运营状态下各线路断面客流量的最大值。</w:t>
      </w:r>
    </w:p>
    <w:p>
      <w:pPr>
        <w:spacing w:line="360" w:lineRule="auto"/>
        <w:ind w:firstLine="422" w:firstLineChars="200"/>
        <w:rPr>
          <w:highlight w:val="none"/>
        </w:rPr>
      </w:pPr>
      <w:r>
        <w:rPr>
          <w:b/>
          <w:kern w:val="0"/>
          <w:szCs w:val="18"/>
          <w:highlight w:val="none"/>
        </w:rPr>
        <w:t>12.</w:t>
      </w:r>
      <w:r>
        <w:rPr>
          <w:rFonts w:eastAsia="黑体"/>
          <w:highlight w:val="none"/>
        </w:rPr>
        <w:t>最大载客率：</w:t>
      </w:r>
      <w:r>
        <w:rPr>
          <w:szCs w:val="21"/>
          <w:highlight w:val="none"/>
        </w:rPr>
        <w:t>指报告期内</w:t>
      </w:r>
      <w:r>
        <w:rPr>
          <w:highlight w:val="none"/>
        </w:rPr>
        <w:t>最大断面客流量与相应断面运力的比值。</w:t>
      </w:r>
    </w:p>
    <w:p>
      <w:pPr>
        <w:spacing w:line="360" w:lineRule="auto"/>
        <w:ind w:firstLine="420" w:firstLineChars="200"/>
        <w:rPr>
          <w:szCs w:val="21"/>
          <w:highlight w:val="none"/>
        </w:rPr>
      </w:pPr>
      <w:r>
        <w:rPr>
          <w:highlight w:val="none"/>
        </w:rPr>
        <w:t>计算公式：最大载客率=最大断面客流量/相应断面运力×100%＝最大断面客流量/（断面单向开行列数×列车定员）。</w:t>
      </w:r>
    </w:p>
    <w:p>
      <w:pPr>
        <w:spacing w:line="360" w:lineRule="auto"/>
        <w:ind w:firstLine="422" w:firstLineChars="200"/>
        <w:rPr>
          <w:szCs w:val="21"/>
          <w:highlight w:val="none"/>
        </w:rPr>
      </w:pPr>
      <w:r>
        <w:rPr>
          <w:b/>
          <w:kern w:val="0"/>
          <w:szCs w:val="18"/>
          <w:highlight w:val="none"/>
        </w:rPr>
        <w:t>13.</w:t>
      </w:r>
      <w:r>
        <w:rPr>
          <w:rFonts w:eastAsia="黑体"/>
          <w:highlight w:val="none"/>
        </w:rPr>
        <w:t>最小发车间隔：</w:t>
      </w:r>
      <w:r>
        <w:rPr>
          <w:szCs w:val="21"/>
          <w:highlight w:val="none"/>
        </w:rPr>
        <w:t>指报告期内正常运营情况下同一线路的相邻两列同向列车驶离起点站的时间间隔的最小值。</w:t>
      </w:r>
    </w:p>
    <w:p>
      <w:pPr>
        <w:spacing w:line="360" w:lineRule="auto"/>
        <w:ind w:firstLine="422" w:firstLineChars="200"/>
        <w:rPr>
          <w:szCs w:val="21"/>
          <w:highlight w:val="none"/>
        </w:rPr>
      </w:pPr>
      <w:r>
        <w:rPr>
          <w:b/>
          <w:kern w:val="0"/>
          <w:szCs w:val="18"/>
          <w:highlight w:val="none"/>
        </w:rPr>
        <w:t>14.</w:t>
      </w:r>
      <w:r>
        <w:rPr>
          <w:rFonts w:eastAsia="黑体"/>
          <w:highlight w:val="none"/>
        </w:rPr>
        <w:t>计划开行列次：</w:t>
      </w:r>
      <w:r>
        <w:rPr>
          <w:szCs w:val="21"/>
          <w:highlight w:val="none"/>
        </w:rPr>
        <w:t>指报告期内城市轨道交通</w:t>
      </w:r>
      <w:r>
        <w:rPr>
          <w:highlight w:val="none"/>
        </w:rPr>
        <w:t>线网中各线路按照运营计划开行的载客、空驶列车数之和。</w:t>
      </w:r>
    </w:p>
    <w:p>
      <w:pPr>
        <w:spacing w:line="360" w:lineRule="auto"/>
        <w:ind w:firstLine="422" w:firstLineChars="200"/>
        <w:rPr>
          <w:highlight w:val="none"/>
        </w:rPr>
      </w:pPr>
      <w:r>
        <w:rPr>
          <w:b/>
          <w:kern w:val="0"/>
          <w:szCs w:val="18"/>
          <w:highlight w:val="none"/>
        </w:rPr>
        <w:t>15.</w:t>
      </w:r>
      <w:r>
        <w:rPr>
          <w:rFonts w:eastAsia="黑体"/>
          <w:highlight w:val="none"/>
        </w:rPr>
        <w:t>实际开行列次：</w:t>
      </w:r>
      <w:r>
        <w:rPr>
          <w:highlight w:val="none"/>
        </w:rPr>
        <w:t>指报告期内城市轨道交通线网中各线路列车实际开行的总列次数。</w:t>
      </w:r>
    </w:p>
    <w:p>
      <w:pPr>
        <w:spacing w:line="360" w:lineRule="auto"/>
        <w:ind w:firstLine="420" w:firstLineChars="200"/>
        <w:rPr>
          <w:szCs w:val="21"/>
          <w:highlight w:val="none"/>
        </w:rPr>
      </w:pPr>
      <w:r>
        <w:rPr>
          <w:szCs w:val="21"/>
          <w:highlight w:val="none"/>
        </w:rPr>
        <w:t>计算公式：实际开行列次=计划兑现列次+加开列次</w:t>
      </w:r>
    </w:p>
    <w:p>
      <w:pPr>
        <w:spacing w:line="360" w:lineRule="auto"/>
        <w:ind w:firstLine="420" w:firstLineChars="200"/>
        <w:rPr>
          <w:rFonts w:eastAsia="仿宋_GB2312"/>
          <w:szCs w:val="21"/>
          <w:highlight w:val="none"/>
        </w:rPr>
      </w:pPr>
      <w:r>
        <w:rPr>
          <w:rFonts w:eastAsia="仿宋_GB2312"/>
          <w:szCs w:val="21"/>
          <w:highlight w:val="none"/>
        </w:rPr>
        <w:t>注：</w:t>
      </w:r>
    </w:p>
    <w:p>
      <w:pPr>
        <w:spacing w:line="360" w:lineRule="auto"/>
        <w:ind w:firstLine="420" w:firstLineChars="200"/>
        <w:rPr>
          <w:rFonts w:eastAsia="仿宋_GB2312"/>
          <w:szCs w:val="21"/>
          <w:highlight w:val="none"/>
        </w:rPr>
      </w:pPr>
      <w:r>
        <w:rPr>
          <w:rFonts w:hint="eastAsia" w:ascii="宋体" w:hAnsi="宋体" w:cs="宋体"/>
          <w:szCs w:val="21"/>
          <w:highlight w:val="none"/>
        </w:rPr>
        <w:t>①</w:t>
      </w:r>
      <w:r>
        <w:rPr>
          <w:rFonts w:eastAsia="仿宋_GB2312"/>
          <w:szCs w:val="21"/>
          <w:highlight w:val="none"/>
        </w:rPr>
        <w:t>计划兑现列次指报告期内线网中各线路按照列车运行图（运行时刻表）实际开行的计划列车数之和。</w:t>
      </w:r>
    </w:p>
    <w:p>
      <w:pPr>
        <w:spacing w:line="360" w:lineRule="auto"/>
        <w:ind w:firstLine="420" w:firstLineChars="200"/>
        <w:rPr>
          <w:rFonts w:eastAsia="仿宋_GB2312"/>
          <w:szCs w:val="21"/>
          <w:highlight w:val="none"/>
        </w:rPr>
      </w:pPr>
      <w:r>
        <w:rPr>
          <w:rFonts w:hint="eastAsia" w:ascii="宋体" w:hAnsi="宋体" w:cs="宋体"/>
          <w:szCs w:val="21"/>
          <w:highlight w:val="none"/>
        </w:rPr>
        <w:t>②</w:t>
      </w:r>
      <w:r>
        <w:rPr>
          <w:rFonts w:eastAsia="仿宋_GB2312"/>
          <w:szCs w:val="21"/>
          <w:highlight w:val="none"/>
        </w:rPr>
        <w:t>加开列次指报告期内线网中各线路根据实际需要不在计划运行图内而增加开行的总列次之和。</w:t>
      </w:r>
    </w:p>
    <w:p>
      <w:pPr>
        <w:spacing w:line="360" w:lineRule="auto"/>
        <w:ind w:firstLine="422" w:firstLineChars="200"/>
        <w:rPr>
          <w:highlight w:val="none"/>
        </w:rPr>
      </w:pPr>
      <w:r>
        <w:rPr>
          <w:b/>
          <w:kern w:val="0"/>
          <w:szCs w:val="18"/>
          <w:highlight w:val="none"/>
        </w:rPr>
        <w:t>16.</w:t>
      </w:r>
      <w:r>
        <w:rPr>
          <w:rFonts w:eastAsia="黑体"/>
          <w:highlight w:val="none"/>
        </w:rPr>
        <w:t>晚点列次：</w:t>
      </w:r>
      <w:r>
        <w:rPr>
          <w:szCs w:val="21"/>
          <w:highlight w:val="none"/>
        </w:rPr>
        <w:t>指报告期内城市轨道交通</w:t>
      </w:r>
      <w:r>
        <w:rPr>
          <w:highlight w:val="none"/>
        </w:rPr>
        <w:t>线网中各线路列车晚点列次之和。</w:t>
      </w:r>
    </w:p>
    <w:p>
      <w:pPr>
        <w:spacing w:line="360" w:lineRule="auto"/>
        <w:ind w:firstLine="420" w:firstLineChars="200"/>
        <w:rPr>
          <w:rFonts w:eastAsia="仿宋_GB2312"/>
          <w:szCs w:val="21"/>
          <w:highlight w:val="none"/>
        </w:rPr>
      </w:pPr>
      <w:r>
        <w:rPr>
          <w:rFonts w:eastAsia="仿宋_GB2312"/>
          <w:szCs w:val="21"/>
          <w:highlight w:val="none"/>
        </w:rPr>
        <w:t>注：</w:t>
      </w:r>
    </w:p>
    <w:p>
      <w:pPr>
        <w:spacing w:line="360" w:lineRule="auto"/>
        <w:ind w:firstLine="420" w:firstLineChars="200"/>
        <w:rPr>
          <w:rFonts w:eastAsia="仿宋_GB2312"/>
          <w:szCs w:val="21"/>
          <w:highlight w:val="none"/>
        </w:rPr>
      </w:pPr>
      <w:r>
        <w:rPr>
          <w:rFonts w:hint="eastAsia" w:ascii="宋体" w:hAnsi="宋体" w:cs="宋体"/>
          <w:szCs w:val="21"/>
          <w:highlight w:val="none"/>
        </w:rPr>
        <w:t>①</w:t>
      </w:r>
      <w:r>
        <w:rPr>
          <w:rFonts w:eastAsia="仿宋_GB2312"/>
          <w:szCs w:val="21"/>
          <w:highlight w:val="none"/>
        </w:rPr>
        <w:t>列车运行图（时刻表）在执行过程中，列车在始发站出发或到达终到站的时刻与列车运行图（时刻表）计划时刻相比大于等于规定的晚点统计标准时均计为晚点，同一列次只计1次晚点，加开列次不计晚点。</w:t>
      </w:r>
    </w:p>
    <w:p>
      <w:pPr>
        <w:spacing w:line="360" w:lineRule="auto"/>
        <w:ind w:firstLine="420" w:firstLineChars="200"/>
        <w:rPr>
          <w:rFonts w:eastAsia="仿宋_GB2312"/>
          <w:szCs w:val="21"/>
          <w:highlight w:val="none"/>
        </w:rPr>
      </w:pPr>
      <w:r>
        <w:rPr>
          <w:rFonts w:hint="eastAsia" w:ascii="宋体" w:hAnsi="宋体" w:cs="宋体"/>
          <w:szCs w:val="21"/>
          <w:highlight w:val="none"/>
        </w:rPr>
        <w:t>②</w:t>
      </w:r>
      <w:r>
        <w:rPr>
          <w:rFonts w:eastAsia="仿宋_GB2312"/>
          <w:szCs w:val="21"/>
          <w:highlight w:val="none"/>
        </w:rPr>
        <w:t>地铁、轻轨、单轨、磁浮、自动导向系统晚点列车统计标准为大于2min；市域快速轨道交通系统晚点列车统计标准为大于3min；非独立路权有轨电车的晚点列车统计标准为大于5min。</w:t>
      </w:r>
    </w:p>
    <w:p>
      <w:pPr>
        <w:spacing w:line="360" w:lineRule="auto"/>
        <w:ind w:firstLine="420" w:firstLineChars="200"/>
        <w:rPr>
          <w:rFonts w:eastAsia="仿宋_GB2312"/>
          <w:szCs w:val="21"/>
          <w:highlight w:val="none"/>
        </w:rPr>
      </w:pPr>
      <w:r>
        <w:rPr>
          <w:rFonts w:hint="eastAsia" w:ascii="宋体" w:hAnsi="宋体" w:cs="宋体"/>
          <w:szCs w:val="21"/>
          <w:highlight w:val="none"/>
        </w:rPr>
        <w:t>③</w:t>
      </w:r>
      <w:r>
        <w:rPr>
          <w:rFonts w:eastAsia="仿宋_GB2312"/>
          <w:szCs w:val="21"/>
          <w:highlight w:val="none"/>
        </w:rPr>
        <w:t>因首列晚点造成的后续晚点均计入晚点列次。列车始发晚点，但其全程运行时间未超过列车计划运行图（时刻表）规定的全程运行时分，不统计终到晚点。</w:t>
      </w:r>
    </w:p>
    <w:p>
      <w:pPr>
        <w:spacing w:line="360" w:lineRule="auto"/>
        <w:ind w:firstLine="420" w:firstLineChars="200"/>
        <w:rPr>
          <w:rFonts w:eastAsia="仿宋_GB2312"/>
          <w:szCs w:val="21"/>
          <w:highlight w:val="none"/>
        </w:rPr>
      </w:pPr>
      <w:r>
        <w:rPr>
          <w:rFonts w:hint="eastAsia" w:ascii="宋体" w:hAnsi="宋体" w:cs="宋体"/>
          <w:szCs w:val="21"/>
          <w:highlight w:val="none"/>
        </w:rPr>
        <w:t>④</w:t>
      </w:r>
      <w:r>
        <w:rPr>
          <w:rFonts w:eastAsia="仿宋_GB2312"/>
          <w:szCs w:val="21"/>
          <w:highlight w:val="none"/>
        </w:rPr>
        <w:t>对于中途退出的列车，按其退出运营的车站作为到达站统计晚点。</w:t>
      </w:r>
    </w:p>
    <w:p>
      <w:pPr>
        <w:spacing w:line="360" w:lineRule="auto"/>
        <w:ind w:firstLine="420" w:firstLineChars="200"/>
        <w:rPr>
          <w:rFonts w:eastAsia="仿宋_GB2312"/>
          <w:szCs w:val="21"/>
          <w:highlight w:val="none"/>
        </w:rPr>
      </w:pPr>
      <w:r>
        <w:rPr>
          <w:rFonts w:hint="eastAsia" w:ascii="宋体" w:hAnsi="宋体" w:cs="宋体"/>
          <w:szCs w:val="21"/>
          <w:highlight w:val="none"/>
        </w:rPr>
        <w:t>⑤</w:t>
      </w:r>
      <w:r>
        <w:rPr>
          <w:rFonts w:eastAsia="仿宋_GB2312"/>
          <w:szCs w:val="21"/>
          <w:highlight w:val="none"/>
        </w:rPr>
        <w:t>同性质列车中途变更列车车次，到达晚点按初次变更前的列车车次统计。</w:t>
      </w:r>
    </w:p>
    <w:p>
      <w:pPr>
        <w:spacing w:line="360" w:lineRule="auto"/>
        <w:ind w:firstLine="422" w:firstLineChars="200"/>
        <w:rPr>
          <w:szCs w:val="21"/>
          <w:highlight w:val="none"/>
        </w:rPr>
      </w:pPr>
      <w:r>
        <w:rPr>
          <w:b/>
          <w:kern w:val="0"/>
          <w:szCs w:val="18"/>
          <w:highlight w:val="none"/>
        </w:rPr>
        <w:t>17.</w:t>
      </w:r>
      <w:r>
        <w:rPr>
          <w:rFonts w:eastAsia="黑体"/>
          <w:highlight w:val="none"/>
        </w:rPr>
        <w:t>5分钟及以上延误事件数：</w:t>
      </w:r>
      <w:r>
        <w:rPr>
          <w:szCs w:val="21"/>
          <w:highlight w:val="none"/>
        </w:rPr>
        <w:t>5分钟及以上延误事件数，是指列车运行图执行过程中，列车在到达终到站的时刻与运行图计划时刻表相比绝对值大于或等于5分钟时，记为5分钟延误事件。因同一原因引起的多个5分（15分、30分）延误，按事件造成的最大影响范围只计1次延误事件。</w:t>
      </w:r>
    </w:p>
    <w:p>
      <w:pPr>
        <w:spacing w:line="360" w:lineRule="auto"/>
        <w:ind w:firstLine="422" w:firstLineChars="200"/>
        <w:rPr>
          <w:szCs w:val="21"/>
          <w:highlight w:val="none"/>
        </w:rPr>
      </w:pPr>
      <w:r>
        <w:rPr>
          <w:b/>
          <w:kern w:val="0"/>
          <w:szCs w:val="18"/>
          <w:highlight w:val="none"/>
        </w:rPr>
        <w:t>18.</w:t>
      </w:r>
      <w:r>
        <w:rPr>
          <w:rFonts w:eastAsia="黑体"/>
          <w:highlight w:val="none"/>
        </w:rPr>
        <w:t>运营车公里：</w:t>
      </w:r>
      <w:r>
        <w:rPr>
          <w:szCs w:val="21"/>
          <w:highlight w:val="none"/>
        </w:rPr>
        <w:t>指报告期内城市轨道交通车辆在运营中运行的全部里程，包括载客里程和调度空驶里程。</w:t>
      </w:r>
    </w:p>
    <w:p>
      <w:pPr>
        <w:spacing w:line="360" w:lineRule="auto"/>
        <w:ind w:firstLine="422" w:firstLineChars="200"/>
        <w:rPr>
          <w:kern w:val="0"/>
          <w:szCs w:val="18"/>
          <w:highlight w:val="none"/>
        </w:rPr>
      </w:pPr>
      <w:r>
        <w:rPr>
          <w:b/>
          <w:kern w:val="0"/>
          <w:szCs w:val="18"/>
          <w:highlight w:val="none"/>
        </w:rPr>
        <w:t>19.</w:t>
      </w:r>
      <w:r>
        <w:rPr>
          <w:rFonts w:eastAsia="黑体"/>
          <w:kern w:val="0"/>
          <w:szCs w:val="18"/>
          <w:highlight w:val="none"/>
        </w:rPr>
        <w:t>运营险性事件数</w:t>
      </w:r>
      <w:r>
        <w:rPr>
          <w:rFonts w:eastAsia="黑体"/>
          <w:highlight w:val="none"/>
        </w:rPr>
        <w:t>：</w:t>
      </w:r>
      <w:r>
        <w:rPr>
          <w:kern w:val="0"/>
          <w:szCs w:val="18"/>
          <w:highlight w:val="none"/>
        </w:rPr>
        <w:t>指报告期内，城市轨道交通线网中各线路发生的运营险性事件件数。单位：件。城市轨道交通主要运营险性事件包括：</w:t>
      </w:r>
      <w:r>
        <w:rPr>
          <w:kern w:val="0"/>
          <w:szCs w:val="18"/>
          <w:highlight w:val="none"/>
        </w:rPr>
        <w:fldChar w:fldCharType="begin"/>
      </w:r>
      <w:r>
        <w:rPr>
          <w:kern w:val="0"/>
          <w:szCs w:val="18"/>
          <w:highlight w:val="none"/>
        </w:rPr>
        <w:instrText xml:space="preserve"> eq \o\ac(○,</w:instrText>
      </w:r>
      <w:r>
        <w:rPr>
          <w:kern w:val="0"/>
          <w:position w:val="2"/>
          <w:sz w:val="14"/>
          <w:szCs w:val="18"/>
          <w:highlight w:val="none"/>
        </w:rPr>
        <w:instrText xml:space="preserve">1</w:instrText>
      </w:r>
      <w:r>
        <w:rPr>
          <w:kern w:val="0"/>
          <w:szCs w:val="18"/>
          <w:highlight w:val="none"/>
        </w:rPr>
        <w:instrText xml:space="preserve">)</w:instrText>
      </w:r>
      <w:r>
        <w:rPr>
          <w:kern w:val="0"/>
          <w:szCs w:val="18"/>
          <w:highlight w:val="none"/>
        </w:rPr>
        <w:fldChar w:fldCharType="end"/>
      </w:r>
      <w:r>
        <w:rPr>
          <w:kern w:val="0"/>
          <w:szCs w:val="18"/>
          <w:highlight w:val="none"/>
        </w:rPr>
        <w:t>列车脱轨</w:t>
      </w:r>
      <w:r>
        <w:rPr>
          <w:kern w:val="0"/>
          <w:szCs w:val="18"/>
          <w:highlight w:val="none"/>
        </w:rPr>
        <w:fldChar w:fldCharType="begin"/>
      </w:r>
      <w:r>
        <w:rPr>
          <w:kern w:val="0"/>
          <w:szCs w:val="18"/>
          <w:highlight w:val="none"/>
        </w:rPr>
        <w:instrText xml:space="preserve"> eq \o\ac(○,</w:instrText>
      </w:r>
      <w:r>
        <w:rPr>
          <w:kern w:val="0"/>
          <w:position w:val="2"/>
          <w:sz w:val="14"/>
          <w:szCs w:val="18"/>
          <w:highlight w:val="none"/>
        </w:rPr>
        <w:instrText xml:space="preserve">2</w:instrText>
      </w:r>
      <w:r>
        <w:rPr>
          <w:kern w:val="0"/>
          <w:szCs w:val="18"/>
          <w:highlight w:val="none"/>
        </w:rPr>
        <w:instrText xml:space="preserve">)</w:instrText>
      </w:r>
      <w:r>
        <w:rPr>
          <w:kern w:val="0"/>
          <w:szCs w:val="18"/>
          <w:highlight w:val="none"/>
        </w:rPr>
        <w:fldChar w:fldCharType="end"/>
      </w:r>
      <w:r>
        <w:rPr>
          <w:kern w:val="0"/>
          <w:szCs w:val="18"/>
          <w:highlight w:val="none"/>
        </w:rPr>
        <w:t>列车冲突</w:t>
      </w:r>
      <w:r>
        <w:rPr>
          <w:kern w:val="0"/>
          <w:szCs w:val="18"/>
          <w:highlight w:val="none"/>
        </w:rPr>
        <w:fldChar w:fldCharType="begin"/>
      </w:r>
      <w:r>
        <w:rPr>
          <w:kern w:val="0"/>
          <w:szCs w:val="18"/>
          <w:highlight w:val="none"/>
        </w:rPr>
        <w:instrText xml:space="preserve"> eq \o\ac(○,</w:instrText>
      </w:r>
      <w:r>
        <w:rPr>
          <w:kern w:val="0"/>
          <w:position w:val="2"/>
          <w:sz w:val="14"/>
          <w:szCs w:val="18"/>
          <w:highlight w:val="none"/>
        </w:rPr>
        <w:instrText xml:space="preserve">3</w:instrText>
      </w:r>
      <w:r>
        <w:rPr>
          <w:kern w:val="0"/>
          <w:szCs w:val="18"/>
          <w:highlight w:val="none"/>
        </w:rPr>
        <w:instrText xml:space="preserve">)</w:instrText>
      </w:r>
      <w:r>
        <w:rPr>
          <w:kern w:val="0"/>
          <w:szCs w:val="18"/>
          <w:highlight w:val="none"/>
        </w:rPr>
        <w:fldChar w:fldCharType="end"/>
      </w:r>
      <w:r>
        <w:rPr>
          <w:kern w:val="0"/>
          <w:szCs w:val="18"/>
          <w:highlight w:val="none"/>
        </w:rPr>
        <w:t>列车撞击</w:t>
      </w:r>
      <w:r>
        <w:rPr>
          <w:kern w:val="0"/>
          <w:szCs w:val="18"/>
          <w:highlight w:val="none"/>
        </w:rPr>
        <w:fldChar w:fldCharType="begin"/>
      </w:r>
      <w:r>
        <w:rPr>
          <w:kern w:val="0"/>
          <w:szCs w:val="18"/>
          <w:highlight w:val="none"/>
        </w:rPr>
        <w:instrText xml:space="preserve"> eq \o\ac(○,</w:instrText>
      </w:r>
      <w:r>
        <w:rPr>
          <w:kern w:val="0"/>
          <w:position w:val="2"/>
          <w:sz w:val="14"/>
          <w:szCs w:val="18"/>
          <w:highlight w:val="none"/>
        </w:rPr>
        <w:instrText xml:space="preserve">4</w:instrText>
      </w:r>
      <w:r>
        <w:rPr>
          <w:kern w:val="0"/>
          <w:szCs w:val="18"/>
          <w:highlight w:val="none"/>
        </w:rPr>
        <w:instrText xml:space="preserve">)</w:instrText>
      </w:r>
      <w:r>
        <w:rPr>
          <w:kern w:val="0"/>
          <w:szCs w:val="18"/>
          <w:highlight w:val="none"/>
        </w:rPr>
        <w:fldChar w:fldCharType="end"/>
      </w:r>
      <w:r>
        <w:rPr>
          <w:kern w:val="0"/>
          <w:szCs w:val="18"/>
          <w:highlight w:val="none"/>
        </w:rPr>
        <w:t>列车挤岔</w:t>
      </w:r>
      <w:r>
        <w:rPr>
          <w:kern w:val="0"/>
          <w:szCs w:val="18"/>
          <w:highlight w:val="none"/>
        </w:rPr>
        <w:fldChar w:fldCharType="begin"/>
      </w:r>
      <w:r>
        <w:rPr>
          <w:kern w:val="0"/>
          <w:szCs w:val="18"/>
          <w:highlight w:val="none"/>
        </w:rPr>
        <w:instrText xml:space="preserve"> eq \o\ac(○,</w:instrText>
      </w:r>
      <w:r>
        <w:rPr>
          <w:kern w:val="0"/>
          <w:position w:val="2"/>
          <w:sz w:val="14"/>
          <w:szCs w:val="18"/>
          <w:highlight w:val="none"/>
        </w:rPr>
        <w:instrText xml:space="preserve">5</w:instrText>
      </w:r>
      <w:r>
        <w:rPr>
          <w:kern w:val="0"/>
          <w:szCs w:val="18"/>
          <w:highlight w:val="none"/>
        </w:rPr>
        <w:instrText xml:space="preserve">)</w:instrText>
      </w:r>
      <w:r>
        <w:rPr>
          <w:kern w:val="0"/>
          <w:szCs w:val="18"/>
          <w:highlight w:val="none"/>
        </w:rPr>
        <w:fldChar w:fldCharType="end"/>
      </w:r>
      <w:r>
        <w:rPr>
          <w:kern w:val="0"/>
          <w:szCs w:val="18"/>
          <w:highlight w:val="none"/>
        </w:rPr>
        <w:t>列车、车站公共区、区间、主要设备房、控制中心、主变电所、车辆基地等发生火灾</w:t>
      </w:r>
      <w:r>
        <w:rPr>
          <w:kern w:val="0"/>
          <w:szCs w:val="18"/>
          <w:highlight w:val="none"/>
        </w:rPr>
        <w:fldChar w:fldCharType="begin"/>
      </w:r>
      <w:r>
        <w:rPr>
          <w:kern w:val="0"/>
          <w:szCs w:val="18"/>
          <w:highlight w:val="none"/>
        </w:rPr>
        <w:instrText xml:space="preserve"> eq \o\ac(○,</w:instrText>
      </w:r>
      <w:r>
        <w:rPr>
          <w:kern w:val="0"/>
          <w:position w:val="2"/>
          <w:sz w:val="14"/>
          <w:szCs w:val="18"/>
          <w:highlight w:val="none"/>
        </w:rPr>
        <w:instrText xml:space="preserve">6</w:instrText>
      </w:r>
      <w:r>
        <w:rPr>
          <w:kern w:val="0"/>
          <w:szCs w:val="18"/>
          <w:highlight w:val="none"/>
        </w:rPr>
        <w:instrText xml:space="preserve">)</w:instrText>
      </w:r>
      <w:r>
        <w:rPr>
          <w:kern w:val="0"/>
          <w:szCs w:val="18"/>
          <w:highlight w:val="none"/>
        </w:rPr>
        <w:fldChar w:fldCharType="end"/>
      </w:r>
      <w:r>
        <w:rPr>
          <w:kern w:val="0"/>
          <w:szCs w:val="18"/>
          <w:highlight w:val="none"/>
        </w:rPr>
        <w:t>乘客踩踏</w:t>
      </w:r>
      <w:r>
        <w:rPr>
          <w:kern w:val="0"/>
          <w:szCs w:val="18"/>
          <w:highlight w:val="none"/>
        </w:rPr>
        <w:fldChar w:fldCharType="begin"/>
      </w:r>
      <w:r>
        <w:rPr>
          <w:kern w:val="0"/>
          <w:szCs w:val="18"/>
          <w:highlight w:val="none"/>
        </w:rPr>
        <w:instrText xml:space="preserve"> eq \o\ac(○,</w:instrText>
      </w:r>
      <w:r>
        <w:rPr>
          <w:kern w:val="0"/>
          <w:position w:val="2"/>
          <w:sz w:val="14"/>
          <w:szCs w:val="18"/>
          <w:highlight w:val="none"/>
        </w:rPr>
        <w:instrText xml:space="preserve">7</w:instrText>
      </w:r>
      <w:r>
        <w:rPr>
          <w:kern w:val="0"/>
          <w:szCs w:val="18"/>
          <w:highlight w:val="none"/>
        </w:rPr>
        <w:instrText xml:space="preserve">)</w:instrText>
      </w:r>
      <w:r>
        <w:rPr>
          <w:kern w:val="0"/>
          <w:szCs w:val="18"/>
          <w:highlight w:val="none"/>
        </w:rPr>
        <w:fldChar w:fldCharType="end"/>
      </w:r>
      <w:r>
        <w:rPr>
          <w:kern w:val="0"/>
          <w:szCs w:val="18"/>
          <w:highlight w:val="none"/>
        </w:rPr>
        <w:t>车站、轨行区淹水倒灌</w:t>
      </w:r>
      <w:r>
        <w:rPr>
          <w:kern w:val="0"/>
          <w:szCs w:val="18"/>
          <w:highlight w:val="none"/>
        </w:rPr>
        <w:fldChar w:fldCharType="begin"/>
      </w:r>
      <w:r>
        <w:rPr>
          <w:kern w:val="0"/>
          <w:szCs w:val="18"/>
          <w:highlight w:val="none"/>
        </w:rPr>
        <w:instrText xml:space="preserve"> eq \o\ac(○,</w:instrText>
      </w:r>
      <w:r>
        <w:rPr>
          <w:kern w:val="0"/>
          <w:position w:val="2"/>
          <w:sz w:val="14"/>
          <w:szCs w:val="18"/>
          <w:highlight w:val="none"/>
        </w:rPr>
        <w:instrText xml:space="preserve">8</w:instrText>
      </w:r>
      <w:r>
        <w:rPr>
          <w:kern w:val="0"/>
          <w:szCs w:val="18"/>
          <w:highlight w:val="none"/>
        </w:rPr>
        <w:instrText xml:space="preserve">)</w:instrText>
      </w:r>
      <w:r>
        <w:rPr>
          <w:kern w:val="0"/>
          <w:szCs w:val="18"/>
          <w:highlight w:val="none"/>
        </w:rPr>
        <w:fldChar w:fldCharType="end"/>
      </w:r>
      <w:r>
        <w:rPr>
          <w:kern w:val="0"/>
          <w:szCs w:val="18"/>
          <w:highlight w:val="none"/>
        </w:rPr>
        <w:t>桥隧结构严重变形、坍塌，路基塌陷</w:t>
      </w:r>
      <w:r>
        <w:rPr>
          <w:kern w:val="0"/>
          <w:szCs w:val="18"/>
          <w:highlight w:val="none"/>
        </w:rPr>
        <w:fldChar w:fldCharType="begin"/>
      </w:r>
      <w:r>
        <w:rPr>
          <w:kern w:val="0"/>
          <w:szCs w:val="18"/>
          <w:highlight w:val="none"/>
        </w:rPr>
        <w:instrText xml:space="preserve"> eq \o\ac(○,</w:instrText>
      </w:r>
      <w:r>
        <w:rPr>
          <w:kern w:val="0"/>
          <w:position w:val="2"/>
          <w:sz w:val="14"/>
          <w:szCs w:val="18"/>
          <w:highlight w:val="none"/>
        </w:rPr>
        <w:instrText xml:space="preserve">9</w:instrText>
      </w:r>
      <w:r>
        <w:rPr>
          <w:kern w:val="0"/>
          <w:szCs w:val="18"/>
          <w:highlight w:val="none"/>
        </w:rPr>
        <w:instrText xml:space="preserve">)</w:instrText>
      </w:r>
      <w:r>
        <w:rPr>
          <w:kern w:val="0"/>
          <w:szCs w:val="18"/>
          <w:highlight w:val="none"/>
        </w:rPr>
        <w:fldChar w:fldCharType="end"/>
      </w:r>
      <w:r>
        <w:rPr>
          <w:kern w:val="0"/>
          <w:szCs w:val="18"/>
          <w:highlight w:val="none"/>
        </w:rPr>
        <w:t>大面积停电</w:t>
      </w:r>
      <w:r>
        <w:rPr>
          <w:kern w:val="0"/>
          <w:szCs w:val="18"/>
          <w:highlight w:val="none"/>
        </w:rPr>
        <w:fldChar w:fldCharType="begin"/>
      </w:r>
      <w:r>
        <w:rPr>
          <w:kern w:val="0"/>
          <w:szCs w:val="18"/>
          <w:highlight w:val="none"/>
        </w:rPr>
        <w:instrText xml:space="preserve"> eq \o\ac(○,</w:instrText>
      </w:r>
      <w:r>
        <w:rPr>
          <w:kern w:val="0"/>
          <w:position w:val="2"/>
          <w:sz w:val="14"/>
          <w:szCs w:val="18"/>
          <w:highlight w:val="none"/>
        </w:rPr>
        <w:instrText xml:space="preserve">10</w:instrText>
      </w:r>
      <w:r>
        <w:rPr>
          <w:kern w:val="0"/>
          <w:szCs w:val="18"/>
          <w:highlight w:val="none"/>
        </w:rPr>
        <w:instrText xml:space="preserve">)</w:instrText>
      </w:r>
      <w:r>
        <w:rPr>
          <w:kern w:val="0"/>
          <w:szCs w:val="18"/>
          <w:highlight w:val="none"/>
        </w:rPr>
        <w:fldChar w:fldCharType="end"/>
      </w:r>
      <w:r>
        <w:rPr>
          <w:kern w:val="0"/>
          <w:szCs w:val="18"/>
          <w:highlight w:val="none"/>
        </w:rPr>
        <w:t>通讯网络瘫痪</w:t>
      </w:r>
      <w:r>
        <w:rPr>
          <w:kern w:val="0"/>
          <w:szCs w:val="18"/>
          <w:highlight w:val="none"/>
        </w:rPr>
        <w:fldChar w:fldCharType="begin"/>
      </w:r>
      <w:r>
        <w:rPr>
          <w:kern w:val="0"/>
          <w:szCs w:val="18"/>
          <w:highlight w:val="none"/>
        </w:rPr>
        <w:instrText xml:space="preserve"> eq \o\ac(○,</w:instrText>
      </w:r>
      <w:r>
        <w:rPr>
          <w:kern w:val="0"/>
          <w:position w:val="2"/>
          <w:sz w:val="14"/>
          <w:szCs w:val="18"/>
          <w:highlight w:val="none"/>
        </w:rPr>
        <w:instrText xml:space="preserve">11</w:instrText>
      </w:r>
      <w:r>
        <w:rPr>
          <w:kern w:val="0"/>
          <w:szCs w:val="18"/>
          <w:highlight w:val="none"/>
        </w:rPr>
        <w:instrText xml:space="preserve">)</w:instrText>
      </w:r>
      <w:r>
        <w:rPr>
          <w:kern w:val="0"/>
          <w:szCs w:val="18"/>
          <w:highlight w:val="none"/>
        </w:rPr>
        <w:fldChar w:fldCharType="end"/>
      </w:r>
      <w:r>
        <w:rPr>
          <w:kern w:val="0"/>
          <w:szCs w:val="18"/>
          <w:highlight w:val="none"/>
        </w:rPr>
        <w:t>信号系统重大故障</w:t>
      </w:r>
      <w:r>
        <w:rPr>
          <w:kern w:val="0"/>
          <w:szCs w:val="18"/>
          <w:highlight w:val="none"/>
        </w:rPr>
        <w:fldChar w:fldCharType="begin"/>
      </w:r>
      <w:r>
        <w:rPr>
          <w:kern w:val="0"/>
          <w:szCs w:val="18"/>
          <w:highlight w:val="none"/>
        </w:rPr>
        <w:instrText xml:space="preserve"> eq \o\ac(○,</w:instrText>
      </w:r>
      <w:r>
        <w:rPr>
          <w:kern w:val="0"/>
          <w:position w:val="2"/>
          <w:sz w:val="14"/>
          <w:szCs w:val="18"/>
          <w:highlight w:val="none"/>
        </w:rPr>
        <w:instrText xml:space="preserve">12</w:instrText>
      </w:r>
      <w:r>
        <w:rPr>
          <w:kern w:val="0"/>
          <w:szCs w:val="18"/>
          <w:highlight w:val="none"/>
        </w:rPr>
        <w:instrText xml:space="preserve">)</w:instrText>
      </w:r>
      <w:r>
        <w:rPr>
          <w:kern w:val="0"/>
          <w:szCs w:val="18"/>
          <w:highlight w:val="none"/>
        </w:rPr>
        <w:fldChar w:fldCharType="end"/>
      </w:r>
      <w:r>
        <w:rPr>
          <w:kern w:val="0"/>
          <w:szCs w:val="18"/>
          <w:highlight w:val="none"/>
        </w:rPr>
        <w:t>接触网断裂或塌网</w:t>
      </w:r>
      <w:r>
        <w:rPr>
          <w:kern w:val="0"/>
          <w:szCs w:val="18"/>
          <w:highlight w:val="none"/>
        </w:rPr>
        <w:fldChar w:fldCharType="begin"/>
      </w:r>
      <w:r>
        <w:rPr>
          <w:kern w:val="0"/>
          <w:szCs w:val="18"/>
          <w:highlight w:val="none"/>
        </w:rPr>
        <w:instrText xml:space="preserve"> eq \o\ac(○,</w:instrText>
      </w:r>
      <w:r>
        <w:rPr>
          <w:kern w:val="0"/>
          <w:position w:val="2"/>
          <w:sz w:val="14"/>
          <w:szCs w:val="18"/>
          <w:highlight w:val="none"/>
        </w:rPr>
        <w:instrText xml:space="preserve">13</w:instrText>
      </w:r>
      <w:r>
        <w:rPr>
          <w:kern w:val="0"/>
          <w:szCs w:val="18"/>
          <w:highlight w:val="none"/>
        </w:rPr>
        <w:instrText xml:space="preserve">)</w:instrText>
      </w:r>
      <w:r>
        <w:rPr>
          <w:kern w:val="0"/>
          <w:szCs w:val="18"/>
          <w:highlight w:val="none"/>
        </w:rPr>
        <w:fldChar w:fldCharType="end"/>
      </w:r>
      <w:r>
        <w:rPr>
          <w:kern w:val="0"/>
          <w:szCs w:val="18"/>
          <w:highlight w:val="none"/>
        </w:rPr>
        <w:t>电梯和自动扶梯重大故障</w:t>
      </w:r>
      <w:r>
        <w:rPr>
          <w:kern w:val="0"/>
          <w:szCs w:val="18"/>
          <w:highlight w:val="none"/>
        </w:rPr>
        <w:fldChar w:fldCharType="begin"/>
      </w:r>
      <w:r>
        <w:rPr>
          <w:kern w:val="0"/>
          <w:szCs w:val="18"/>
          <w:highlight w:val="none"/>
        </w:rPr>
        <w:instrText xml:space="preserve"> eq \o\ac(○,</w:instrText>
      </w:r>
      <w:r>
        <w:rPr>
          <w:kern w:val="0"/>
          <w:position w:val="2"/>
          <w:sz w:val="14"/>
          <w:szCs w:val="18"/>
          <w:highlight w:val="none"/>
        </w:rPr>
        <w:instrText xml:space="preserve">14</w:instrText>
      </w:r>
      <w:r>
        <w:rPr>
          <w:kern w:val="0"/>
          <w:szCs w:val="18"/>
          <w:highlight w:val="none"/>
        </w:rPr>
        <w:instrText xml:space="preserve">)</w:instrText>
      </w:r>
      <w:r>
        <w:rPr>
          <w:kern w:val="0"/>
          <w:szCs w:val="18"/>
          <w:highlight w:val="none"/>
        </w:rPr>
        <w:fldChar w:fldCharType="end"/>
      </w:r>
      <w:r>
        <w:rPr>
          <w:kern w:val="0"/>
          <w:szCs w:val="18"/>
          <w:highlight w:val="none"/>
        </w:rPr>
        <w:t>夹人夹物动车造成乘客伤亡</w:t>
      </w:r>
      <w:r>
        <w:rPr>
          <w:kern w:val="0"/>
          <w:szCs w:val="18"/>
          <w:highlight w:val="none"/>
        </w:rPr>
        <w:fldChar w:fldCharType="begin"/>
      </w:r>
      <w:r>
        <w:rPr>
          <w:kern w:val="0"/>
          <w:szCs w:val="18"/>
          <w:highlight w:val="none"/>
        </w:rPr>
        <w:instrText xml:space="preserve"> eq \o\ac(○,</w:instrText>
      </w:r>
      <w:r>
        <w:rPr>
          <w:kern w:val="0"/>
          <w:position w:val="2"/>
          <w:sz w:val="14"/>
          <w:szCs w:val="18"/>
          <w:highlight w:val="none"/>
        </w:rPr>
        <w:instrText xml:space="preserve">15</w:instrText>
      </w:r>
      <w:r>
        <w:rPr>
          <w:kern w:val="0"/>
          <w:szCs w:val="18"/>
          <w:highlight w:val="none"/>
        </w:rPr>
        <w:instrText xml:space="preserve">)</w:instrText>
      </w:r>
      <w:r>
        <w:rPr>
          <w:kern w:val="0"/>
          <w:szCs w:val="18"/>
          <w:highlight w:val="none"/>
        </w:rPr>
        <w:fldChar w:fldCharType="end"/>
      </w:r>
      <w:r>
        <w:rPr>
          <w:kern w:val="0"/>
          <w:szCs w:val="18"/>
          <w:highlight w:val="none"/>
        </w:rPr>
        <w:t>网络安全事件</w:t>
      </w:r>
      <w:r>
        <w:rPr>
          <w:kern w:val="0"/>
          <w:szCs w:val="18"/>
          <w:highlight w:val="none"/>
        </w:rPr>
        <w:fldChar w:fldCharType="begin"/>
      </w:r>
      <w:r>
        <w:rPr>
          <w:kern w:val="0"/>
          <w:szCs w:val="18"/>
          <w:highlight w:val="none"/>
        </w:rPr>
        <w:instrText xml:space="preserve"> eq \o\ac(○,</w:instrText>
      </w:r>
      <w:r>
        <w:rPr>
          <w:kern w:val="0"/>
          <w:position w:val="2"/>
          <w:sz w:val="14"/>
          <w:szCs w:val="18"/>
          <w:highlight w:val="none"/>
        </w:rPr>
        <w:instrText xml:space="preserve">16</w:instrText>
      </w:r>
      <w:r>
        <w:rPr>
          <w:kern w:val="0"/>
          <w:szCs w:val="18"/>
          <w:highlight w:val="none"/>
        </w:rPr>
        <w:instrText xml:space="preserve">)</w:instrText>
      </w:r>
      <w:r>
        <w:rPr>
          <w:kern w:val="0"/>
          <w:szCs w:val="18"/>
          <w:highlight w:val="none"/>
        </w:rPr>
        <w:fldChar w:fldCharType="end"/>
      </w:r>
      <w:r>
        <w:rPr>
          <w:kern w:val="0"/>
          <w:szCs w:val="18"/>
          <w:highlight w:val="none"/>
        </w:rPr>
        <w:t>造成人员死亡、重伤、3人（含）以上轻伤，以及正线连续中断行车1小时（含）以上的其他运营事件。注：运营险性事件具体认定标准按照交通运输部《城市轨道交通运营险性事件信息报告与分析管理办法》（交运规〔2019〕10号）执行。</w:t>
      </w:r>
    </w:p>
    <w:p>
      <w:pPr>
        <w:spacing w:line="360" w:lineRule="auto"/>
        <w:ind w:firstLine="422" w:firstLineChars="200"/>
        <w:rPr>
          <w:szCs w:val="21"/>
          <w:highlight w:val="none"/>
        </w:rPr>
      </w:pPr>
      <w:r>
        <w:rPr>
          <w:b/>
          <w:kern w:val="0"/>
          <w:szCs w:val="18"/>
          <w:highlight w:val="none"/>
        </w:rPr>
        <w:t>20.</w:t>
      </w:r>
      <w:r>
        <w:rPr>
          <w:rFonts w:eastAsia="黑体"/>
          <w:highlight w:val="none"/>
        </w:rPr>
        <w:t>线路最小运营时间：</w:t>
      </w:r>
      <w:r>
        <w:rPr>
          <w:szCs w:val="21"/>
          <w:highlight w:val="none"/>
        </w:rPr>
        <w:t>指报告期内城市轨道交通线网中日均向乘客开放运营时间最短的线路的运营时间。</w:t>
      </w:r>
    </w:p>
    <w:p>
      <w:pPr>
        <w:spacing w:line="360" w:lineRule="auto"/>
        <w:ind w:firstLine="422" w:firstLineChars="200"/>
        <w:rPr>
          <w:color w:val="000000"/>
          <w:szCs w:val="21"/>
          <w:highlight w:val="none"/>
        </w:rPr>
      </w:pPr>
      <w:r>
        <w:rPr>
          <w:b/>
          <w:kern w:val="0"/>
          <w:szCs w:val="18"/>
          <w:highlight w:val="none"/>
        </w:rPr>
        <w:t>21.</w:t>
      </w:r>
      <w:r>
        <w:rPr>
          <w:rFonts w:eastAsia="黑体"/>
          <w:highlight w:val="none"/>
        </w:rPr>
        <w:t>百万乘客有效投诉率：</w:t>
      </w:r>
      <w:r>
        <w:rPr>
          <w:szCs w:val="21"/>
          <w:highlight w:val="none"/>
        </w:rPr>
        <w:t>指报告期内城市轨道交通线网中有效</w:t>
      </w:r>
      <w:r>
        <w:rPr>
          <w:color w:val="000000"/>
          <w:szCs w:val="21"/>
          <w:highlight w:val="none"/>
        </w:rPr>
        <w:t>乘客投诉次数与进站量之比。</w:t>
      </w:r>
    </w:p>
    <w:p>
      <w:pPr>
        <w:spacing w:line="360" w:lineRule="auto"/>
        <w:ind w:firstLine="420" w:firstLineChars="200"/>
        <w:rPr>
          <w:rFonts w:eastAsia="仿宋_GB2312"/>
          <w:szCs w:val="21"/>
          <w:highlight w:val="none"/>
        </w:rPr>
      </w:pPr>
      <w:r>
        <w:rPr>
          <w:rFonts w:eastAsia="仿宋_GB2312"/>
          <w:szCs w:val="21"/>
          <w:highlight w:val="none"/>
        </w:rPr>
        <w:t>注：有效投诉次数是指通过服务热线、网站、媒体、来信等方式投诉，且乘客留下有效联系方式，经过调查属实的有效投诉次数。</w:t>
      </w:r>
    </w:p>
    <w:p>
      <w:pPr>
        <w:spacing w:line="360" w:lineRule="auto"/>
        <w:ind w:firstLine="422" w:firstLineChars="200"/>
        <w:rPr>
          <w:szCs w:val="21"/>
          <w:highlight w:val="none"/>
        </w:rPr>
      </w:pPr>
      <w:r>
        <w:rPr>
          <w:b/>
          <w:kern w:val="0"/>
          <w:szCs w:val="18"/>
          <w:highlight w:val="none"/>
        </w:rPr>
        <w:t>22.</w:t>
      </w:r>
      <w:r>
        <w:rPr>
          <w:rFonts w:eastAsia="黑体"/>
          <w:highlight w:val="none"/>
        </w:rPr>
        <w:t>有效乘客投诉回复率：</w:t>
      </w:r>
      <w:r>
        <w:rPr>
          <w:szCs w:val="21"/>
          <w:highlight w:val="none"/>
        </w:rPr>
        <w:t>指已经回复的有效乘客投诉次数与有效乘客投诉次数之比。</w:t>
      </w:r>
    </w:p>
    <w:p>
      <w:pPr>
        <w:spacing w:line="360" w:lineRule="auto"/>
        <w:ind w:firstLine="420" w:firstLineChars="200"/>
        <w:rPr>
          <w:rFonts w:eastAsia="仿宋_GB2312"/>
          <w:szCs w:val="21"/>
          <w:highlight w:val="none"/>
        </w:rPr>
      </w:pPr>
      <w:r>
        <w:rPr>
          <w:rFonts w:eastAsia="仿宋_GB2312"/>
          <w:szCs w:val="21"/>
          <w:highlight w:val="none"/>
        </w:rPr>
        <w:t>注：应在接到投诉之日起，7个工作日内回复，超过7个工作日按未回复处理。</w:t>
      </w:r>
    </w:p>
    <w:p>
      <w:pPr>
        <w:spacing w:line="360" w:lineRule="auto"/>
        <w:ind w:firstLine="422" w:firstLineChars="200"/>
        <w:rPr>
          <w:highlight w:val="none"/>
        </w:rPr>
      </w:pPr>
      <w:r>
        <w:rPr>
          <w:b/>
          <w:highlight w:val="none"/>
        </w:rPr>
        <w:t>23.</w:t>
      </w:r>
      <w:r>
        <w:rPr>
          <w:rFonts w:eastAsia="黑体"/>
          <w:szCs w:val="21"/>
          <w:highlight w:val="none"/>
        </w:rPr>
        <w:t>牵引能耗：</w:t>
      </w:r>
      <w:r>
        <w:rPr>
          <w:highlight w:val="none"/>
        </w:rPr>
        <w:t>指报告期内，运营车辆在运营线路、车辆段和停车场上运行所消耗的电能（含牵引变压器进线以下的供电损耗）。牵引用电不仅包括纯牵引耗电，还包括车上辅助设备的耗电，如车载设备耗电、车厢照明耗电、对客室的广播系统耗电、车载乘客信息系统耗电等。</w:t>
      </w:r>
    </w:p>
    <w:p>
      <w:pPr>
        <w:spacing w:line="360" w:lineRule="auto"/>
        <w:ind w:firstLine="422" w:firstLineChars="200"/>
        <w:rPr>
          <w:sz w:val="18"/>
          <w:szCs w:val="18"/>
          <w:highlight w:val="none"/>
        </w:rPr>
      </w:pPr>
      <w:r>
        <w:rPr>
          <w:b/>
          <w:highlight w:val="none"/>
        </w:rPr>
        <w:t>24.</w:t>
      </w:r>
      <w:r>
        <w:rPr>
          <w:rFonts w:eastAsia="黑体"/>
          <w:szCs w:val="21"/>
          <w:highlight w:val="none"/>
        </w:rPr>
        <w:t>动力照明能耗：</w:t>
      </w:r>
      <w:r>
        <w:rPr>
          <w:highlight w:val="none"/>
        </w:rPr>
        <w:t>是指报告期内，运营车站、车辆段和停车场、控制中心等非牵引用电量之和，但不包括商业用电等非营运性质的能耗。</w:t>
      </w:r>
    </w:p>
    <w:p>
      <w:pPr>
        <w:spacing w:line="360" w:lineRule="auto"/>
        <w:ind w:firstLine="422" w:firstLineChars="200"/>
        <w:rPr>
          <w:szCs w:val="21"/>
          <w:highlight w:val="none"/>
        </w:rPr>
      </w:pPr>
      <w:r>
        <w:rPr>
          <w:b/>
          <w:szCs w:val="21"/>
          <w:highlight w:val="none"/>
        </w:rPr>
        <w:t>25.</w:t>
      </w:r>
      <w:r>
        <w:rPr>
          <w:rFonts w:eastAsia="黑体"/>
          <w:szCs w:val="21"/>
          <w:highlight w:val="none"/>
        </w:rPr>
        <w:t>能源消耗量：</w:t>
      </w:r>
      <w:r>
        <w:rPr>
          <w:szCs w:val="21"/>
          <w:highlight w:val="none"/>
        </w:rPr>
        <w:t>指轨道运营消耗的各种燃料和电能的数量。当动力照明能耗使用了非电能时，则将其列入“其他”项。“其他”能源类型计量单位为吨标准煤，不同能源类型换算标准参见附录（一）。</w:t>
      </w:r>
    </w:p>
    <w:p>
      <w:pPr>
        <w:spacing w:line="360" w:lineRule="auto"/>
        <w:rPr>
          <w:highlight w:val="none"/>
        </w:rPr>
        <w:sectPr>
          <w:pgSz w:w="11906" w:h="16838"/>
          <w:pgMar w:top="1418" w:right="1247" w:bottom="1247" w:left="1247" w:header="680" w:footer="851" w:gutter="0"/>
          <w:cols w:space="720" w:num="1"/>
          <w:docGrid w:linePitch="312" w:charSpace="0"/>
        </w:sectPr>
      </w:pPr>
    </w:p>
    <w:p>
      <w:pPr>
        <w:jc w:val="center"/>
        <w:outlineLvl w:val="1"/>
        <w:rPr>
          <w:color w:val="000000"/>
          <w:sz w:val="32"/>
          <w:szCs w:val="32"/>
          <w:highlight w:val="none"/>
        </w:rPr>
      </w:pPr>
      <w:bookmarkStart w:id="173" w:name="_Toc90388869"/>
      <w:bookmarkStart w:id="174" w:name="_Toc14793675"/>
      <w:bookmarkStart w:id="175" w:name="_Toc524536630"/>
      <w:bookmarkStart w:id="176" w:name="_Toc526958240"/>
      <w:bookmarkStart w:id="177" w:name="_Toc523608028"/>
      <w:bookmarkStart w:id="178" w:name="_Toc522016714"/>
      <w:bookmarkStart w:id="179" w:name="_Toc523238730"/>
      <w:bookmarkStart w:id="180" w:name="_Toc522020066"/>
      <w:r>
        <w:rPr>
          <w:color w:val="000000"/>
          <w:sz w:val="32"/>
          <w:szCs w:val="32"/>
          <w:highlight w:val="none"/>
        </w:rPr>
        <w:t>城市客运轮渡运营情况</w:t>
      </w:r>
      <w:bookmarkEnd w:id="173"/>
    </w:p>
    <w:p>
      <w:pPr>
        <w:spacing w:after="156" w:afterLines="50"/>
        <w:jc w:val="center"/>
        <w:rPr>
          <w:rFonts w:eastAsia="华文楷体"/>
          <w:color w:val="000000"/>
          <w:sz w:val="32"/>
          <w:szCs w:val="32"/>
          <w:highlight w:val="none"/>
        </w:rPr>
      </w:pPr>
      <w:r>
        <w:rPr>
          <w:rFonts w:eastAsia="华文楷体"/>
          <w:color w:val="000000"/>
          <w:sz w:val="32"/>
          <w:szCs w:val="32"/>
          <w:highlight w:val="none"/>
        </w:rPr>
        <w:t>（交企统U103-4表）</w:t>
      </w:r>
      <w:bookmarkEnd w:id="174"/>
      <w:bookmarkEnd w:id="175"/>
      <w:bookmarkEnd w:id="176"/>
      <w:bookmarkEnd w:id="177"/>
      <w:bookmarkEnd w:id="178"/>
      <w:bookmarkEnd w:id="179"/>
      <w:bookmarkEnd w:id="180"/>
    </w:p>
    <w:p>
      <w:pPr>
        <w:spacing w:line="360" w:lineRule="auto"/>
        <w:ind w:firstLine="422" w:firstLineChars="200"/>
        <w:rPr>
          <w:b/>
          <w:szCs w:val="21"/>
          <w:highlight w:val="none"/>
        </w:rPr>
      </w:pPr>
      <w:r>
        <w:rPr>
          <w:b/>
          <w:szCs w:val="21"/>
          <w:highlight w:val="none"/>
        </w:rPr>
        <w:t>1.</w:t>
      </w:r>
      <w:r>
        <w:rPr>
          <w:rFonts w:eastAsia="黑体"/>
          <w:bCs/>
          <w:szCs w:val="21"/>
          <w:highlight w:val="none"/>
        </w:rPr>
        <w:t>运营船数：</w:t>
      </w:r>
      <w:r>
        <w:rPr>
          <w:szCs w:val="21"/>
          <w:highlight w:val="none"/>
        </w:rPr>
        <w:t>指城市客运轮渡经营业户用于城市客渡运营业务的全部船舶数，不含旅游客轮（长途旅游和市内供游人游览江、河、湖泊的船舶）。</w:t>
      </w:r>
    </w:p>
    <w:p>
      <w:pPr>
        <w:spacing w:line="360" w:lineRule="auto"/>
        <w:ind w:firstLine="422" w:firstLineChars="200"/>
        <w:rPr>
          <w:b/>
          <w:szCs w:val="21"/>
          <w:highlight w:val="none"/>
        </w:rPr>
      </w:pPr>
      <w:r>
        <w:rPr>
          <w:b/>
          <w:szCs w:val="21"/>
          <w:highlight w:val="none"/>
        </w:rPr>
        <w:t>2.</w:t>
      </w:r>
      <w:r>
        <w:rPr>
          <w:rFonts w:eastAsia="黑体"/>
          <w:bCs/>
          <w:szCs w:val="21"/>
          <w:highlight w:val="none"/>
        </w:rPr>
        <w:t>额定载客量：</w:t>
      </w:r>
      <w:r>
        <w:rPr>
          <w:szCs w:val="21"/>
          <w:highlight w:val="none"/>
        </w:rPr>
        <w:t>指经营业户所属的所有运营船舶的额定载客量之和。单船的额定载客量按船舶检验机关核定、记载在船舶证书上的额定载客量计算。</w:t>
      </w:r>
    </w:p>
    <w:p>
      <w:pPr>
        <w:spacing w:line="360" w:lineRule="auto"/>
        <w:ind w:firstLine="422" w:firstLineChars="200"/>
        <w:rPr>
          <w:b/>
          <w:szCs w:val="21"/>
          <w:highlight w:val="none"/>
        </w:rPr>
      </w:pPr>
      <w:r>
        <w:rPr>
          <w:b/>
          <w:szCs w:val="21"/>
          <w:highlight w:val="none"/>
        </w:rPr>
        <w:t>3.</w:t>
      </w:r>
      <w:r>
        <w:rPr>
          <w:rFonts w:eastAsia="黑体"/>
          <w:bCs/>
          <w:szCs w:val="21"/>
          <w:highlight w:val="none"/>
        </w:rPr>
        <w:t>运营航线条数：</w:t>
      </w:r>
      <w:r>
        <w:rPr>
          <w:szCs w:val="21"/>
          <w:highlight w:val="none"/>
        </w:rPr>
        <w:t>指为运营船舶设置的固定航线的总条数，包括对江航线和顺江航线。本年新增航线条数是指报告期内为满足乘客需求新开辟的航线条数，本年停运航线条数是指截至报告期末仍然停运的航线条数。</w:t>
      </w:r>
    </w:p>
    <w:p>
      <w:pPr>
        <w:spacing w:line="360" w:lineRule="auto"/>
        <w:ind w:firstLine="422" w:firstLineChars="200"/>
        <w:rPr>
          <w:b/>
          <w:szCs w:val="21"/>
          <w:highlight w:val="none"/>
        </w:rPr>
      </w:pPr>
      <w:r>
        <w:rPr>
          <w:b/>
          <w:szCs w:val="21"/>
          <w:highlight w:val="none"/>
        </w:rPr>
        <w:t>4.</w:t>
      </w:r>
      <w:r>
        <w:rPr>
          <w:rFonts w:eastAsia="黑体"/>
          <w:bCs/>
          <w:szCs w:val="21"/>
          <w:highlight w:val="none"/>
        </w:rPr>
        <w:t>运营航线总长度：</w:t>
      </w:r>
      <w:r>
        <w:rPr>
          <w:szCs w:val="21"/>
          <w:highlight w:val="none"/>
        </w:rPr>
        <w:t>指全部运营航线长度之和。测定运营航线的长度，应按实际航程的曲线长度计算。水位变化大的对江河客渡航线长度，可通过实测计算出一个平均长度，作为常数值使用。</w:t>
      </w:r>
    </w:p>
    <w:p>
      <w:pPr>
        <w:spacing w:line="360" w:lineRule="auto"/>
        <w:ind w:firstLine="422" w:firstLineChars="200"/>
        <w:rPr>
          <w:b/>
          <w:szCs w:val="21"/>
          <w:highlight w:val="none"/>
        </w:rPr>
      </w:pPr>
      <w:r>
        <w:rPr>
          <w:b/>
          <w:szCs w:val="21"/>
          <w:highlight w:val="none"/>
        </w:rPr>
        <w:t>5.</w:t>
      </w:r>
      <w:r>
        <w:rPr>
          <w:rFonts w:eastAsia="黑体"/>
          <w:bCs/>
          <w:szCs w:val="21"/>
          <w:highlight w:val="none"/>
        </w:rPr>
        <w:t>客运量：</w:t>
      </w:r>
      <w:r>
        <w:rPr>
          <w:szCs w:val="21"/>
          <w:highlight w:val="none"/>
        </w:rPr>
        <w:t>指报告期内城市客运轮渡经营业户运送乘客的总人次。</w:t>
      </w:r>
    </w:p>
    <w:p>
      <w:pPr>
        <w:spacing w:line="360" w:lineRule="auto"/>
        <w:ind w:firstLine="422" w:firstLineChars="200"/>
        <w:rPr>
          <w:b/>
          <w:szCs w:val="21"/>
          <w:highlight w:val="none"/>
        </w:rPr>
      </w:pPr>
      <w:r>
        <w:rPr>
          <w:b/>
          <w:szCs w:val="21"/>
          <w:highlight w:val="none"/>
        </w:rPr>
        <w:t>6.</w:t>
      </w:r>
      <w:r>
        <w:rPr>
          <w:rFonts w:eastAsia="黑体"/>
          <w:bCs/>
          <w:szCs w:val="21"/>
          <w:highlight w:val="none"/>
        </w:rPr>
        <w:t>机动车运量：</w:t>
      </w:r>
      <w:r>
        <w:rPr>
          <w:szCs w:val="21"/>
          <w:highlight w:val="none"/>
        </w:rPr>
        <w:t>指报告期内城市客运轮渡经营业户运送机动车（如电瓶车、摩托车等）的总量。</w:t>
      </w:r>
    </w:p>
    <w:p>
      <w:pPr>
        <w:spacing w:line="360" w:lineRule="auto"/>
        <w:ind w:firstLine="422" w:firstLineChars="200"/>
        <w:rPr>
          <w:b/>
          <w:szCs w:val="21"/>
          <w:highlight w:val="none"/>
        </w:rPr>
      </w:pPr>
      <w:r>
        <w:rPr>
          <w:b/>
          <w:szCs w:val="21"/>
          <w:highlight w:val="none"/>
        </w:rPr>
        <w:t>7.</w:t>
      </w:r>
      <w:r>
        <w:rPr>
          <w:rFonts w:eastAsia="黑体"/>
          <w:bCs/>
          <w:szCs w:val="21"/>
          <w:highlight w:val="none"/>
        </w:rPr>
        <w:t>非机动车运量：</w:t>
      </w:r>
      <w:r>
        <w:rPr>
          <w:szCs w:val="21"/>
          <w:highlight w:val="none"/>
        </w:rPr>
        <w:t>指报告期内城市客运轮渡经营业户运送非机动车（如自行车、三轮车等）的总量。</w:t>
      </w:r>
    </w:p>
    <w:p>
      <w:pPr>
        <w:spacing w:line="360" w:lineRule="auto"/>
        <w:ind w:firstLine="422" w:firstLineChars="200"/>
        <w:rPr>
          <w:szCs w:val="21"/>
          <w:highlight w:val="none"/>
        </w:rPr>
      </w:pPr>
      <w:r>
        <w:rPr>
          <w:b/>
          <w:szCs w:val="21"/>
          <w:highlight w:val="none"/>
        </w:rPr>
        <w:t>8.</w:t>
      </w:r>
      <w:r>
        <w:rPr>
          <w:rFonts w:eastAsia="黑体"/>
          <w:bCs/>
          <w:szCs w:val="21"/>
          <w:highlight w:val="none"/>
        </w:rPr>
        <w:t>能源消耗量：</w:t>
      </w:r>
      <w:r>
        <w:rPr>
          <w:szCs w:val="21"/>
          <w:highlight w:val="none"/>
        </w:rPr>
        <w:t>指轮渡消耗的各种能源的数量。按使用不同能源类型（汽油、柴油等）的能源消耗分别填写。当船舶使用电、液化石油气、压缩天然气、液化天然气、乙醇汽油、燃料油等能源类型时，则将其列入“其他”项。“其他”能源类型计量单位为千克标准煤，不同能源类型换算标准参见附录（一）。</w:t>
      </w:r>
    </w:p>
    <w:p>
      <w:pPr>
        <w:spacing w:line="360" w:lineRule="auto"/>
        <w:ind w:firstLine="420" w:firstLineChars="200"/>
        <w:rPr>
          <w:szCs w:val="21"/>
          <w:highlight w:val="none"/>
        </w:rPr>
        <w:sectPr>
          <w:pgSz w:w="11906" w:h="16838"/>
          <w:pgMar w:top="1418" w:right="1247" w:bottom="1247" w:left="1247" w:header="851" w:footer="992" w:gutter="0"/>
          <w:cols w:space="720" w:num="1"/>
          <w:docGrid w:type="lines" w:linePitch="312" w:charSpace="0"/>
        </w:sectPr>
      </w:pPr>
    </w:p>
    <w:p>
      <w:pPr>
        <w:jc w:val="center"/>
        <w:outlineLvl w:val="1"/>
        <w:rPr>
          <w:color w:val="000000"/>
          <w:sz w:val="32"/>
          <w:szCs w:val="32"/>
          <w:highlight w:val="none"/>
        </w:rPr>
      </w:pPr>
      <w:bookmarkStart w:id="181" w:name="_Toc90388870"/>
      <w:bookmarkStart w:id="182" w:name="_Toc14793670"/>
      <w:bookmarkStart w:id="183" w:name="_Toc524536626"/>
      <w:bookmarkStart w:id="184" w:name="_Toc523608024"/>
      <w:bookmarkStart w:id="185" w:name="_Toc522020062"/>
      <w:bookmarkStart w:id="186" w:name="_Toc526958236"/>
      <w:bookmarkStart w:id="187" w:name="_Toc523238726"/>
      <w:bookmarkStart w:id="188" w:name="_Toc522016710"/>
      <w:bookmarkStart w:id="189" w:name="_Toc524536632"/>
      <w:bookmarkStart w:id="190" w:name="_Toc522020068"/>
      <w:bookmarkStart w:id="191" w:name="_Toc522016716"/>
      <w:bookmarkStart w:id="192" w:name="_Toc523238732"/>
      <w:bookmarkStart w:id="193" w:name="_Toc523608030"/>
      <w:bookmarkStart w:id="194" w:name="_Toc526958242"/>
      <w:bookmarkStart w:id="195" w:name="_Toc14793677"/>
      <w:r>
        <w:rPr>
          <w:color w:val="000000"/>
          <w:sz w:val="32"/>
          <w:szCs w:val="32"/>
          <w:highlight w:val="none"/>
        </w:rPr>
        <w:t>公路旅客运输能源消耗情况</w:t>
      </w:r>
      <w:bookmarkEnd w:id="181"/>
    </w:p>
    <w:p>
      <w:pPr>
        <w:spacing w:after="120" w:afterLines="50"/>
        <w:jc w:val="center"/>
        <w:rPr>
          <w:rFonts w:eastAsia="华文楷体"/>
          <w:color w:val="000000"/>
          <w:sz w:val="32"/>
          <w:szCs w:val="32"/>
          <w:highlight w:val="none"/>
        </w:rPr>
      </w:pPr>
      <w:r>
        <w:rPr>
          <w:rFonts w:eastAsia="华文楷体"/>
          <w:color w:val="000000"/>
          <w:sz w:val="32"/>
          <w:szCs w:val="32"/>
          <w:highlight w:val="none"/>
        </w:rPr>
        <w:t>（交企统H104-1表）</w:t>
      </w:r>
      <w:bookmarkEnd w:id="182"/>
      <w:bookmarkEnd w:id="183"/>
      <w:bookmarkEnd w:id="184"/>
      <w:bookmarkEnd w:id="185"/>
      <w:bookmarkEnd w:id="186"/>
      <w:bookmarkEnd w:id="187"/>
      <w:bookmarkEnd w:id="188"/>
    </w:p>
    <w:p>
      <w:pPr>
        <w:spacing w:line="360" w:lineRule="auto"/>
        <w:ind w:firstLine="422" w:firstLineChars="200"/>
        <w:rPr>
          <w:highlight w:val="none"/>
        </w:rPr>
      </w:pPr>
      <w:r>
        <w:rPr>
          <w:b/>
          <w:highlight w:val="none"/>
        </w:rPr>
        <w:t>1.</w:t>
      </w:r>
      <w:r>
        <w:rPr>
          <w:rFonts w:eastAsia="黑体"/>
          <w:szCs w:val="21"/>
          <w:highlight w:val="none"/>
        </w:rPr>
        <w:t>客运量：</w:t>
      </w:r>
      <w:r>
        <w:rPr>
          <w:highlight w:val="none"/>
        </w:rPr>
        <w:t>指报告期内所有营业性客运车辆实际运送的旅客人数。</w:t>
      </w:r>
    </w:p>
    <w:p>
      <w:pPr>
        <w:spacing w:line="360" w:lineRule="auto"/>
        <w:ind w:firstLine="422" w:firstLineChars="200"/>
        <w:rPr>
          <w:highlight w:val="none"/>
        </w:rPr>
      </w:pPr>
      <w:r>
        <w:rPr>
          <w:b/>
          <w:highlight w:val="none"/>
        </w:rPr>
        <w:t>2.</w:t>
      </w:r>
      <w:r>
        <w:rPr>
          <w:rFonts w:eastAsia="黑体"/>
          <w:szCs w:val="21"/>
          <w:highlight w:val="none"/>
        </w:rPr>
        <w:t>旅客周转量：</w:t>
      </w:r>
      <w:r>
        <w:rPr>
          <w:highlight w:val="none"/>
        </w:rPr>
        <w:t>指报告期内所有营业性客运车辆实际运送的每位旅客与其相应运送距离的乘积之和。</w:t>
      </w:r>
    </w:p>
    <w:p>
      <w:pPr>
        <w:spacing w:line="360" w:lineRule="auto"/>
        <w:ind w:firstLine="422" w:firstLineChars="200"/>
        <w:rPr>
          <w:b/>
          <w:szCs w:val="21"/>
          <w:highlight w:val="none"/>
        </w:rPr>
      </w:pPr>
      <w:r>
        <w:rPr>
          <w:b/>
          <w:szCs w:val="21"/>
          <w:highlight w:val="none"/>
        </w:rPr>
        <w:t>3.</w:t>
      </w:r>
      <w:r>
        <w:rPr>
          <w:rFonts w:eastAsia="黑体"/>
          <w:szCs w:val="21"/>
          <w:highlight w:val="none"/>
        </w:rPr>
        <w:t>能源消耗量：</w:t>
      </w:r>
      <w:r>
        <w:rPr>
          <w:szCs w:val="21"/>
          <w:highlight w:val="none"/>
        </w:rPr>
        <w:t>指客运车辆消耗的各种燃料和电能的数量。按车辆使用能源类型（汽油车、柴油车、压缩天然气车、液化天然气车、纯电动车、混合动力车、氢能源车等）的能源消耗分别填写。</w:t>
      </w:r>
    </w:p>
    <w:p>
      <w:pPr>
        <w:spacing w:line="360" w:lineRule="auto"/>
        <w:ind w:firstLine="420" w:firstLineChars="200"/>
        <w:rPr>
          <w:highlight w:val="none"/>
        </w:rPr>
      </w:pPr>
      <w:r>
        <w:rPr>
          <w:szCs w:val="21"/>
          <w:highlight w:val="none"/>
        </w:rPr>
        <w:t>（1）纯电动车：</w:t>
      </w:r>
      <w:r>
        <w:rPr>
          <w:highlight w:val="none"/>
        </w:rPr>
        <w:t>驱动能量完全由电能提供的、由电机驱动的汽车。电机的驱动电能来源于车载可充电储能系统或其他能量储存装置。其</w:t>
      </w:r>
      <w:r>
        <w:rPr>
          <w:szCs w:val="21"/>
          <w:highlight w:val="none"/>
        </w:rPr>
        <w:t>能源消耗量填至“纯电动车”能源消耗情况中。</w:t>
      </w:r>
    </w:p>
    <w:p>
      <w:pPr>
        <w:spacing w:line="360" w:lineRule="auto"/>
        <w:ind w:firstLine="420" w:firstLineChars="200"/>
        <w:rPr>
          <w:szCs w:val="21"/>
          <w:highlight w:val="none"/>
        </w:rPr>
      </w:pPr>
      <w:r>
        <w:rPr>
          <w:highlight w:val="none"/>
        </w:rPr>
        <w:t>（2）混合动力车：分为插电式混合动力车和非插电式混合动力车。</w:t>
      </w:r>
      <w:r>
        <w:rPr>
          <w:szCs w:val="21"/>
          <w:highlight w:val="none"/>
        </w:rPr>
        <w:t>非插电式混合动力车将一种化石燃料（如汽油、柴油、天然气）作为单一能源输入的车辆，电力由燃料转化而来。按混合动力车不同能源类型的能源消耗情况分别填写。</w:t>
      </w:r>
    </w:p>
    <w:p>
      <w:pPr>
        <w:spacing w:line="360" w:lineRule="auto"/>
        <w:ind w:firstLine="420" w:firstLineChars="200"/>
        <w:rPr>
          <w:highlight w:val="none"/>
        </w:rPr>
      </w:pPr>
      <w:r>
        <w:rPr>
          <w:szCs w:val="21"/>
          <w:highlight w:val="none"/>
        </w:rPr>
        <w:t>（3）氢能源车：以氢燃料电池系统作为动力源或主动力源的汽车。氢燃料电池将氢气和氧气中的</w:t>
      </w:r>
      <w:r>
        <w:rPr>
          <w:highlight w:val="none"/>
          <w:shd w:val="clear" w:color="auto" w:fill="FFFFFF"/>
        </w:rPr>
        <w:t>化学能通过电化学反应直接转化为电能。</w:t>
      </w:r>
      <w:r>
        <w:rPr>
          <w:highlight w:val="none"/>
        </w:rPr>
        <w:t>其</w:t>
      </w:r>
      <w:r>
        <w:rPr>
          <w:szCs w:val="21"/>
          <w:highlight w:val="none"/>
        </w:rPr>
        <w:t>能源消耗量填至“氢能源车”能源消耗情况中。</w:t>
      </w:r>
    </w:p>
    <w:p>
      <w:pPr>
        <w:spacing w:line="360" w:lineRule="auto"/>
        <w:ind w:firstLine="420" w:firstLineChars="200"/>
        <w:rPr>
          <w:szCs w:val="21"/>
          <w:highlight w:val="none"/>
        </w:rPr>
      </w:pPr>
      <w:r>
        <w:rPr>
          <w:szCs w:val="21"/>
          <w:highlight w:val="none"/>
        </w:rPr>
        <w:t>（4）其他：当车辆使用双燃料、乙醇汽油等能源类型，需将能源消耗量换算为千克标准煤，列入“其他”项。</w:t>
      </w:r>
      <w:r>
        <w:rPr>
          <w:highlight w:val="none"/>
        </w:rPr>
        <w:t>双燃料车是指使用两种化石燃料，且燃料之间不能转化，如汽油+天然气、柴油+天然气。</w:t>
      </w:r>
      <w:r>
        <w:rPr>
          <w:szCs w:val="21"/>
          <w:highlight w:val="none"/>
        </w:rPr>
        <w:t>不同能源类型换算标准参见附录（一）。</w:t>
      </w:r>
    </w:p>
    <w:p>
      <w:pPr>
        <w:spacing w:line="360" w:lineRule="auto"/>
        <w:ind w:firstLine="422" w:firstLineChars="200"/>
        <w:rPr>
          <w:szCs w:val="21"/>
          <w:highlight w:val="none"/>
        </w:rPr>
      </w:pPr>
      <w:r>
        <w:rPr>
          <w:b/>
          <w:szCs w:val="21"/>
          <w:highlight w:val="none"/>
        </w:rPr>
        <w:t>4.</w:t>
      </w:r>
      <w:r>
        <w:rPr>
          <w:rFonts w:eastAsia="黑体"/>
          <w:szCs w:val="21"/>
          <w:highlight w:val="none"/>
        </w:rPr>
        <w:t>总行程：</w:t>
      </w:r>
      <w:r>
        <w:rPr>
          <w:szCs w:val="21"/>
          <w:highlight w:val="none"/>
        </w:rPr>
        <w:t>指客运车辆的全部行驶里程，包括重载里程和空驶里程。按车辆使用能源类型（汽油车、柴油车、压缩天然气车、液化天然气车、纯电动车、混合动力车、氢能源车等）的行驶里程分别填写。</w:t>
      </w:r>
    </w:p>
    <w:p>
      <w:pPr>
        <w:spacing w:line="360" w:lineRule="auto"/>
        <w:ind w:firstLine="420" w:firstLineChars="200"/>
        <w:rPr>
          <w:highlight w:val="none"/>
        </w:rPr>
      </w:pPr>
    </w:p>
    <w:p>
      <w:pPr>
        <w:spacing w:line="360" w:lineRule="auto"/>
        <w:rPr>
          <w:highlight w:val="none"/>
        </w:rPr>
        <w:sectPr>
          <w:pgSz w:w="11906" w:h="16838"/>
          <w:pgMar w:top="1418" w:right="1247" w:bottom="1247" w:left="1247" w:header="680" w:footer="851" w:gutter="0"/>
          <w:cols w:space="720" w:num="1"/>
          <w:docGrid w:linePitch="312" w:charSpace="0"/>
        </w:sectPr>
      </w:pPr>
    </w:p>
    <w:p>
      <w:pPr>
        <w:jc w:val="center"/>
        <w:outlineLvl w:val="1"/>
        <w:rPr>
          <w:color w:val="000000"/>
          <w:sz w:val="32"/>
          <w:szCs w:val="32"/>
          <w:highlight w:val="none"/>
        </w:rPr>
      </w:pPr>
      <w:bookmarkStart w:id="196" w:name="_Toc90388871"/>
      <w:bookmarkStart w:id="197" w:name="_Toc526958244"/>
      <w:bookmarkStart w:id="198" w:name="_Toc14793671"/>
      <w:r>
        <w:rPr>
          <w:color w:val="000000"/>
          <w:sz w:val="32"/>
          <w:szCs w:val="32"/>
          <w:highlight w:val="none"/>
        </w:rPr>
        <w:t>道路货物运输能源消耗情况</w:t>
      </w:r>
      <w:bookmarkEnd w:id="196"/>
    </w:p>
    <w:p>
      <w:pPr>
        <w:spacing w:after="156" w:afterLines="50"/>
        <w:jc w:val="center"/>
        <w:rPr>
          <w:rFonts w:eastAsia="华文楷体"/>
          <w:color w:val="000000"/>
          <w:sz w:val="32"/>
          <w:szCs w:val="32"/>
          <w:highlight w:val="none"/>
        </w:rPr>
      </w:pPr>
      <w:r>
        <w:rPr>
          <w:rFonts w:eastAsia="华文楷体"/>
          <w:color w:val="000000"/>
          <w:sz w:val="32"/>
          <w:szCs w:val="32"/>
          <w:highlight w:val="none"/>
        </w:rPr>
        <w:t>（交企统H104-2表）</w:t>
      </w:r>
      <w:bookmarkEnd w:id="197"/>
      <w:bookmarkEnd w:id="198"/>
    </w:p>
    <w:p>
      <w:pPr>
        <w:spacing w:line="360" w:lineRule="auto"/>
        <w:ind w:firstLine="422" w:firstLineChars="200"/>
        <w:rPr>
          <w:szCs w:val="21"/>
          <w:highlight w:val="none"/>
        </w:rPr>
      </w:pPr>
      <w:r>
        <w:rPr>
          <w:rFonts w:eastAsia="黑体"/>
          <w:b/>
          <w:szCs w:val="21"/>
          <w:highlight w:val="none"/>
        </w:rPr>
        <w:t>1.</w:t>
      </w:r>
      <w:r>
        <w:rPr>
          <w:rFonts w:eastAsia="黑体"/>
          <w:szCs w:val="21"/>
          <w:highlight w:val="none"/>
        </w:rPr>
        <w:t>货运量：</w:t>
      </w:r>
      <w:r>
        <w:rPr>
          <w:szCs w:val="21"/>
          <w:highlight w:val="none"/>
        </w:rPr>
        <w:t>指企业所有货运车辆在报告期内实际运送的货物重量。</w:t>
      </w:r>
    </w:p>
    <w:p>
      <w:pPr>
        <w:spacing w:line="360" w:lineRule="auto"/>
        <w:ind w:firstLine="422" w:firstLineChars="200"/>
        <w:rPr>
          <w:szCs w:val="21"/>
          <w:highlight w:val="none"/>
        </w:rPr>
      </w:pPr>
      <w:r>
        <w:rPr>
          <w:b/>
          <w:szCs w:val="21"/>
          <w:highlight w:val="none"/>
        </w:rPr>
        <w:t>2.</w:t>
      </w:r>
      <w:r>
        <w:rPr>
          <w:rFonts w:eastAsia="黑体"/>
          <w:szCs w:val="21"/>
          <w:highlight w:val="none"/>
        </w:rPr>
        <w:t>货物周转量：</w:t>
      </w:r>
      <w:r>
        <w:rPr>
          <w:szCs w:val="21"/>
          <w:highlight w:val="none"/>
        </w:rPr>
        <w:t>指企业所有货运车辆在报告期内实际运送的每批货物重量与其相应运送距离的乘积之和。计算公式为：货物周转量=</w:t>
      </w:r>
      <w:r>
        <w:rPr>
          <w:szCs w:val="21"/>
          <w:highlight w:val="none"/>
        </w:rPr>
        <w:sym w:font="Symbol" w:char="F0E5"/>
      </w:r>
      <w:r>
        <w:rPr>
          <w:szCs w:val="21"/>
          <w:highlight w:val="none"/>
        </w:rPr>
        <w:t>(每批货物的重量×该批货物的运送距离)。</w:t>
      </w:r>
    </w:p>
    <w:p>
      <w:pPr>
        <w:spacing w:line="360" w:lineRule="auto"/>
        <w:ind w:firstLine="422" w:firstLineChars="200"/>
        <w:rPr>
          <w:b/>
          <w:szCs w:val="21"/>
          <w:highlight w:val="none"/>
        </w:rPr>
      </w:pPr>
      <w:r>
        <w:rPr>
          <w:b/>
          <w:szCs w:val="21"/>
          <w:highlight w:val="none"/>
        </w:rPr>
        <w:t>3.</w:t>
      </w:r>
      <w:r>
        <w:rPr>
          <w:rFonts w:eastAsia="黑体"/>
          <w:szCs w:val="21"/>
          <w:highlight w:val="none"/>
        </w:rPr>
        <w:t>能源消耗量：</w:t>
      </w:r>
      <w:r>
        <w:rPr>
          <w:szCs w:val="21"/>
          <w:highlight w:val="none"/>
        </w:rPr>
        <w:t>指货运车辆消耗的各种燃料和电能的数量。按车辆使用能源类型（汽油车、柴油车、压缩天然气车、液化天然气车、纯电动车、氢能源车等）的能源消耗分别填写。</w:t>
      </w:r>
    </w:p>
    <w:p>
      <w:pPr>
        <w:spacing w:line="360" w:lineRule="auto"/>
        <w:ind w:firstLine="420" w:firstLineChars="200"/>
        <w:rPr>
          <w:highlight w:val="none"/>
        </w:rPr>
      </w:pPr>
      <w:r>
        <w:rPr>
          <w:szCs w:val="21"/>
          <w:highlight w:val="none"/>
        </w:rPr>
        <w:t>（1）纯电动车：</w:t>
      </w:r>
      <w:r>
        <w:rPr>
          <w:highlight w:val="none"/>
        </w:rPr>
        <w:t>驱动能量完全由电能提供的、由电机驱动的汽车。电机的驱动电能来源于车载可充电储能系统或其他能量储存装置。其</w:t>
      </w:r>
      <w:r>
        <w:rPr>
          <w:szCs w:val="21"/>
          <w:highlight w:val="none"/>
        </w:rPr>
        <w:t>能源消耗量填至“纯电动车”能源消耗情况中。</w:t>
      </w:r>
    </w:p>
    <w:p>
      <w:pPr>
        <w:spacing w:line="360" w:lineRule="auto"/>
        <w:ind w:firstLine="420" w:firstLineChars="200"/>
        <w:rPr>
          <w:highlight w:val="none"/>
        </w:rPr>
      </w:pPr>
      <w:r>
        <w:rPr>
          <w:szCs w:val="21"/>
          <w:highlight w:val="none"/>
        </w:rPr>
        <w:t>（2）氢能源车：以氢燃料电池系统作为动力源或主动力源的汽车。氢燃料电池将氢气和氧气中的</w:t>
      </w:r>
      <w:r>
        <w:rPr>
          <w:highlight w:val="none"/>
          <w:shd w:val="clear" w:color="auto" w:fill="FFFFFF"/>
        </w:rPr>
        <w:t>化学能通过电化学反应直接转化为电能。</w:t>
      </w:r>
      <w:r>
        <w:rPr>
          <w:highlight w:val="none"/>
        </w:rPr>
        <w:t>其</w:t>
      </w:r>
      <w:r>
        <w:rPr>
          <w:szCs w:val="21"/>
          <w:highlight w:val="none"/>
        </w:rPr>
        <w:t>能源消耗量填至“氢能源车”能源消耗情况中。</w:t>
      </w:r>
    </w:p>
    <w:p>
      <w:pPr>
        <w:spacing w:line="360" w:lineRule="auto"/>
        <w:ind w:firstLine="420" w:firstLineChars="200"/>
        <w:rPr>
          <w:szCs w:val="21"/>
          <w:highlight w:val="none"/>
        </w:rPr>
      </w:pPr>
      <w:r>
        <w:rPr>
          <w:szCs w:val="21"/>
          <w:highlight w:val="none"/>
        </w:rPr>
        <w:t>（3）其他：当车辆使用双燃料、乙醇汽油等能源类型，需将能源消耗量换算为千克标准煤，列入“其他”项。</w:t>
      </w:r>
      <w:r>
        <w:rPr>
          <w:highlight w:val="none"/>
        </w:rPr>
        <w:t>双燃料车是指使用两种化石燃料，且燃料之间不能转化，如汽油+天然气、柴油+天然气。</w:t>
      </w:r>
      <w:r>
        <w:rPr>
          <w:szCs w:val="21"/>
          <w:highlight w:val="none"/>
        </w:rPr>
        <w:t>不同能源类型换算标准参见附录（一）。</w:t>
      </w:r>
    </w:p>
    <w:p>
      <w:pPr>
        <w:spacing w:line="360" w:lineRule="auto"/>
        <w:ind w:firstLine="422" w:firstLineChars="200"/>
        <w:rPr>
          <w:szCs w:val="21"/>
          <w:highlight w:val="none"/>
        </w:rPr>
      </w:pPr>
      <w:r>
        <w:rPr>
          <w:b/>
          <w:szCs w:val="21"/>
          <w:highlight w:val="none"/>
        </w:rPr>
        <w:t>4.</w:t>
      </w:r>
      <w:r>
        <w:rPr>
          <w:rFonts w:eastAsia="黑体"/>
          <w:szCs w:val="21"/>
          <w:highlight w:val="none"/>
        </w:rPr>
        <w:t>总行程：</w:t>
      </w:r>
      <w:r>
        <w:rPr>
          <w:szCs w:val="21"/>
          <w:highlight w:val="none"/>
        </w:rPr>
        <w:t>指货运车辆的全部行驶里程，包括重载里程和空驶里程。按车辆使用能源类型（汽油车、柴油车、压缩天然气车、液化天然气车、纯电动车、氢能源车等）的行驶里程分别填写。</w:t>
      </w:r>
    </w:p>
    <w:p>
      <w:pPr>
        <w:jc w:val="center"/>
        <w:outlineLvl w:val="1"/>
        <w:rPr>
          <w:color w:val="000000"/>
          <w:sz w:val="32"/>
          <w:szCs w:val="32"/>
          <w:highlight w:val="none"/>
        </w:rPr>
      </w:pPr>
      <w:r>
        <w:rPr>
          <w:sz w:val="18"/>
          <w:highlight w:val="none"/>
        </w:rPr>
        <w:br w:type="page"/>
      </w:r>
      <w:bookmarkStart w:id="199" w:name="_Toc90388872"/>
      <w:bookmarkStart w:id="200" w:name="_Toc524536631"/>
      <w:bookmarkStart w:id="201" w:name="_Toc14793676"/>
      <w:bookmarkStart w:id="202" w:name="_Toc526958241"/>
      <w:bookmarkStart w:id="203" w:name="_Toc523608029"/>
      <w:bookmarkStart w:id="204" w:name="_Toc523238731"/>
      <w:bookmarkStart w:id="205" w:name="_Toc522020067"/>
      <w:bookmarkStart w:id="206" w:name="_Toc522016715"/>
      <w:r>
        <w:rPr>
          <w:color w:val="000000"/>
          <w:sz w:val="32"/>
          <w:szCs w:val="32"/>
          <w:highlight w:val="none"/>
        </w:rPr>
        <w:t>水路运输能源消耗情况</w:t>
      </w:r>
      <w:bookmarkEnd w:id="199"/>
    </w:p>
    <w:bookmarkEnd w:id="200"/>
    <w:bookmarkEnd w:id="201"/>
    <w:bookmarkEnd w:id="202"/>
    <w:bookmarkEnd w:id="203"/>
    <w:bookmarkEnd w:id="204"/>
    <w:bookmarkEnd w:id="205"/>
    <w:bookmarkEnd w:id="206"/>
    <w:p>
      <w:pPr>
        <w:spacing w:after="156" w:afterLines="50"/>
        <w:jc w:val="center"/>
        <w:rPr>
          <w:rFonts w:eastAsia="华文楷体"/>
          <w:color w:val="000000"/>
          <w:sz w:val="32"/>
          <w:szCs w:val="32"/>
          <w:highlight w:val="none"/>
        </w:rPr>
      </w:pPr>
      <w:r>
        <w:rPr>
          <w:rFonts w:eastAsia="华文楷体"/>
          <w:color w:val="000000"/>
          <w:sz w:val="32"/>
          <w:szCs w:val="32"/>
          <w:highlight w:val="none"/>
        </w:rPr>
        <w:t>（交企统W104表）</w:t>
      </w:r>
    </w:p>
    <w:p>
      <w:pPr>
        <w:spacing w:line="360" w:lineRule="auto"/>
        <w:ind w:firstLine="422" w:firstLineChars="200"/>
        <w:rPr>
          <w:szCs w:val="21"/>
          <w:highlight w:val="none"/>
        </w:rPr>
      </w:pPr>
      <w:r>
        <w:rPr>
          <w:rFonts w:eastAsia="黑体"/>
          <w:b/>
          <w:bCs/>
          <w:szCs w:val="21"/>
          <w:highlight w:val="none"/>
        </w:rPr>
        <w:t>1.</w:t>
      </w:r>
      <w:r>
        <w:rPr>
          <w:rFonts w:eastAsia="黑体"/>
          <w:bCs/>
          <w:szCs w:val="21"/>
          <w:highlight w:val="none"/>
        </w:rPr>
        <w:t>船舶数：</w:t>
      </w:r>
      <w:r>
        <w:rPr>
          <w:szCs w:val="21"/>
          <w:highlight w:val="none"/>
        </w:rPr>
        <w:t>指水路运输经营业户用于水路运输运营业务的全部船舶数。按照船舶主要动力装置常用燃料类型统计。</w:t>
      </w:r>
    </w:p>
    <w:p>
      <w:pPr>
        <w:spacing w:line="360" w:lineRule="auto"/>
        <w:ind w:firstLine="420" w:firstLineChars="200"/>
        <w:rPr>
          <w:highlight w:val="none"/>
        </w:rPr>
      </w:pPr>
      <w:r>
        <w:rPr>
          <w:highlight w:val="none"/>
        </w:rPr>
        <w:t>（1）汽油动力船：主要动力装置为汽油发动机且汽油消耗量最多的船舶。</w:t>
      </w:r>
    </w:p>
    <w:p>
      <w:pPr>
        <w:spacing w:line="360" w:lineRule="auto"/>
        <w:ind w:firstLine="420" w:firstLineChars="200"/>
        <w:rPr>
          <w:highlight w:val="none"/>
        </w:rPr>
      </w:pPr>
      <w:r>
        <w:rPr>
          <w:highlight w:val="none"/>
        </w:rPr>
        <w:t>（2）柴油动力船：主要动力装置为柴油发动机且柴油消耗量最多的船舶。</w:t>
      </w:r>
    </w:p>
    <w:p>
      <w:pPr>
        <w:spacing w:line="360" w:lineRule="auto"/>
        <w:ind w:firstLine="420" w:firstLineChars="200"/>
        <w:rPr>
          <w:highlight w:val="none"/>
        </w:rPr>
      </w:pPr>
      <w:r>
        <w:rPr>
          <w:highlight w:val="none"/>
        </w:rPr>
        <w:t>（3）燃料油动力船：主要动力装置为柴油发动机且燃料油消耗量最多的船舶。</w:t>
      </w:r>
    </w:p>
    <w:p>
      <w:pPr>
        <w:spacing w:line="360" w:lineRule="auto"/>
        <w:ind w:firstLine="420" w:firstLineChars="200"/>
        <w:rPr>
          <w:highlight w:val="none"/>
        </w:rPr>
      </w:pPr>
      <w:r>
        <w:rPr>
          <w:highlight w:val="none"/>
        </w:rPr>
        <w:t>（4）液化天然气动力船：主要动力装置为液化天然气发动机且液化天然气消耗量最多的船舶。</w:t>
      </w:r>
    </w:p>
    <w:p>
      <w:pPr>
        <w:spacing w:line="360" w:lineRule="auto"/>
        <w:ind w:firstLine="420" w:firstLineChars="200"/>
        <w:rPr>
          <w:highlight w:val="none"/>
        </w:rPr>
      </w:pPr>
      <w:r>
        <w:rPr>
          <w:highlight w:val="none"/>
        </w:rPr>
        <w:t>（5）氢燃料电池动力船：以氢燃料电池系统作为动力源或主动力源的船舶。氢燃料电池将氢气和氧气中的化学能通过电化学反应直接转化为电能。</w:t>
      </w:r>
    </w:p>
    <w:p>
      <w:pPr>
        <w:spacing w:line="360" w:lineRule="auto"/>
        <w:ind w:firstLine="420" w:firstLineChars="200"/>
        <w:rPr>
          <w:highlight w:val="none"/>
        </w:rPr>
      </w:pPr>
      <w:r>
        <w:rPr>
          <w:highlight w:val="none"/>
        </w:rPr>
        <w:t>（6）混合动力船：主要动力装置可使用两种不同性质燃料类型的船舶，常见船型为柴油+液化天然气混合动力船。</w:t>
      </w:r>
    </w:p>
    <w:p>
      <w:pPr>
        <w:spacing w:line="360" w:lineRule="auto"/>
        <w:ind w:firstLine="420" w:firstLineChars="200"/>
        <w:rPr>
          <w:highlight w:val="none"/>
        </w:rPr>
      </w:pPr>
      <w:r>
        <w:rPr>
          <w:highlight w:val="none"/>
        </w:rPr>
        <w:t>（7）纯电动船：主要动力装置为电动机且电动机的驱动电能来源于船载可充电储能系统的船舶。</w:t>
      </w:r>
    </w:p>
    <w:p>
      <w:pPr>
        <w:spacing w:line="360" w:lineRule="auto"/>
        <w:ind w:firstLine="422" w:firstLineChars="200"/>
        <w:rPr>
          <w:b/>
          <w:szCs w:val="21"/>
          <w:highlight w:val="none"/>
        </w:rPr>
      </w:pPr>
      <w:r>
        <w:rPr>
          <w:rFonts w:eastAsia="黑体"/>
          <w:b/>
          <w:bCs/>
          <w:szCs w:val="21"/>
          <w:highlight w:val="none"/>
        </w:rPr>
        <w:t>2.</w:t>
      </w:r>
      <w:r>
        <w:rPr>
          <w:rFonts w:eastAsia="黑体"/>
          <w:bCs/>
          <w:szCs w:val="21"/>
          <w:highlight w:val="none"/>
        </w:rPr>
        <w:t>客运量：</w:t>
      </w:r>
      <w:r>
        <w:rPr>
          <w:szCs w:val="21"/>
          <w:highlight w:val="none"/>
        </w:rPr>
        <w:t>指报告期内经营业户客运船舶实际运送的旅客人数。</w:t>
      </w:r>
    </w:p>
    <w:p>
      <w:pPr>
        <w:spacing w:line="360" w:lineRule="auto"/>
        <w:ind w:firstLine="422" w:firstLineChars="200"/>
        <w:rPr>
          <w:b/>
          <w:szCs w:val="21"/>
          <w:highlight w:val="none"/>
        </w:rPr>
      </w:pPr>
      <w:r>
        <w:rPr>
          <w:b/>
          <w:szCs w:val="21"/>
          <w:highlight w:val="none"/>
        </w:rPr>
        <w:t>3.</w:t>
      </w:r>
      <w:r>
        <w:rPr>
          <w:rFonts w:eastAsia="黑体"/>
          <w:bCs/>
          <w:szCs w:val="21"/>
          <w:highlight w:val="none"/>
        </w:rPr>
        <w:t>旅客周转量：</w:t>
      </w:r>
      <w:r>
        <w:rPr>
          <w:szCs w:val="21"/>
          <w:highlight w:val="none"/>
        </w:rPr>
        <w:t>指报告期内经营业户客运船舶实际运送的每位旅客与其相应运送距离的乘积之和。</w:t>
      </w:r>
    </w:p>
    <w:p>
      <w:pPr>
        <w:spacing w:line="360" w:lineRule="auto"/>
        <w:ind w:firstLine="422" w:firstLineChars="200"/>
        <w:rPr>
          <w:szCs w:val="21"/>
          <w:highlight w:val="none"/>
        </w:rPr>
      </w:pPr>
      <w:r>
        <w:rPr>
          <w:b/>
          <w:szCs w:val="21"/>
          <w:highlight w:val="none"/>
        </w:rPr>
        <w:t>4.</w:t>
      </w:r>
      <w:r>
        <w:rPr>
          <w:rFonts w:eastAsia="黑体"/>
          <w:bCs/>
          <w:szCs w:val="21"/>
          <w:highlight w:val="none"/>
        </w:rPr>
        <w:t>货运量：</w:t>
      </w:r>
      <w:r>
        <w:rPr>
          <w:szCs w:val="21"/>
          <w:highlight w:val="none"/>
        </w:rPr>
        <w:t>指经营业户货运船舶在报告期内实际运送的货物重量。</w:t>
      </w:r>
    </w:p>
    <w:p>
      <w:pPr>
        <w:spacing w:line="360" w:lineRule="auto"/>
        <w:ind w:firstLine="422" w:firstLineChars="200"/>
        <w:rPr>
          <w:b/>
          <w:szCs w:val="21"/>
          <w:highlight w:val="none"/>
        </w:rPr>
      </w:pPr>
      <w:r>
        <w:rPr>
          <w:b/>
          <w:szCs w:val="21"/>
          <w:highlight w:val="none"/>
        </w:rPr>
        <w:t>5.</w:t>
      </w:r>
      <w:r>
        <w:rPr>
          <w:rFonts w:eastAsia="黑体"/>
          <w:bCs/>
          <w:szCs w:val="21"/>
          <w:highlight w:val="none"/>
        </w:rPr>
        <w:t>货物周转量：</w:t>
      </w:r>
      <w:r>
        <w:rPr>
          <w:szCs w:val="21"/>
          <w:highlight w:val="none"/>
        </w:rPr>
        <w:t>指经营业户货运船舶在报告期内实际运送的每批货物重量与其相应运送距离的乘积之和。计算公式为：货物周转量=</w:t>
      </w:r>
      <w:r>
        <w:rPr>
          <w:szCs w:val="21"/>
          <w:highlight w:val="none"/>
        </w:rPr>
        <w:sym w:font="Symbol" w:char="F0E5"/>
      </w:r>
      <w:r>
        <w:rPr>
          <w:szCs w:val="21"/>
          <w:highlight w:val="none"/>
        </w:rPr>
        <w:t>(每批货物的重量×该批货物的运送距离)。</w:t>
      </w:r>
    </w:p>
    <w:p>
      <w:pPr>
        <w:spacing w:line="360" w:lineRule="auto"/>
        <w:ind w:firstLine="422" w:firstLineChars="200"/>
        <w:rPr>
          <w:szCs w:val="21"/>
          <w:highlight w:val="none"/>
        </w:rPr>
      </w:pPr>
      <w:r>
        <w:rPr>
          <w:b/>
          <w:szCs w:val="21"/>
          <w:highlight w:val="none"/>
        </w:rPr>
        <w:t>6.</w:t>
      </w:r>
      <w:r>
        <w:rPr>
          <w:rFonts w:eastAsia="黑体"/>
          <w:bCs/>
          <w:szCs w:val="21"/>
          <w:highlight w:val="none"/>
        </w:rPr>
        <w:t>能源消耗量：</w:t>
      </w:r>
      <w:r>
        <w:rPr>
          <w:szCs w:val="21"/>
          <w:highlight w:val="none"/>
        </w:rPr>
        <w:t>指运营船舶消耗的各种燃料和电能的数量。按使用不同能源类型（汽油、柴油、燃料油、液化天然气、电等）的能源消耗分别填写。当企业使用了表中未覆盖的燃料类型，将燃料消耗量折算为吨标准煤填入“其他”项，燃料类型在“补充材料”中明确，不同能源类型换算标准参见附录（一）。</w:t>
      </w:r>
    </w:p>
    <w:p>
      <w:pPr>
        <w:spacing w:line="360" w:lineRule="auto"/>
        <w:ind w:firstLine="422" w:firstLineChars="200"/>
        <w:rPr>
          <w:szCs w:val="21"/>
          <w:highlight w:val="none"/>
        </w:rPr>
      </w:pPr>
      <w:r>
        <w:rPr>
          <w:b/>
          <w:szCs w:val="21"/>
          <w:highlight w:val="none"/>
        </w:rPr>
        <w:t>7.</w:t>
      </w:r>
      <w:r>
        <w:rPr>
          <w:rFonts w:eastAsia="黑体"/>
          <w:szCs w:val="21"/>
          <w:highlight w:val="none"/>
        </w:rPr>
        <w:t>总航行里程：</w:t>
      </w:r>
      <w:r>
        <w:rPr>
          <w:szCs w:val="21"/>
          <w:highlight w:val="none"/>
        </w:rPr>
        <w:t>指船舶的全部行驶里程，包括重载里程和空载里程。</w:t>
      </w:r>
    </w:p>
    <w:p>
      <w:pPr>
        <w:spacing w:line="360" w:lineRule="auto"/>
        <w:ind w:firstLine="422" w:firstLineChars="200"/>
        <w:rPr>
          <w:szCs w:val="21"/>
          <w:highlight w:val="none"/>
        </w:rPr>
      </w:pPr>
      <w:r>
        <w:rPr>
          <w:b/>
          <w:szCs w:val="21"/>
          <w:highlight w:val="none"/>
        </w:rPr>
        <w:t>8.</w:t>
      </w:r>
      <w:r>
        <w:rPr>
          <w:rFonts w:eastAsia="黑体"/>
          <w:szCs w:val="21"/>
          <w:highlight w:val="none"/>
        </w:rPr>
        <w:t>客货船：</w:t>
      </w:r>
      <w:r>
        <w:rPr>
          <w:szCs w:val="21"/>
          <w:highlight w:val="none"/>
        </w:rPr>
        <w:t>当企业使用客货船开展水路运输服务，船舶数量和能源消耗量填入水路货运生产情况相关表格，并在“补充资料”一栏中点选“是”，且补充客货船数量。</w:t>
      </w:r>
    </w:p>
    <w:p>
      <w:pPr>
        <w:spacing w:line="360" w:lineRule="auto"/>
        <w:rPr>
          <w:b/>
          <w:szCs w:val="21"/>
          <w:highlight w:val="none"/>
        </w:rPr>
      </w:pPr>
    </w:p>
    <w:p>
      <w:pPr>
        <w:jc w:val="center"/>
        <w:outlineLvl w:val="1"/>
        <w:rPr>
          <w:color w:val="000000"/>
          <w:sz w:val="32"/>
          <w:szCs w:val="32"/>
          <w:highlight w:val="none"/>
        </w:rPr>
      </w:pPr>
      <w:r>
        <w:rPr>
          <w:b/>
          <w:szCs w:val="21"/>
          <w:highlight w:val="none"/>
        </w:rPr>
        <w:br w:type="page"/>
      </w:r>
      <w:bookmarkStart w:id="207" w:name="_Toc90388873"/>
      <w:r>
        <w:rPr>
          <w:color w:val="000000"/>
          <w:sz w:val="32"/>
          <w:szCs w:val="32"/>
          <w:highlight w:val="none"/>
        </w:rPr>
        <w:t>港口能源消耗情况</w:t>
      </w:r>
      <w:bookmarkEnd w:id="207"/>
    </w:p>
    <w:p>
      <w:pPr>
        <w:spacing w:after="156" w:afterLines="50"/>
        <w:jc w:val="center"/>
        <w:rPr>
          <w:rFonts w:eastAsia="华文楷体"/>
          <w:color w:val="000000"/>
          <w:sz w:val="32"/>
          <w:szCs w:val="32"/>
          <w:highlight w:val="none"/>
        </w:rPr>
      </w:pPr>
      <w:r>
        <w:rPr>
          <w:rFonts w:eastAsia="华文楷体"/>
          <w:color w:val="000000"/>
          <w:sz w:val="32"/>
          <w:szCs w:val="32"/>
          <w:highlight w:val="none"/>
        </w:rPr>
        <w:t>（交企统P104表）</w:t>
      </w:r>
      <w:bookmarkEnd w:id="189"/>
      <w:bookmarkEnd w:id="190"/>
      <w:bookmarkEnd w:id="191"/>
      <w:bookmarkEnd w:id="192"/>
      <w:bookmarkEnd w:id="193"/>
      <w:bookmarkEnd w:id="194"/>
      <w:bookmarkEnd w:id="195"/>
    </w:p>
    <w:p>
      <w:pPr>
        <w:spacing w:line="360" w:lineRule="auto"/>
        <w:ind w:firstLine="422" w:firstLineChars="200"/>
        <w:rPr>
          <w:highlight w:val="none"/>
        </w:rPr>
      </w:pPr>
      <w:r>
        <w:rPr>
          <w:b/>
          <w:highlight w:val="none"/>
        </w:rPr>
        <w:t>1.</w:t>
      </w:r>
      <w:r>
        <w:rPr>
          <w:rFonts w:eastAsia="黑体"/>
          <w:highlight w:val="none"/>
        </w:rPr>
        <w:t>旅客吞吐量：</w:t>
      </w:r>
      <w:r>
        <w:rPr>
          <w:highlight w:val="none"/>
        </w:rPr>
        <w:t>指报告期内经由水路乘船进、出港口范围的旅客数量。</w:t>
      </w:r>
    </w:p>
    <w:p>
      <w:pPr>
        <w:spacing w:line="360" w:lineRule="auto"/>
        <w:ind w:firstLine="420" w:firstLineChars="200"/>
        <w:rPr>
          <w:highlight w:val="none"/>
        </w:rPr>
      </w:pPr>
      <w:r>
        <w:rPr>
          <w:highlight w:val="none"/>
        </w:rPr>
        <w:t>下列情况不计入旅客吞吐量：</w:t>
      </w:r>
    </w:p>
    <w:p>
      <w:pPr>
        <w:spacing w:line="360" w:lineRule="auto"/>
        <w:ind w:firstLine="420" w:firstLineChars="200"/>
        <w:rPr>
          <w:highlight w:val="none"/>
        </w:rPr>
      </w:pPr>
      <w:r>
        <w:rPr>
          <w:highlight w:val="none"/>
        </w:rPr>
        <w:t>（1）同一港口且同一城市（地级及以上）内不同港区间的轮渡和旅客运输。</w:t>
      </w:r>
    </w:p>
    <w:p>
      <w:pPr>
        <w:spacing w:line="360" w:lineRule="auto"/>
        <w:ind w:firstLine="420" w:firstLineChars="200"/>
        <w:rPr>
          <w:highlight w:val="none"/>
        </w:rPr>
      </w:pPr>
      <w:r>
        <w:rPr>
          <w:highlight w:val="none"/>
        </w:rPr>
        <w:t>（2）船舶船员等工作人员。</w:t>
      </w:r>
    </w:p>
    <w:p>
      <w:pPr>
        <w:spacing w:line="360" w:lineRule="auto"/>
        <w:ind w:firstLine="420" w:firstLineChars="200"/>
        <w:rPr>
          <w:highlight w:val="none"/>
        </w:rPr>
      </w:pPr>
      <w:r>
        <w:rPr>
          <w:highlight w:val="none"/>
        </w:rPr>
        <w:t>（3）在港口码头下船但未出港，后又乘同一船舶上船驶离的旅客人数。</w:t>
      </w:r>
    </w:p>
    <w:p>
      <w:pPr>
        <w:spacing w:line="360" w:lineRule="auto"/>
        <w:ind w:firstLine="422" w:firstLineChars="200"/>
        <w:rPr>
          <w:highlight w:val="none"/>
        </w:rPr>
      </w:pPr>
      <w:r>
        <w:rPr>
          <w:b/>
          <w:highlight w:val="none"/>
        </w:rPr>
        <w:t>2.</w:t>
      </w:r>
      <w:r>
        <w:rPr>
          <w:rFonts w:eastAsia="黑体"/>
          <w:highlight w:val="none"/>
        </w:rPr>
        <w:t>货物吞吐量：</w:t>
      </w:r>
      <w:r>
        <w:rPr>
          <w:highlight w:val="none"/>
        </w:rPr>
        <w:t>指报告期内经由水路进、出港口范围并经过装卸的货物数量。</w:t>
      </w:r>
    </w:p>
    <w:p>
      <w:pPr>
        <w:spacing w:line="360" w:lineRule="auto"/>
        <w:ind w:firstLine="420" w:firstLineChars="200"/>
        <w:rPr>
          <w:highlight w:val="none"/>
        </w:rPr>
      </w:pPr>
      <w:r>
        <w:rPr>
          <w:highlight w:val="none"/>
        </w:rPr>
        <w:t>下列情况不计入货物吞吐量：</w:t>
      </w:r>
    </w:p>
    <w:p>
      <w:pPr>
        <w:spacing w:line="360" w:lineRule="auto"/>
        <w:ind w:firstLine="420" w:firstLineChars="200"/>
        <w:rPr>
          <w:highlight w:val="none"/>
        </w:rPr>
      </w:pPr>
      <w:r>
        <w:rPr>
          <w:highlight w:val="none"/>
        </w:rPr>
        <w:t>（1）同一港口且同一城市（地级及以上）内不同港区间的轮渡和货物运输，以及为运输船舶装卸货物服务和各码头之间的驳运量。</w:t>
      </w:r>
    </w:p>
    <w:p>
      <w:pPr>
        <w:spacing w:line="360" w:lineRule="auto"/>
        <w:ind w:firstLine="420" w:firstLineChars="200"/>
        <w:rPr>
          <w:highlight w:val="none"/>
        </w:rPr>
      </w:pPr>
      <w:r>
        <w:rPr>
          <w:highlight w:val="none"/>
        </w:rPr>
        <w:t>（2）由同一船舶运载驶入，未经装卸驶离的货物（包括原驳船换拖）。</w:t>
      </w:r>
    </w:p>
    <w:p>
      <w:pPr>
        <w:spacing w:line="360" w:lineRule="auto"/>
        <w:ind w:firstLine="420" w:firstLineChars="200"/>
        <w:rPr>
          <w:highlight w:val="none"/>
        </w:rPr>
      </w:pPr>
      <w:r>
        <w:rPr>
          <w:highlight w:val="none"/>
        </w:rPr>
        <w:t>（3）由同一船舶卸下，随后又装上同一船舶运出的货物，或装船未运出，又卸回的货物。</w:t>
      </w:r>
    </w:p>
    <w:p>
      <w:pPr>
        <w:spacing w:line="360" w:lineRule="auto"/>
        <w:ind w:firstLine="420" w:firstLineChars="200"/>
        <w:rPr>
          <w:highlight w:val="none"/>
        </w:rPr>
      </w:pPr>
      <w:r>
        <w:rPr>
          <w:highlight w:val="none"/>
        </w:rPr>
        <w:t>（4）运载疏浚工作中抛弃的泥沙的装卸量。</w:t>
      </w:r>
    </w:p>
    <w:p>
      <w:pPr>
        <w:spacing w:line="360" w:lineRule="auto"/>
        <w:ind w:firstLine="420" w:firstLineChars="200"/>
        <w:rPr>
          <w:highlight w:val="none"/>
        </w:rPr>
      </w:pPr>
      <w:r>
        <w:rPr>
          <w:highlight w:val="none"/>
        </w:rPr>
        <w:t>（5）运载倒入海内的废弃物的装卸量。</w:t>
      </w:r>
    </w:p>
    <w:p>
      <w:pPr>
        <w:spacing w:line="360" w:lineRule="auto"/>
        <w:ind w:firstLine="420" w:firstLineChars="200"/>
        <w:rPr>
          <w:highlight w:val="none"/>
        </w:rPr>
      </w:pPr>
      <w:r>
        <w:rPr>
          <w:highlight w:val="none"/>
        </w:rPr>
        <w:t>（6）利用自然岸坡进行的装卸量。</w:t>
      </w:r>
    </w:p>
    <w:p>
      <w:pPr>
        <w:spacing w:line="360" w:lineRule="auto"/>
        <w:ind w:firstLine="420" w:firstLineChars="200"/>
        <w:rPr>
          <w:highlight w:val="none"/>
        </w:rPr>
      </w:pPr>
      <w:r>
        <w:rPr>
          <w:highlight w:val="none"/>
        </w:rPr>
        <w:t>（7）上海港洋山港区与上海港其他港区之间的货物运输量。</w:t>
      </w:r>
    </w:p>
    <w:p>
      <w:pPr>
        <w:spacing w:line="360" w:lineRule="auto"/>
        <w:ind w:firstLine="422" w:firstLineChars="200"/>
        <w:rPr>
          <w:szCs w:val="21"/>
          <w:highlight w:val="none"/>
        </w:rPr>
      </w:pPr>
      <w:r>
        <w:rPr>
          <w:b/>
          <w:szCs w:val="21"/>
          <w:highlight w:val="none"/>
        </w:rPr>
        <w:t>3.</w:t>
      </w:r>
      <w:r>
        <w:rPr>
          <w:rFonts w:eastAsia="黑体"/>
          <w:szCs w:val="21"/>
          <w:highlight w:val="none"/>
        </w:rPr>
        <w:t>装卸生产能源消耗量：</w:t>
      </w:r>
      <w:r>
        <w:rPr>
          <w:szCs w:val="21"/>
          <w:highlight w:val="none"/>
        </w:rPr>
        <w:t>报告期内港口经营业户直接用于装卸生产的能源消费量。主要包括装卸、水平运输、库场作业、现场照明、客运服务等能源消费量。当能源类型为液化石油气、乙醇汽油等时，则将其列入“其他”项。“其他”能源类型计量单位为吨标准煤，不同能源类型换算标准参见附录（一）。</w:t>
      </w:r>
    </w:p>
    <w:p>
      <w:pPr>
        <w:spacing w:line="360" w:lineRule="auto"/>
        <w:ind w:firstLine="422" w:firstLineChars="200"/>
        <w:rPr>
          <w:szCs w:val="21"/>
          <w:highlight w:val="none"/>
        </w:rPr>
      </w:pPr>
      <w:r>
        <w:rPr>
          <w:b/>
          <w:szCs w:val="21"/>
          <w:highlight w:val="none"/>
        </w:rPr>
        <w:t>4.</w:t>
      </w:r>
      <w:r>
        <w:rPr>
          <w:rFonts w:eastAsia="黑体"/>
          <w:szCs w:val="21"/>
          <w:highlight w:val="none"/>
        </w:rPr>
        <w:t>辅助生产能源消耗量：</w:t>
      </w:r>
      <w:r>
        <w:rPr>
          <w:szCs w:val="21"/>
          <w:highlight w:val="none"/>
        </w:rPr>
        <w:t>报告期内港口经营业户直接为装卸生产服务的能源消费量。主要包括：港作船舶、场区内铁路机车运输、后方货运汽车、物流公司、机修、候工楼、生产办公楼、理货房、港口设施维护、集装箱冷藏箱保温、液体化工码头罐区及管道加热、港区污水处理、给排水等能源消费量。当能源类型为液化石油气、乙醇汽油等时，则将其列入“其他”项。“其他”能源类型计量单位为吨标准煤，不同能源类型换算标准参见附录（一）。</w:t>
      </w:r>
    </w:p>
    <w:p>
      <w:pPr>
        <w:spacing w:line="360" w:lineRule="auto"/>
        <w:ind w:firstLine="422" w:firstLineChars="200"/>
        <w:rPr>
          <w:szCs w:val="21"/>
          <w:highlight w:val="none"/>
        </w:rPr>
      </w:pPr>
      <w:r>
        <w:rPr>
          <w:b/>
          <w:bCs/>
          <w:szCs w:val="21"/>
          <w:highlight w:val="none"/>
        </w:rPr>
        <w:t>5.</w:t>
      </w:r>
      <w:r>
        <w:rPr>
          <w:rFonts w:eastAsia="黑体"/>
          <w:szCs w:val="21"/>
          <w:highlight w:val="none"/>
        </w:rPr>
        <w:t>岸电：</w:t>
      </w:r>
      <w:r>
        <w:rPr>
          <w:highlight w:val="none"/>
        </w:rPr>
        <w:t>靠港船舶使用岸电技术指船舶停靠码头时停止使用船舶燃油发电，采用码头上的电网供电费技术。</w:t>
      </w:r>
    </w:p>
    <w:p>
      <w:pPr>
        <w:jc w:val="center"/>
        <w:outlineLvl w:val="1"/>
        <w:rPr>
          <w:color w:val="000000"/>
          <w:sz w:val="32"/>
          <w:szCs w:val="32"/>
          <w:highlight w:val="none"/>
        </w:rPr>
      </w:pPr>
      <w:r>
        <w:rPr>
          <w:sz w:val="18"/>
          <w:highlight w:val="none"/>
        </w:rPr>
        <w:br w:type="page"/>
      </w:r>
      <w:bookmarkStart w:id="208" w:name="_Toc90388874"/>
      <w:bookmarkStart w:id="209" w:name="_Toc522016717"/>
      <w:bookmarkStart w:id="210" w:name="_Toc522020069"/>
      <w:bookmarkStart w:id="211" w:name="_Toc523238734"/>
      <w:bookmarkStart w:id="212" w:name="_Toc523608032"/>
      <w:bookmarkStart w:id="213" w:name="_Toc524536634"/>
      <w:bookmarkStart w:id="214" w:name="_Toc526958245"/>
      <w:bookmarkStart w:id="215" w:name="_Toc14793679"/>
      <w:r>
        <w:rPr>
          <w:color w:val="000000"/>
          <w:sz w:val="32"/>
          <w:szCs w:val="32"/>
          <w:highlight w:val="none"/>
        </w:rPr>
        <w:t>水路运输月度生产情况</w:t>
      </w:r>
      <w:bookmarkEnd w:id="208"/>
    </w:p>
    <w:p>
      <w:pPr>
        <w:spacing w:after="156" w:afterLines="50"/>
        <w:jc w:val="center"/>
        <w:rPr>
          <w:rFonts w:eastAsia="华文楷体"/>
          <w:color w:val="000000"/>
          <w:sz w:val="32"/>
          <w:szCs w:val="32"/>
          <w:highlight w:val="none"/>
        </w:rPr>
      </w:pPr>
      <w:r>
        <w:rPr>
          <w:rFonts w:eastAsia="华文楷体"/>
          <w:color w:val="000000"/>
          <w:sz w:val="32"/>
          <w:szCs w:val="32"/>
          <w:highlight w:val="none"/>
        </w:rPr>
        <w:t>（交企统W203表）</w:t>
      </w:r>
      <w:bookmarkEnd w:id="209"/>
      <w:bookmarkEnd w:id="210"/>
      <w:bookmarkEnd w:id="211"/>
      <w:bookmarkEnd w:id="212"/>
      <w:bookmarkEnd w:id="213"/>
      <w:bookmarkEnd w:id="214"/>
      <w:bookmarkEnd w:id="215"/>
    </w:p>
    <w:p>
      <w:pPr>
        <w:spacing w:line="360" w:lineRule="auto"/>
        <w:ind w:firstLine="422" w:firstLineChars="200"/>
        <w:rPr>
          <w:highlight w:val="none"/>
        </w:rPr>
      </w:pPr>
      <w:r>
        <w:rPr>
          <w:b/>
          <w:highlight w:val="none"/>
        </w:rPr>
        <w:t>1.</w:t>
      </w:r>
      <w:r>
        <w:rPr>
          <w:rFonts w:eastAsia="黑体"/>
          <w:szCs w:val="21"/>
          <w:highlight w:val="none"/>
        </w:rPr>
        <w:t>邮轮：</w:t>
      </w:r>
      <w:r>
        <w:rPr>
          <w:highlight w:val="none"/>
        </w:rPr>
        <w:t>具有定线、定期航行的并具备生活、娱乐、购物等设施，以供游客休闲度假为主要功能的海上船舶。</w:t>
      </w:r>
    </w:p>
    <w:p>
      <w:pPr>
        <w:spacing w:line="360" w:lineRule="auto"/>
        <w:ind w:firstLine="422" w:firstLineChars="200"/>
        <w:rPr>
          <w:szCs w:val="21"/>
          <w:highlight w:val="none"/>
        </w:rPr>
      </w:pPr>
      <w:r>
        <w:rPr>
          <w:rFonts w:eastAsia="黑体"/>
          <w:b/>
          <w:szCs w:val="21"/>
          <w:highlight w:val="none"/>
        </w:rPr>
        <w:t>2.</w:t>
      </w:r>
      <w:r>
        <w:rPr>
          <w:rFonts w:eastAsia="黑体"/>
          <w:szCs w:val="21"/>
          <w:highlight w:val="none"/>
        </w:rPr>
        <w:t>集装箱箱运量：</w:t>
      </w:r>
      <w:r>
        <w:rPr>
          <w:szCs w:val="21"/>
          <w:highlight w:val="none"/>
        </w:rPr>
        <w:t>指经营业户货运船舶在</w:t>
      </w:r>
      <w:r>
        <w:rPr>
          <w:highlight w:val="none"/>
        </w:rPr>
        <w:t>报告期</w:t>
      </w:r>
      <w:r>
        <w:rPr>
          <w:szCs w:val="21"/>
          <w:highlight w:val="none"/>
        </w:rPr>
        <w:t>内实际运送的集装箱数量，按照折合20英尺标准箱的数量计算填写。</w:t>
      </w:r>
    </w:p>
    <w:p>
      <w:pPr>
        <w:spacing w:line="360" w:lineRule="auto"/>
        <w:ind w:firstLine="422" w:firstLineChars="200"/>
        <w:rPr>
          <w:szCs w:val="21"/>
          <w:highlight w:val="none"/>
        </w:rPr>
      </w:pPr>
      <w:r>
        <w:rPr>
          <w:rFonts w:eastAsia="黑体"/>
          <w:b/>
          <w:szCs w:val="21"/>
          <w:highlight w:val="none"/>
        </w:rPr>
        <w:t>3.</w:t>
      </w:r>
      <w:r>
        <w:rPr>
          <w:rFonts w:eastAsia="黑体"/>
          <w:szCs w:val="21"/>
          <w:highlight w:val="none"/>
        </w:rPr>
        <w:t>集装箱周转量：</w:t>
      </w:r>
      <w:r>
        <w:rPr>
          <w:szCs w:val="21"/>
          <w:highlight w:val="none"/>
        </w:rPr>
        <w:t>指经营业户货运船舶在</w:t>
      </w:r>
      <w:r>
        <w:rPr>
          <w:highlight w:val="none"/>
        </w:rPr>
        <w:t>报告期</w:t>
      </w:r>
      <w:r>
        <w:rPr>
          <w:szCs w:val="21"/>
          <w:highlight w:val="none"/>
        </w:rPr>
        <w:t>内实际运送的每批集装箱数量与其相应运送距离的乘积之和。</w:t>
      </w:r>
    </w:p>
    <w:p>
      <w:pPr>
        <w:spacing w:after="156" w:afterLines="50"/>
        <w:jc w:val="center"/>
        <w:rPr>
          <w:color w:val="000000"/>
          <w:sz w:val="32"/>
          <w:szCs w:val="32"/>
          <w:highlight w:val="none"/>
        </w:rPr>
        <w:sectPr>
          <w:pgSz w:w="11906" w:h="16838"/>
          <w:pgMar w:top="1418" w:right="1247" w:bottom="1247" w:left="1247" w:header="851" w:footer="992" w:gutter="0"/>
          <w:cols w:space="720" w:num="1"/>
          <w:docGrid w:type="lines" w:linePitch="312" w:charSpace="0"/>
        </w:sectPr>
      </w:pPr>
    </w:p>
    <w:p>
      <w:pPr>
        <w:jc w:val="center"/>
        <w:outlineLvl w:val="1"/>
        <w:rPr>
          <w:color w:val="000000"/>
          <w:sz w:val="32"/>
          <w:szCs w:val="32"/>
          <w:highlight w:val="none"/>
        </w:rPr>
      </w:pPr>
      <w:bookmarkStart w:id="216" w:name="_Toc90388875"/>
      <w:bookmarkStart w:id="217" w:name="_Toc522016719"/>
      <w:bookmarkStart w:id="218" w:name="_Toc522020071"/>
      <w:bookmarkStart w:id="219" w:name="_Toc523238736"/>
      <w:bookmarkStart w:id="220" w:name="_Toc523608034"/>
      <w:bookmarkStart w:id="221" w:name="_Toc524536636"/>
      <w:bookmarkStart w:id="222" w:name="_Toc526958247"/>
      <w:bookmarkStart w:id="223" w:name="_Toc14793680"/>
      <w:r>
        <w:rPr>
          <w:color w:val="000000"/>
          <w:sz w:val="32"/>
          <w:szCs w:val="32"/>
          <w:highlight w:val="none"/>
        </w:rPr>
        <w:t>港口分航线进出港旅客人数</w:t>
      </w:r>
      <w:bookmarkEnd w:id="216"/>
    </w:p>
    <w:p>
      <w:pPr>
        <w:spacing w:after="156" w:afterLines="50"/>
        <w:jc w:val="center"/>
        <w:rPr>
          <w:rFonts w:eastAsia="华文楷体"/>
          <w:color w:val="000000"/>
          <w:sz w:val="32"/>
          <w:szCs w:val="32"/>
          <w:highlight w:val="none"/>
        </w:rPr>
      </w:pPr>
      <w:r>
        <w:rPr>
          <w:rFonts w:eastAsia="华文楷体"/>
          <w:color w:val="000000"/>
          <w:sz w:val="32"/>
          <w:szCs w:val="32"/>
          <w:highlight w:val="none"/>
        </w:rPr>
        <w:t>（交企统P203-1表）</w:t>
      </w:r>
    </w:p>
    <w:p>
      <w:pPr>
        <w:spacing w:line="360" w:lineRule="auto"/>
        <w:ind w:firstLine="422" w:firstLineChars="200"/>
        <w:rPr>
          <w:highlight w:val="none"/>
        </w:rPr>
      </w:pPr>
      <w:r>
        <w:rPr>
          <w:b/>
          <w:highlight w:val="none"/>
        </w:rPr>
        <w:t>1.</w:t>
      </w:r>
      <w:r>
        <w:rPr>
          <w:rFonts w:eastAsia="黑体"/>
          <w:highlight w:val="none"/>
        </w:rPr>
        <w:t>旅客吞吐量：</w:t>
      </w:r>
      <w:r>
        <w:rPr>
          <w:highlight w:val="none"/>
        </w:rPr>
        <w:t>指报告期内经由水路乘船进、出港口范围的旅客数量。</w:t>
      </w:r>
    </w:p>
    <w:p>
      <w:pPr>
        <w:spacing w:line="360" w:lineRule="auto"/>
        <w:ind w:firstLine="420" w:firstLineChars="200"/>
        <w:rPr>
          <w:highlight w:val="none"/>
        </w:rPr>
      </w:pPr>
      <w:r>
        <w:rPr>
          <w:highlight w:val="none"/>
        </w:rPr>
        <w:t>下列情况不计入旅客吞吐量：</w:t>
      </w:r>
    </w:p>
    <w:p>
      <w:pPr>
        <w:spacing w:line="360" w:lineRule="auto"/>
        <w:ind w:firstLine="420" w:firstLineChars="200"/>
        <w:rPr>
          <w:highlight w:val="none"/>
        </w:rPr>
      </w:pPr>
      <w:r>
        <w:rPr>
          <w:highlight w:val="none"/>
        </w:rPr>
        <w:t>（1）同一港口且同一城市（地级及以上）内不同港区间的轮渡和旅客运输。</w:t>
      </w:r>
    </w:p>
    <w:p>
      <w:pPr>
        <w:spacing w:line="360" w:lineRule="auto"/>
        <w:ind w:firstLine="420" w:firstLineChars="200"/>
        <w:rPr>
          <w:highlight w:val="none"/>
        </w:rPr>
      </w:pPr>
      <w:r>
        <w:rPr>
          <w:highlight w:val="none"/>
        </w:rPr>
        <w:t>（2）船舶船员等工作人员。</w:t>
      </w:r>
    </w:p>
    <w:p>
      <w:pPr>
        <w:spacing w:line="360" w:lineRule="auto"/>
        <w:ind w:firstLine="420" w:firstLineChars="200"/>
        <w:rPr>
          <w:highlight w:val="none"/>
        </w:rPr>
      </w:pPr>
      <w:r>
        <w:rPr>
          <w:highlight w:val="none"/>
        </w:rPr>
        <w:t>（3）在港口码头下船但未出港，后又乘同一船舶上船驶离的旅客人数。</w:t>
      </w:r>
    </w:p>
    <w:p>
      <w:pPr>
        <w:jc w:val="center"/>
        <w:outlineLvl w:val="1"/>
        <w:rPr>
          <w:color w:val="000000"/>
          <w:sz w:val="32"/>
          <w:szCs w:val="32"/>
          <w:highlight w:val="none"/>
        </w:rPr>
      </w:pPr>
      <w:r>
        <w:rPr>
          <w:color w:val="000000"/>
          <w:sz w:val="32"/>
          <w:szCs w:val="32"/>
          <w:highlight w:val="none"/>
        </w:rPr>
        <w:br w:type="page"/>
      </w:r>
      <w:bookmarkStart w:id="224" w:name="_Toc90388876"/>
      <w:r>
        <w:rPr>
          <w:color w:val="000000"/>
          <w:sz w:val="32"/>
          <w:szCs w:val="32"/>
          <w:highlight w:val="none"/>
        </w:rPr>
        <w:t>港口分货类吞吐量</w:t>
      </w:r>
      <w:bookmarkEnd w:id="224"/>
    </w:p>
    <w:p>
      <w:pPr>
        <w:spacing w:after="156" w:afterLines="50"/>
        <w:jc w:val="center"/>
        <w:rPr>
          <w:rFonts w:eastAsia="华文楷体"/>
          <w:color w:val="000000"/>
          <w:sz w:val="32"/>
          <w:szCs w:val="32"/>
          <w:highlight w:val="none"/>
        </w:rPr>
      </w:pPr>
      <w:r>
        <w:rPr>
          <w:rFonts w:eastAsia="华文楷体"/>
          <w:color w:val="000000"/>
          <w:sz w:val="32"/>
          <w:szCs w:val="32"/>
          <w:highlight w:val="none"/>
        </w:rPr>
        <w:t>（交企统P203-2表）</w:t>
      </w:r>
    </w:p>
    <w:p>
      <w:pPr>
        <w:spacing w:line="360" w:lineRule="auto"/>
        <w:ind w:firstLine="422" w:firstLineChars="200"/>
        <w:rPr>
          <w:highlight w:val="none"/>
        </w:rPr>
      </w:pPr>
      <w:r>
        <w:rPr>
          <w:b/>
          <w:highlight w:val="none"/>
        </w:rPr>
        <w:t>1.</w:t>
      </w:r>
      <w:r>
        <w:rPr>
          <w:rFonts w:eastAsia="黑体"/>
          <w:highlight w:val="none"/>
        </w:rPr>
        <w:t>货物吞吐量：</w:t>
      </w:r>
      <w:r>
        <w:rPr>
          <w:highlight w:val="none"/>
        </w:rPr>
        <w:t>指报告期内经由水路进、出港口范围并经过装卸的货物数量。</w:t>
      </w:r>
    </w:p>
    <w:p>
      <w:pPr>
        <w:spacing w:line="360" w:lineRule="auto"/>
        <w:ind w:firstLine="420" w:firstLineChars="200"/>
        <w:rPr>
          <w:highlight w:val="none"/>
        </w:rPr>
      </w:pPr>
      <w:r>
        <w:rPr>
          <w:highlight w:val="none"/>
        </w:rPr>
        <w:t>下列情况不计入货物吞吐量：</w:t>
      </w:r>
    </w:p>
    <w:p>
      <w:pPr>
        <w:spacing w:line="360" w:lineRule="auto"/>
        <w:ind w:firstLine="420" w:firstLineChars="200"/>
        <w:rPr>
          <w:highlight w:val="none"/>
        </w:rPr>
      </w:pPr>
      <w:r>
        <w:rPr>
          <w:highlight w:val="none"/>
        </w:rPr>
        <w:t>（1）同一港口且同一城市（地级及以上）内不同港区间的轮渡和货物运输，以及为运输船舶装卸货物服务和各码头之间的驳运量。</w:t>
      </w:r>
    </w:p>
    <w:p>
      <w:pPr>
        <w:spacing w:line="360" w:lineRule="auto"/>
        <w:ind w:firstLine="420" w:firstLineChars="200"/>
        <w:rPr>
          <w:highlight w:val="none"/>
        </w:rPr>
      </w:pPr>
      <w:r>
        <w:rPr>
          <w:highlight w:val="none"/>
        </w:rPr>
        <w:t>（2）由同一船舶运载驶入，未经装卸驶离的货物（包括原驳船换拖）。</w:t>
      </w:r>
    </w:p>
    <w:p>
      <w:pPr>
        <w:spacing w:line="360" w:lineRule="auto"/>
        <w:ind w:firstLine="420" w:firstLineChars="200"/>
        <w:rPr>
          <w:highlight w:val="none"/>
        </w:rPr>
      </w:pPr>
      <w:r>
        <w:rPr>
          <w:highlight w:val="none"/>
        </w:rPr>
        <w:t>（3）由同一船舶卸下，随后又装上同一船舶运出的货物，或装船未运出，又卸回的货物。</w:t>
      </w:r>
    </w:p>
    <w:p>
      <w:pPr>
        <w:spacing w:line="360" w:lineRule="auto"/>
        <w:ind w:firstLine="420" w:firstLineChars="200"/>
        <w:rPr>
          <w:highlight w:val="none"/>
        </w:rPr>
      </w:pPr>
      <w:r>
        <w:rPr>
          <w:highlight w:val="none"/>
        </w:rPr>
        <w:t>（4）运载疏浚工作中抛弃的泥沙的装卸量。</w:t>
      </w:r>
    </w:p>
    <w:p>
      <w:pPr>
        <w:spacing w:line="360" w:lineRule="auto"/>
        <w:ind w:firstLine="420" w:firstLineChars="200"/>
        <w:rPr>
          <w:highlight w:val="none"/>
        </w:rPr>
      </w:pPr>
      <w:r>
        <w:rPr>
          <w:highlight w:val="none"/>
        </w:rPr>
        <w:t>（5）运载倒入海内的废弃物的装卸量。</w:t>
      </w:r>
    </w:p>
    <w:p>
      <w:pPr>
        <w:spacing w:line="360" w:lineRule="auto"/>
        <w:ind w:firstLine="420" w:firstLineChars="200"/>
        <w:rPr>
          <w:highlight w:val="none"/>
        </w:rPr>
      </w:pPr>
      <w:r>
        <w:rPr>
          <w:highlight w:val="none"/>
        </w:rPr>
        <w:t>（6）利用自然岸坡进行的装卸量。</w:t>
      </w:r>
    </w:p>
    <w:p>
      <w:pPr>
        <w:spacing w:line="360" w:lineRule="auto"/>
        <w:ind w:firstLine="420" w:firstLineChars="200"/>
        <w:rPr>
          <w:highlight w:val="none"/>
        </w:rPr>
      </w:pPr>
      <w:r>
        <w:rPr>
          <w:highlight w:val="none"/>
        </w:rPr>
        <w:t>（7）上海港洋山港区与上海港其他港区之间的货物运输量。</w:t>
      </w:r>
    </w:p>
    <w:p>
      <w:pPr>
        <w:jc w:val="center"/>
        <w:outlineLvl w:val="1"/>
        <w:rPr>
          <w:color w:val="000000"/>
          <w:sz w:val="32"/>
          <w:szCs w:val="32"/>
          <w:highlight w:val="none"/>
        </w:rPr>
      </w:pPr>
      <w:r>
        <w:rPr>
          <w:color w:val="000000"/>
          <w:sz w:val="32"/>
          <w:szCs w:val="32"/>
          <w:highlight w:val="none"/>
        </w:rPr>
        <w:br w:type="page"/>
      </w:r>
      <w:bookmarkStart w:id="225" w:name="_Toc90388877"/>
      <w:r>
        <w:rPr>
          <w:color w:val="000000"/>
          <w:sz w:val="32"/>
          <w:szCs w:val="32"/>
          <w:highlight w:val="none"/>
        </w:rPr>
        <w:t>港口集装箱吞吐量</w:t>
      </w:r>
      <w:bookmarkEnd w:id="225"/>
    </w:p>
    <w:p>
      <w:pPr>
        <w:spacing w:after="156" w:afterLines="50"/>
        <w:jc w:val="center"/>
        <w:rPr>
          <w:rFonts w:eastAsia="华文楷体"/>
          <w:color w:val="000000"/>
          <w:sz w:val="32"/>
          <w:szCs w:val="32"/>
          <w:highlight w:val="none"/>
        </w:rPr>
      </w:pPr>
      <w:r>
        <w:rPr>
          <w:rFonts w:eastAsia="华文楷体"/>
          <w:color w:val="000000"/>
          <w:sz w:val="32"/>
          <w:szCs w:val="32"/>
          <w:highlight w:val="none"/>
        </w:rPr>
        <w:t>（交企统P203-3表）</w:t>
      </w:r>
    </w:p>
    <w:p>
      <w:pPr>
        <w:spacing w:line="360" w:lineRule="auto"/>
        <w:ind w:firstLine="422" w:firstLineChars="200"/>
        <w:rPr>
          <w:rFonts w:eastAsia="黑体"/>
          <w:highlight w:val="none"/>
        </w:rPr>
      </w:pPr>
      <w:r>
        <w:rPr>
          <w:rFonts w:eastAsia="黑体"/>
          <w:b/>
          <w:highlight w:val="none"/>
        </w:rPr>
        <w:t>1.</w:t>
      </w:r>
      <w:r>
        <w:rPr>
          <w:rFonts w:eastAsia="黑体"/>
          <w:bCs/>
          <w:highlight w:val="none"/>
        </w:rPr>
        <w:t>集装箱吞吐量：</w:t>
      </w:r>
      <w:r>
        <w:rPr>
          <w:highlight w:val="none"/>
        </w:rPr>
        <w:t>指报告期内由水路进、出港口范围并经装卸的集装箱数量。按箱量和重量分别统计。不计入情况参照货物吞吐量定义。</w:t>
      </w:r>
    </w:p>
    <w:p>
      <w:pPr>
        <w:spacing w:line="360" w:lineRule="auto"/>
        <w:ind w:firstLine="422" w:firstLineChars="200"/>
        <w:rPr>
          <w:highlight w:val="none"/>
        </w:rPr>
      </w:pPr>
      <w:r>
        <w:rPr>
          <w:b/>
          <w:highlight w:val="none"/>
        </w:rPr>
        <w:t>2.</w:t>
      </w:r>
      <w:r>
        <w:rPr>
          <w:rFonts w:eastAsia="黑体"/>
          <w:highlight w:val="none"/>
        </w:rPr>
        <w:t>集装箱箱数：</w:t>
      </w:r>
      <w:r>
        <w:rPr>
          <w:highlight w:val="none"/>
        </w:rPr>
        <w:t>指本单位完成的集装箱吞吐量按照集装箱折合20英尺标准箱的数值。</w:t>
      </w:r>
    </w:p>
    <w:p>
      <w:pPr>
        <w:spacing w:line="360" w:lineRule="auto"/>
        <w:ind w:firstLine="422" w:firstLineChars="200"/>
        <w:rPr>
          <w:highlight w:val="none"/>
        </w:rPr>
      </w:pPr>
      <w:r>
        <w:rPr>
          <w:b/>
          <w:highlight w:val="none"/>
        </w:rPr>
        <w:t>3.</w:t>
      </w:r>
      <w:r>
        <w:rPr>
          <w:rFonts w:eastAsia="黑体"/>
          <w:highlight w:val="none"/>
        </w:rPr>
        <w:t>集装箱重量：</w:t>
      </w:r>
      <w:r>
        <w:rPr>
          <w:highlight w:val="none"/>
        </w:rPr>
        <w:t>指本单位完成的集装箱吞吐量总重，包含箱重和货重。</w:t>
      </w:r>
    </w:p>
    <w:p>
      <w:pPr>
        <w:spacing w:line="360" w:lineRule="auto"/>
        <w:ind w:firstLine="422" w:firstLineChars="200"/>
        <w:rPr>
          <w:highlight w:val="none"/>
        </w:rPr>
      </w:pPr>
      <w:r>
        <w:rPr>
          <w:b/>
          <w:highlight w:val="none"/>
        </w:rPr>
        <w:t>4.</w:t>
      </w:r>
      <w:r>
        <w:rPr>
          <w:rFonts w:eastAsia="黑体"/>
          <w:highlight w:val="none"/>
        </w:rPr>
        <w:t>货重：</w:t>
      </w:r>
      <w:r>
        <w:rPr>
          <w:highlight w:val="none"/>
        </w:rPr>
        <w:t>指本单位完成的集装箱吞吐量中的货重。</w:t>
      </w:r>
    </w:p>
    <w:p>
      <w:pPr>
        <w:spacing w:after="156" w:afterLines="50"/>
        <w:jc w:val="center"/>
        <w:rPr>
          <w:color w:val="000000"/>
          <w:sz w:val="32"/>
          <w:szCs w:val="32"/>
          <w:highlight w:val="none"/>
        </w:rPr>
      </w:pPr>
    </w:p>
    <w:p>
      <w:pPr>
        <w:jc w:val="center"/>
        <w:outlineLvl w:val="1"/>
        <w:rPr>
          <w:color w:val="000000"/>
          <w:sz w:val="32"/>
          <w:szCs w:val="32"/>
          <w:highlight w:val="none"/>
        </w:rPr>
      </w:pPr>
      <w:r>
        <w:rPr>
          <w:color w:val="000000"/>
          <w:sz w:val="32"/>
          <w:szCs w:val="32"/>
          <w:highlight w:val="none"/>
        </w:rPr>
        <w:br w:type="page"/>
      </w:r>
      <w:bookmarkStart w:id="226" w:name="_Toc90388878"/>
      <w:r>
        <w:rPr>
          <w:color w:val="000000"/>
          <w:sz w:val="32"/>
          <w:szCs w:val="32"/>
          <w:highlight w:val="none"/>
        </w:rPr>
        <w:t>港口集装箱铁水联运运量</w:t>
      </w:r>
      <w:bookmarkEnd w:id="226"/>
    </w:p>
    <w:p>
      <w:pPr>
        <w:spacing w:after="156" w:afterLines="50"/>
        <w:jc w:val="center"/>
        <w:rPr>
          <w:rFonts w:eastAsia="华文楷体"/>
          <w:color w:val="000000"/>
          <w:sz w:val="32"/>
          <w:szCs w:val="32"/>
          <w:highlight w:val="none"/>
        </w:rPr>
      </w:pPr>
      <w:r>
        <w:rPr>
          <w:rFonts w:eastAsia="华文楷体"/>
          <w:color w:val="000000"/>
          <w:sz w:val="32"/>
          <w:szCs w:val="32"/>
          <w:highlight w:val="none"/>
        </w:rPr>
        <w:t>（交企统P203-4表）</w:t>
      </w:r>
      <w:bookmarkEnd w:id="217"/>
      <w:bookmarkEnd w:id="218"/>
      <w:bookmarkEnd w:id="219"/>
      <w:bookmarkEnd w:id="220"/>
      <w:bookmarkEnd w:id="221"/>
      <w:bookmarkEnd w:id="222"/>
      <w:bookmarkEnd w:id="223"/>
    </w:p>
    <w:p>
      <w:pPr>
        <w:spacing w:line="360" w:lineRule="auto"/>
        <w:ind w:firstLine="422" w:firstLineChars="200"/>
        <w:rPr>
          <w:highlight w:val="none"/>
        </w:rPr>
      </w:pPr>
      <w:r>
        <w:rPr>
          <w:rFonts w:eastAsia="黑体"/>
          <w:b/>
          <w:highlight w:val="none"/>
        </w:rPr>
        <w:t>1.</w:t>
      </w:r>
      <w:r>
        <w:rPr>
          <w:rFonts w:eastAsia="黑体"/>
          <w:highlight w:val="none"/>
        </w:rPr>
        <w:t>集装箱铁水联运：</w:t>
      </w:r>
      <w:r>
        <w:rPr>
          <w:highlight w:val="none"/>
        </w:rPr>
        <w:t>以集装箱作为运载单元，主要采用铁路和水路两种运输方式完成的多式联运。现阶段，考虑到铁路集装箱中心站建设布局情况，以公路短程驳运连接铁路和水路运输完成的联运箱量也一并纳入集装箱铁水联运量统计。</w:t>
      </w:r>
    </w:p>
    <w:p>
      <w:pPr>
        <w:spacing w:line="360" w:lineRule="auto"/>
        <w:ind w:firstLine="422" w:firstLineChars="200"/>
        <w:rPr>
          <w:highlight w:val="none"/>
        </w:rPr>
      </w:pPr>
      <w:r>
        <w:rPr>
          <w:rFonts w:eastAsia="黑体"/>
          <w:b/>
          <w:highlight w:val="none"/>
        </w:rPr>
        <w:t>2.</w:t>
      </w:r>
      <w:r>
        <w:rPr>
          <w:rFonts w:eastAsia="黑体"/>
          <w:highlight w:val="none"/>
        </w:rPr>
        <w:t>铁水联运进港量：</w:t>
      </w:r>
      <w:r>
        <w:rPr>
          <w:highlight w:val="none"/>
        </w:rPr>
        <w:t>利用铁路运输方式将集装箱从发货人指定场所运至港口，再通过水运方式运出产生的运输量。</w:t>
      </w:r>
    </w:p>
    <w:p>
      <w:pPr>
        <w:spacing w:line="360" w:lineRule="auto"/>
        <w:ind w:firstLine="422" w:firstLineChars="200"/>
        <w:rPr>
          <w:highlight w:val="none"/>
        </w:rPr>
      </w:pPr>
      <w:r>
        <w:rPr>
          <w:rFonts w:eastAsia="黑体"/>
          <w:b/>
          <w:highlight w:val="none"/>
        </w:rPr>
        <w:t>3.</w:t>
      </w:r>
      <w:r>
        <w:rPr>
          <w:rFonts w:eastAsia="黑体"/>
          <w:highlight w:val="none"/>
        </w:rPr>
        <w:t>铁水联运出港量：</w:t>
      </w:r>
      <w:r>
        <w:rPr>
          <w:highlight w:val="none"/>
        </w:rPr>
        <w:t>通过水运方式运进，利用铁路运输方式将集装箱从港口运至收货人指定场所产生的运输量。</w:t>
      </w:r>
    </w:p>
    <w:p>
      <w:pPr>
        <w:spacing w:line="360" w:lineRule="auto"/>
        <w:ind w:firstLine="422" w:firstLineChars="200"/>
        <w:rPr>
          <w:highlight w:val="none"/>
        </w:rPr>
      </w:pPr>
      <w:r>
        <w:rPr>
          <w:rFonts w:eastAsia="黑体"/>
          <w:b/>
          <w:highlight w:val="none"/>
        </w:rPr>
        <w:t>4.</w:t>
      </w:r>
      <w:r>
        <w:rPr>
          <w:rFonts w:eastAsia="黑体"/>
          <w:highlight w:val="none"/>
        </w:rPr>
        <w:t>铁水联运内贸量：</w:t>
      </w:r>
      <w:r>
        <w:rPr>
          <w:highlight w:val="none"/>
        </w:rPr>
        <w:t>用于国内贸易的港口集装箱铁路联运进出港量。</w:t>
      </w:r>
    </w:p>
    <w:p>
      <w:pPr>
        <w:spacing w:line="360" w:lineRule="auto"/>
        <w:ind w:firstLine="422" w:firstLineChars="200"/>
        <w:rPr>
          <w:highlight w:val="none"/>
        </w:rPr>
      </w:pPr>
      <w:r>
        <w:rPr>
          <w:rFonts w:eastAsia="黑体"/>
          <w:b/>
          <w:highlight w:val="none"/>
        </w:rPr>
        <w:t>5.</w:t>
      </w:r>
      <w:r>
        <w:rPr>
          <w:rFonts w:eastAsia="黑体"/>
          <w:highlight w:val="none"/>
        </w:rPr>
        <w:t>铁水联运外贸量：</w:t>
      </w:r>
      <w:r>
        <w:rPr>
          <w:highlight w:val="none"/>
        </w:rPr>
        <w:t>用于国际贸易的港口集装箱铁路联运进出港量。</w:t>
      </w:r>
    </w:p>
    <w:p>
      <w:pPr>
        <w:autoSpaceDN w:val="0"/>
        <w:spacing w:line="360" w:lineRule="auto"/>
        <w:ind w:firstLine="422" w:firstLineChars="200"/>
        <w:rPr>
          <w:highlight w:val="none"/>
        </w:rPr>
      </w:pPr>
      <w:r>
        <w:rPr>
          <w:rFonts w:eastAsia="黑体"/>
          <w:b/>
          <w:highlight w:val="none"/>
        </w:rPr>
        <w:t>6.</w:t>
      </w:r>
      <w:r>
        <w:rPr>
          <w:rFonts w:eastAsia="黑体"/>
          <w:highlight w:val="none"/>
        </w:rPr>
        <w:t>铁水联运过境量：</w:t>
      </w:r>
      <w:r>
        <w:rPr>
          <w:highlight w:val="none"/>
        </w:rPr>
        <w:t>起讫点在境外陆路口岸或港口且通过境内铁路运输的集装箱铁水联运量。</w:t>
      </w:r>
    </w:p>
    <w:p>
      <w:pPr>
        <w:spacing w:line="360" w:lineRule="auto"/>
        <w:ind w:firstLine="422" w:firstLineChars="200"/>
        <w:rPr>
          <w:highlight w:val="none"/>
        </w:rPr>
      </w:pPr>
      <w:r>
        <w:rPr>
          <w:rFonts w:eastAsia="黑体"/>
          <w:b/>
          <w:highlight w:val="none"/>
        </w:rPr>
        <w:t>7.</w:t>
      </w:r>
      <w:r>
        <w:rPr>
          <w:rFonts w:eastAsia="黑体"/>
          <w:highlight w:val="none"/>
        </w:rPr>
        <w:t>到发站：</w:t>
      </w:r>
      <w:r>
        <w:rPr>
          <w:highlight w:val="none"/>
        </w:rPr>
        <w:t>港口在腹地内形成较稳定的集装箱班列线路的铁路集装箱中心站、集装箱办理站及铁路物流园等具体车站名称。</w:t>
      </w:r>
    </w:p>
    <w:p>
      <w:pPr>
        <w:spacing w:line="360" w:lineRule="auto"/>
        <w:rPr>
          <w:sz w:val="32"/>
          <w:szCs w:val="32"/>
          <w:highlight w:val="none"/>
        </w:rPr>
        <w:sectPr>
          <w:pgSz w:w="11906" w:h="16838"/>
          <w:pgMar w:top="1418" w:right="1247" w:bottom="1247" w:left="1247" w:header="851" w:footer="992" w:gutter="0"/>
          <w:cols w:space="720" w:num="1"/>
          <w:docGrid w:type="lines" w:linePitch="312" w:charSpace="0"/>
        </w:sectPr>
      </w:pPr>
    </w:p>
    <w:p>
      <w:pPr>
        <w:jc w:val="center"/>
        <w:outlineLvl w:val="1"/>
        <w:rPr>
          <w:color w:val="000000"/>
          <w:sz w:val="32"/>
          <w:szCs w:val="32"/>
          <w:highlight w:val="none"/>
        </w:rPr>
      </w:pPr>
      <w:bookmarkStart w:id="227" w:name="_Toc90388879"/>
      <w:bookmarkStart w:id="228" w:name="_Toc522016720"/>
      <w:bookmarkStart w:id="229" w:name="_Toc522020072"/>
      <w:bookmarkStart w:id="230" w:name="_Toc523238737"/>
      <w:bookmarkStart w:id="231" w:name="_Toc523608035"/>
      <w:bookmarkStart w:id="232" w:name="_Toc524536637"/>
      <w:bookmarkStart w:id="233" w:name="_Toc526958248"/>
      <w:bookmarkStart w:id="234" w:name="_Toc14793681"/>
      <w:r>
        <w:rPr>
          <w:color w:val="000000"/>
          <w:sz w:val="32"/>
          <w:szCs w:val="32"/>
          <w:highlight w:val="none"/>
        </w:rPr>
        <w:t>企业运行景气状况</w:t>
      </w:r>
      <w:bookmarkEnd w:id="227"/>
    </w:p>
    <w:p>
      <w:pPr>
        <w:spacing w:after="156" w:afterLines="50"/>
        <w:jc w:val="center"/>
        <w:rPr>
          <w:rFonts w:eastAsia="华文楷体"/>
          <w:color w:val="000000"/>
          <w:sz w:val="32"/>
          <w:szCs w:val="32"/>
          <w:highlight w:val="none"/>
        </w:rPr>
      </w:pPr>
      <w:r>
        <w:rPr>
          <w:rFonts w:eastAsia="华文楷体"/>
          <w:color w:val="000000"/>
          <w:sz w:val="32"/>
          <w:szCs w:val="32"/>
          <w:highlight w:val="none"/>
        </w:rPr>
        <w:t>（交企统205表）</w:t>
      </w:r>
      <w:bookmarkEnd w:id="228"/>
      <w:bookmarkEnd w:id="229"/>
      <w:bookmarkEnd w:id="230"/>
      <w:bookmarkEnd w:id="231"/>
      <w:bookmarkEnd w:id="232"/>
      <w:bookmarkEnd w:id="233"/>
      <w:bookmarkEnd w:id="234"/>
    </w:p>
    <w:p>
      <w:pPr>
        <w:spacing w:line="360" w:lineRule="auto"/>
        <w:ind w:firstLine="422" w:firstLineChars="200"/>
        <w:rPr>
          <w:rFonts w:eastAsia="黑体"/>
          <w:b/>
          <w:highlight w:val="none"/>
        </w:rPr>
      </w:pPr>
      <w:r>
        <w:rPr>
          <w:rFonts w:eastAsia="黑体"/>
          <w:b/>
          <w:highlight w:val="none"/>
        </w:rPr>
        <w:t>1.</w:t>
      </w:r>
      <w:r>
        <w:rPr>
          <w:rFonts w:eastAsia="黑体"/>
          <w:highlight w:val="none"/>
        </w:rPr>
        <w:t>企业规模：</w:t>
      </w:r>
      <w:r>
        <w:rPr>
          <w:highlight w:val="none"/>
        </w:rPr>
        <w:t>划分标准根据工业和信息化部、国家统计局、国家发展和改革委员会、财政部《关于印发中小企业划型标准规定的通知》（工信部联企业〔2011〕300号），大型企业指从业人员超过1000人且年营业收入超过30000万元的企业，中型企业指从业人员在300~1000人之间且年营业收入在3000~30000万元之间的企业，小型企业指从业人员在20~300人之间且年营业收入在200~3000万元之间的企业，微型企业指从业人员小于20人或年营业收入小于200万元的企业。</w:t>
      </w:r>
    </w:p>
    <w:p>
      <w:pPr>
        <w:spacing w:line="360" w:lineRule="auto"/>
        <w:ind w:firstLine="422" w:firstLineChars="200"/>
        <w:jc w:val="left"/>
        <w:rPr>
          <w:highlight w:val="none"/>
        </w:rPr>
      </w:pPr>
      <w:r>
        <w:rPr>
          <w:rFonts w:eastAsia="黑体"/>
          <w:b/>
          <w:highlight w:val="none"/>
        </w:rPr>
        <w:t>2.</w:t>
      </w:r>
      <w:r>
        <w:rPr>
          <w:rFonts w:eastAsia="黑体"/>
          <w:highlight w:val="none"/>
        </w:rPr>
        <w:t>运输生产：</w:t>
      </w:r>
      <w:r>
        <w:rPr>
          <w:highlight w:val="none"/>
        </w:rPr>
        <w:t>海洋运输企业主要关注客货运输量，港口企业主要关注港口货物吞吐量。</w:t>
      </w:r>
    </w:p>
    <w:p>
      <w:pPr>
        <w:spacing w:line="360" w:lineRule="auto"/>
        <w:ind w:firstLine="422" w:firstLineChars="200"/>
        <w:jc w:val="left"/>
        <w:rPr>
          <w:highlight w:val="none"/>
        </w:rPr>
      </w:pPr>
      <w:r>
        <w:rPr>
          <w:rFonts w:eastAsia="黑体"/>
          <w:b/>
          <w:highlight w:val="none"/>
        </w:rPr>
        <w:t>3.</w:t>
      </w:r>
      <w:r>
        <w:rPr>
          <w:rFonts w:eastAsia="黑体"/>
          <w:highlight w:val="none"/>
        </w:rPr>
        <w:t>企业订单：</w:t>
      </w:r>
      <w:r>
        <w:rPr>
          <w:highlight w:val="none"/>
        </w:rPr>
        <w:t>不涉及订单量的企业使用运输需求情况，比如客源、货源情况等。</w:t>
      </w:r>
    </w:p>
    <w:p>
      <w:pPr>
        <w:spacing w:line="360" w:lineRule="auto"/>
        <w:ind w:firstLine="422" w:firstLineChars="200"/>
        <w:jc w:val="left"/>
        <w:rPr>
          <w:highlight w:val="none"/>
        </w:rPr>
      </w:pPr>
      <w:r>
        <w:rPr>
          <w:rFonts w:eastAsia="黑体"/>
          <w:b/>
          <w:highlight w:val="none"/>
        </w:rPr>
        <w:t>4.</w:t>
      </w:r>
      <w:r>
        <w:rPr>
          <w:rFonts w:eastAsia="黑体"/>
          <w:highlight w:val="none"/>
        </w:rPr>
        <w:t>运输生产效益：</w:t>
      </w:r>
      <w:r>
        <w:rPr>
          <w:highlight w:val="none"/>
        </w:rPr>
        <w:t>指企业营业收入中与运输生产相关的部分。</w:t>
      </w:r>
    </w:p>
    <w:p>
      <w:pPr>
        <w:spacing w:line="360" w:lineRule="auto"/>
        <w:ind w:firstLine="422" w:firstLineChars="200"/>
        <w:jc w:val="left"/>
        <w:rPr>
          <w:highlight w:val="none"/>
        </w:rPr>
      </w:pPr>
      <w:r>
        <w:rPr>
          <w:rFonts w:eastAsia="黑体"/>
          <w:b/>
          <w:highlight w:val="none"/>
        </w:rPr>
        <w:t>5.</w:t>
      </w:r>
      <w:r>
        <w:rPr>
          <w:rFonts w:eastAsia="黑体"/>
          <w:highlight w:val="none"/>
        </w:rPr>
        <w:t>经营成本：</w:t>
      </w:r>
      <w:r>
        <w:rPr>
          <w:highlight w:val="none"/>
        </w:rPr>
        <w:t>包括人力、燃料、管理、税费等成本，以及资金筹措成本。</w:t>
      </w:r>
    </w:p>
    <w:p>
      <w:pPr>
        <w:spacing w:line="360" w:lineRule="auto"/>
        <w:ind w:firstLine="422" w:firstLineChars="200"/>
        <w:jc w:val="left"/>
        <w:rPr>
          <w:highlight w:val="none"/>
        </w:rPr>
      </w:pPr>
      <w:r>
        <w:rPr>
          <w:rFonts w:eastAsia="黑体"/>
          <w:b/>
          <w:highlight w:val="none"/>
        </w:rPr>
        <w:t>6.</w:t>
      </w:r>
      <w:r>
        <w:rPr>
          <w:rFonts w:eastAsia="黑体"/>
          <w:highlight w:val="none"/>
        </w:rPr>
        <w:t>企业运力：</w:t>
      </w:r>
      <w:r>
        <w:rPr>
          <w:highlight w:val="none"/>
        </w:rPr>
        <w:t>主要指海洋运输企业的船舶数量。</w:t>
      </w:r>
    </w:p>
    <w:p>
      <w:pPr>
        <w:jc w:val="center"/>
        <w:outlineLvl w:val="1"/>
        <w:rPr>
          <w:color w:val="000000"/>
          <w:sz w:val="32"/>
          <w:szCs w:val="32"/>
          <w:highlight w:val="none"/>
        </w:rPr>
      </w:pPr>
      <w:r>
        <w:rPr>
          <w:highlight w:val="none"/>
        </w:rPr>
        <w:br w:type="page"/>
      </w:r>
      <w:bookmarkStart w:id="235" w:name="_Toc90388880"/>
      <w:r>
        <w:rPr>
          <w:color w:val="000000"/>
          <w:sz w:val="32"/>
          <w:szCs w:val="32"/>
          <w:highlight w:val="none"/>
        </w:rPr>
        <w:t>船舶受电设施安装使用情况</w:t>
      </w:r>
      <w:bookmarkEnd w:id="235"/>
    </w:p>
    <w:p>
      <w:pPr>
        <w:spacing w:after="156" w:afterLines="50"/>
        <w:jc w:val="center"/>
        <w:rPr>
          <w:rFonts w:eastAsia="华文楷体"/>
          <w:color w:val="000000"/>
          <w:sz w:val="32"/>
          <w:szCs w:val="32"/>
          <w:highlight w:val="none"/>
        </w:rPr>
      </w:pPr>
      <w:r>
        <w:rPr>
          <w:rFonts w:eastAsia="华文楷体"/>
          <w:color w:val="000000"/>
          <w:sz w:val="32"/>
          <w:szCs w:val="32"/>
          <w:highlight w:val="none"/>
        </w:rPr>
        <w:t>（交企统W206表）</w:t>
      </w:r>
    </w:p>
    <w:p>
      <w:pPr>
        <w:spacing w:line="360" w:lineRule="auto"/>
        <w:ind w:firstLine="422" w:firstLineChars="200"/>
        <w:rPr>
          <w:color w:val="000000"/>
          <w:szCs w:val="24"/>
          <w:highlight w:val="none"/>
        </w:rPr>
      </w:pPr>
      <w:r>
        <w:rPr>
          <w:rFonts w:eastAsia="黑体"/>
          <w:b/>
          <w:highlight w:val="none"/>
        </w:rPr>
        <w:t>1.</w:t>
      </w:r>
      <w:r>
        <w:rPr>
          <w:rFonts w:eastAsia="黑体"/>
          <w:bCs/>
          <w:highlight w:val="none"/>
        </w:rPr>
        <w:t>船名：</w:t>
      </w:r>
      <w:r>
        <w:rPr>
          <w:color w:val="000000"/>
          <w:szCs w:val="24"/>
          <w:highlight w:val="none"/>
        </w:rPr>
        <w:t>有中文名称的用汉字填写，无中文名称的用英文填写英文名称。</w:t>
      </w:r>
    </w:p>
    <w:p>
      <w:pPr>
        <w:spacing w:line="360" w:lineRule="auto"/>
        <w:ind w:firstLine="422" w:firstLineChars="200"/>
        <w:rPr>
          <w:rFonts w:eastAsia="黑体"/>
          <w:color w:val="000000"/>
          <w:szCs w:val="24"/>
          <w:highlight w:val="none"/>
        </w:rPr>
      </w:pPr>
      <w:r>
        <w:rPr>
          <w:rFonts w:eastAsia="黑体"/>
          <w:b/>
          <w:highlight w:val="none"/>
        </w:rPr>
        <w:t>2.</w:t>
      </w:r>
      <w:r>
        <w:rPr>
          <w:rFonts w:eastAsia="黑体"/>
          <w:bCs/>
          <w:highlight w:val="none"/>
        </w:rPr>
        <w:t>船舶类型：</w:t>
      </w:r>
      <w:r>
        <w:rPr>
          <w:highlight w:val="none"/>
        </w:rPr>
        <w:t>船舶分为客船、客货船、货船、拖船和驳船，具体分类及代码见下表：</w:t>
      </w:r>
    </w:p>
    <w:tbl>
      <w:tblPr>
        <w:tblStyle w:val="30"/>
        <w:tblW w:w="7571"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514"/>
        <w:gridCol w:w="1741"/>
        <w:gridCol w:w="1680"/>
        <w:gridCol w:w="1260"/>
        <w:gridCol w:w="1376"/>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3" w:hRule="exact"/>
          <w:jc w:val="center"/>
        </w:trPr>
        <w:tc>
          <w:tcPr>
            <w:tcW w:w="1514" w:type="dxa"/>
            <w:vAlign w:val="center"/>
          </w:tcPr>
          <w:p>
            <w:pPr>
              <w:rPr>
                <w:color w:val="000000"/>
                <w:sz w:val="18"/>
                <w:szCs w:val="18"/>
                <w:highlight w:val="none"/>
              </w:rPr>
            </w:pPr>
            <w:r>
              <w:rPr>
                <w:color w:val="000000"/>
                <w:sz w:val="18"/>
                <w:szCs w:val="18"/>
                <w:highlight w:val="none"/>
              </w:rPr>
              <w:t>（一）客船</w:t>
            </w:r>
          </w:p>
        </w:tc>
        <w:tc>
          <w:tcPr>
            <w:tcW w:w="1741" w:type="dxa"/>
            <w:vAlign w:val="center"/>
          </w:tcPr>
          <w:p>
            <w:pPr>
              <w:rPr>
                <w:color w:val="000000"/>
                <w:sz w:val="18"/>
                <w:szCs w:val="18"/>
                <w:highlight w:val="none"/>
              </w:rPr>
            </w:pPr>
            <w:r>
              <w:rPr>
                <w:color w:val="000000"/>
                <w:sz w:val="18"/>
                <w:szCs w:val="18"/>
                <w:highlight w:val="none"/>
              </w:rPr>
              <w:t>（二）客货船</w:t>
            </w:r>
          </w:p>
        </w:tc>
        <w:tc>
          <w:tcPr>
            <w:tcW w:w="1680" w:type="dxa"/>
            <w:vAlign w:val="center"/>
          </w:tcPr>
          <w:p>
            <w:pPr>
              <w:rPr>
                <w:color w:val="000000"/>
                <w:sz w:val="18"/>
                <w:szCs w:val="18"/>
                <w:highlight w:val="none"/>
              </w:rPr>
            </w:pPr>
            <w:r>
              <w:rPr>
                <w:color w:val="000000"/>
                <w:sz w:val="18"/>
                <w:szCs w:val="18"/>
                <w:highlight w:val="none"/>
              </w:rPr>
              <w:t>（三）货船</w:t>
            </w:r>
          </w:p>
        </w:tc>
        <w:tc>
          <w:tcPr>
            <w:tcW w:w="1260" w:type="dxa"/>
            <w:vAlign w:val="center"/>
          </w:tcPr>
          <w:p>
            <w:pPr>
              <w:rPr>
                <w:color w:val="000000"/>
                <w:sz w:val="18"/>
                <w:szCs w:val="18"/>
                <w:highlight w:val="none"/>
              </w:rPr>
            </w:pPr>
            <w:r>
              <w:rPr>
                <w:color w:val="000000"/>
                <w:sz w:val="18"/>
                <w:szCs w:val="18"/>
                <w:highlight w:val="none"/>
              </w:rPr>
              <w:t>（四）拖船</w:t>
            </w:r>
          </w:p>
        </w:tc>
        <w:tc>
          <w:tcPr>
            <w:tcW w:w="1376" w:type="dxa"/>
            <w:vAlign w:val="center"/>
          </w:tcPr>
          <w:p>
            <w:pPr>
              <w:rPr>
                <w:color w:val="000000"/>
                <w:sz w:val="18"/>
                <w:szCs w:val="18"/>
                <w:highlight w:val="none"/>
              </w:rPr>
            </w:pPr>
            <w:r>
              <w:rPr>
                <w:color w:val="000000"/>
                <w:sz w:val="18"/>
                <w:szCs w:val="18"/>
                <w:highlight w:val="none"/>
              </w:rPr>
              <w:t>（五）驳船</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3" w:hRule="exact"/>
          <w:jc w:val="center"/>
        </w:trPr>
        <w:tc>
          <w:tcPr>
            <w:tcW w:w="1514" w:type="dxa"/>
            <w:vAlign w:val="center"/>
          </w:tcPr>
          <w:p>
            <w:pPr>
              <w:rPr>
                <w:color w:val="000000"/>
                <w:sz w:val="18"/>
                <w:szCs w:val="18"/>
                <w:highlight w:val="none"/>
              </w:rPr>
            </w:pPr>
            <w:r>
              <w:rPr>
                <w:color w:val="000000"/>
                <w:sz w:val="18"/>
                <w:szCs w:val="18"/>
                <w:highlight w:val="none"/>
              </w:rPr>
              <w:t>10客船</w:t>
            </w:r>
          </w:p>
        </w:tc>
        <w:tc>
          <w:tcPr>
            <w:tcW w:w="1741" w:type="dxa"/>
            <w:vAlign w:val="center"/>
          </w:tcPr>
          <w:p>
            <w:pPr>
              <w:rPr>
                <w:color w:val="000000"/>
                <w:sz w:val="18"/>
                <w:szCs w:val="18"/>
                <w:highlight w:val="none"/>
              </w:rPr>
            </w:pPr>
            <w:r>
              <w:rPr>
                <w:color w:val="000000"/>
                <w:sz w:val="18"/>
                <w:szCs w:val="18"/>
                <w:highlight w:val="none"/>
              </w:rPr>
              <w:t>20客货船</w:t>
            </w:r>
          </w:p>
        </w:tc>
        <w:tc>
          <w:tcPr>
            <w:tcW w:w="1680" w:type="dxa"/>
            <w:vAlign w:val="center"/>
          </w:tcPr>
          <w:p>
            <w:pPr>
              <w:rPr>
                <w:color w:val="000000"/>
                <w:sz w:val="18"/>
                <w:szCs w:val="18"/>
                <w:highlight w:val="none"/>
              </w:rPr>
            </w:pPr>
            <w:r>
              <w:rPr>
                <w:color w:val="000000"/>
                <w:sz w:val="18"/>
                <w:szCs w:val="18"/>
                <w:highlight w:val="none"/>
              </w:rPr>
              <w:t>31杂货船</w:t>
            </w:r>
          </w:p>
        </w:tc>
        <w:tc>
          <w:tcPr>
            <w:tcW w:w="1260" w:type="dxa"/>
            <w:vAlign w:val="center"/>
          </w:tcPr>
          <w:p>
            <w:pPr>
              <w:rPr>
                <w:color w:val="000000"/>
                <w:sz w:val="18"/>
                <w:szCs w:val="18"/>
                <w:highlight w:val="none"/>
              </w:rPr>
            </w:pPr>
            <w:r>
              <w:rPr>
                <w:color w:val="000000"/>
                <w:sz w:val="18"/>
                <w:szCs w:val="18"/>
                <w:highlight w:val="none"/>
              </w:rPr>
              <w:t>40拖船</w:t>
            </w:r>
          </w:p>
        </w:tc>
        <w:tc>
          <w:tcPr>
            <w:tcW w:w="1376" w:type="dxa"/>
            <w:vAlign w:val="center"/>
          </w:tcPr>
          <w:p>
            <w:pPr>
              <w:rPr>
                <w:color w:val="000000"/>
                <w:sz w:val="18"/>
                <w:szCs w:val="18"/>
                <w:highlight w:val="none"/>
              </w:rPr>
            </w:pPr>
            <w:r>
              <w:rPr>
                <w:color w:val="000000"/>
                <w:sz w:val="18"/>
                <w:szCs w:val="18"/>
                <w:highlight w:val="none"/>
              </w:rPr>
              <w:t>50驳船</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3" w:hRule="exact"/>
          <w:jc w:val="center"/>
        </w:trPr>
        <w:tc>
          <w:tcPr>
            <w:tcW w:w="1514" w:type="dxa"/>
            <w:vAlign w:val="center"/>
          </w:tcPr>
          <w:p>
            <w:pPr>
              <w:rPr>
                <w:color w:val="000000"/>
                <w:sz w:val="18"/>
                <w:szCs w:val="18"/>
                <w:highlight w:val="none"/>
              </w:rPr>
            </w:pPr>
          </w:p>
        </w:tc>
        <w:tc>
          <w:tcPr>
            <w:tcW w:w="1741" w:type="dxa"/>
            <w:vAlign w:val="center"/>
          </w:tcPr>
          <w:p>
            <w:pPr>
              <w:rPr>
                <w:color w:val="000000"/>
                <w:sz w:val="18"/>
                <w:szCs w:val="18"/>
                <w:highlight w:val="none"/>
              </w:rPr>
            </w:pPr>
            <w:r>
              <w:rPr>
                <w:color w:val="000000"/>
                <w:sz w:val="18"/>
                <w:szCs w:val="18"/>
                <w:highlight w:val="none"/>
              </w:rPr>
              <w:t>21客货船</w:t>
            </w:r>
          </w:p>
        </w:tc>
        <w:tc>
          <w:tcPr>
            <w:tcW w:w="1680" w:type="dxa"/>
            <w:vAlign w:val="center"/>
          </w:tcPr>
          <w:p>
            <w:pPr>
              <w:rPr>
                <w:color w:val="000000"/>
                <w:sz w:val="18"/>
                <w:szCs w:val="18"/>
                <w:highlight w:val="none"/>
              </w:rPr>
            </w:pPr>
            <w:r>
              <w:rPr>
                <w:color w:val="000000"/>
                <w:sz w:val="18"/>
                <w:szCs w:val="18"/>
                <w:highlight w:val="none"/>
              </w:rPr>
              <w:t>32散货船</w:t>
            </w:r>
          </w:p>
        </w:tc>
        <w:tc>
          <w:tcPr>
            <w:tcW w:w="1260" w:type="dxa"/>
            <w:vAlign w:val="center"/>
          </w:tcPr>
          <w:p>
            <w:pPr>
              <w:rPr>
                <w:color w:val="000000"/>
                <w:sz w:val="18"/>
                <w:szCs w:val="18"/>
                <w:highlight w:val="none"/>
              </w:rPr>
            </w:pPr>
          </w:p>
        </w:tc>
        <w:tc>
          <w:tcPr>
            <w:tcW w:w="1376" w:type="dxa"/>
            <w:vAlign w:val="center"/>
          </w:tcPr>
          <w:p>
            <w:pPr>
              <w:rPr>
                <w:color w:val="00000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3" w:hRule="exact"/>
          <w:jc w:val="center"/>
        </w:trPr>
        <w:tc>
          <w:tcPr>
            <w:tcW w:w="1514" w:type="dxa"/>
            <w:vAlign w:val="center"/>
          </w:tcPr>
          <w:p>
            <w:pPr>
              <w:rPr>
                <w:color w:val="000000"/>
                <w:sz w:val="18"/>
                <w:szCs w:val="18"/>
                <w:highlight w:val="none"/>
              </w:rPr>
            </w:pPr>
          </w:p>
        </w:tc>
        <w:tc>
          <w:tcPr>
            <w:tcW w:w="1741" w:type="dxa"/>
            <w:vAlign w:val="center"/>
          </w:tcPr>
          <w:p>
            <w:pPr>
              <w:rPr>
                <w:color w:val="000000"/>
                <w:sz w:val="18"/>
                <w:szCs w:val="18"/>
                <w:highlight w:val="none"/>
              </w:rPr>
            </w:pPr>
            <w:r>
              <w:rPr>
                <w:color w:val="000000"/>
                <w:sz w:val="18"/>
                <w:szCs w:val="18"/>
                <w:highlight w:val="none"/>
              </w:rPr>
              <w:t>22客货运滚装船</w:t>
            </w:r>
          </w:p>
        </w:tc>
        <w:tc>
          <w:tcPr>
            <w:tcW w:w="1680" w:type="dxa"/>
            <w:vAlign w:val="center"/>
          </w:tcPr>
          <w:p>
            <w:pPr>
              <w:rPr>
                <w:color w:val="000000"/>
                <w:sz w:val="18"/>
                <w:szCs w:val="18"/>
                <w:highlight w:val="none"/>
              </w:rPr>
            </w:pPr>
            <w:r>
              <w:rPr>
                <w:color w:val="000000"/>
                <w:sz w:val="18"/>
                <w:szCs w:val="18"/>
                <w:highlight w:val="none"/>
              </w:rPr>
              <w:t>33集装箱船</w:t>
            </w:r>
          </w:p>
        </w:tc>
        <w:tc>
          <w:tcPr>
            <w:tcW w:w="1260" w:type="dxa"/>
            <w:vAlign w:val="center"/>
          </w:tcPr>
          <w:p>
            <w:pPr>
              <w:rPr>
                <w:color w:val="000000"/>
                <w:sz w:val="18"/>
                <w:szCs w:val="18"/>
                <w:highlight w:val="none"/>
              </w:rPr>
            </w:pPr>
          </w:p>
        </w:tc>
        <w:tc>
          <w:tcPr>
            <w:tcW w:w="1376" w:type="dxa"/>
            <w:vAlign w:val="center"/>
          </w:tcPr>
          <w:p>
            <w:pPr>
              <w:rPr>
                <w:color w:val="00000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3" w:hRule="exact"/>
          <w:jc w:val="center"/>
        </w:trPr>
        <w:tc>
          <w:tcPr>
            <w:tcW w:w="1514" w:type="dxa"/>
            <w:vAlign w:val="center"/>
          </w:tcPr>
          <w:p>
            <w:pPr>
              <w:rPr>
                <w:color w:val="000000"/>
                <w:sz w:val="18"/>
                <w:szCs w:val="18"/>
                <w:highlight w:val="none"/>
              </w:rPr>
            </w:pPr>
          </w:p>
        </w:tc>
        <w:tc>
          <w:tcPr>
            <w:tcW w:w="1741" w:type="dxa"/>
            <w:vAlign w:val="center"/>
          </w:tcPr>
          <w:p>
            <w:pPr>
              <w:rPr>
                <w:color w:val="000000"/>
                <w:sz w:val="18"/>
                <w:szCs w:val="18"/>
                <w:highlight w:val="none"/>
              </w:rPr>
            </w:pPr>
          </w:p>
        </w:tc>
        <w:tc>
          <w:tcPr>
            <w:tcW w:w="1680" w:type="dxa"/>
            <w:vAlign w:val="center"/>
          </w:tcPr>
          <w:p>
            <w:pPr>
              <w:rPr>
                <w:color w:val="000000"/>
                <w:sz w:val="18"/>
                <w:szCs w:val="18"/>
                <w:highlight w:val="none"/>
              </w:rPr>
            </w:pPr>
            <w:r>
              <w:rPr>
                <w:color w:val="000000"/>
                <w:sz w:val="18"/>
                <w:szCs w:val="18"/>
                <w:highlight w:val="none"/>
              </w:rPr>
              <w:t>34油船</w:t>
            </w:r>
          </w:p>
        </w:tc>
        <w:tc>
          <w:tcPr>
            <w:tcW w:w="1260" w:type="dxa"/>
            <w:vAlign w:val="center"/>
          </w:tcPr>
          <w:p>
            <w:pPr>
              <w:rPr>
                <w:color w:val="000000"/>
                <w:sz w:val="18"/>
                <w:szCs w:val="18"/>
                <w:highlight w:val="none"/>
              </w:rPr>
            </w:pPr>
          </w:p>
        </w:tc>
        <w:tc>
          <w:tcPr>
            <w:tcW w:w="1376" w:type="dxa"/>
            <w:vAlign w:val="center"/>
          </w:tcPr>
          <w:p>
            <w:pPr>
              <w:rPr>
                <w:color w:val="00000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3" w:hRule="exact"/>
          <w:jc w:val="center"/>
        </w:trPr>
        <w:tc>
          <w:tcPr>
            <w:tcW w:w="1514" w:type="dxa"/>
            <w:vAlign w:val="center"/>
          </w:tcPr>
          <w:p>
            <w:pPr>
              <w:rPr>
                <w:color w:val="000000"/>
                <w:sz w:val="18"/>
                <w:szCs w:val="18"/>
                <w:highlight w:val="none"/>
              </w:rPr>
            </w:pPr>
          </w:p>
        </w:tc>
        <w:tc>
          <w:tcPr>
            <w:tcW w:w="1741" w:type="dxa"/>
            <w:vAlign w:val="center"/>
          </w:tcPr>
          <w:p>
            <w:pPr>
              <w:rPr>
                <w:color w:val="000000"/>
                <w:sz w:val="18"/>
                <w:szCs w:val="18"/>
                <w:highlight w:val="none"/>
              </w:rPr>
            </w:pPr>
          </w:p>
        </w:tc>
        <w:tc>
          <w:tcPr>
            <w:tcW w:w="1680" w:type="dxa"/>
            <w:vAlign w:val="center"/>
          </w:tcPr>
          <w:p>
            <w:pPr>
              <w:rPr>
                <w:color w:val="000000"/>
                <w:sz w:val="18"/>
                <w:szCs w:val="18"/>
                <w:highlight w:val="none"/>
              </w:rPr>
            </w:pPr>
            <w:r>
              <w:rPr>
                <w:color w:val="000000"/>
                <w:sz w:val="18"/>
                <w:szCs w:val="18"/>
                <w:highlight w:val="none"/>
              </w:rPr>
              <w:t>35货运滚装船</w:t>
            </w:r>
          </w:p>
        </w:tc>
        <w:tc>
          <w:tcPr>
            <w:tcW w:w="1260" w:type="dxa"/>
            <w:vAlign w:val="center"/>
          </w:tcPr>
          <w:p>
            <w:pPr>
              <w:rPr>
                <w:color w:val="000000"/>
                <w:sz w:val="18"/>
                <w:szCs w:val="18"/>
                <w:highlight w:val="none"/>
              </w:rPr>
            </w:pPr>
          </w:p>
        </w:tc>
        <w:tc>
          <w:tcPr>
            <w:tcW w:w="1376" w:type="dxa"/>
            <w:vAlign w:val="center"/>
          </w:tcPr>
          <w:p>
            <w:pPr>
              <w:rPr>
                <w:color w:val="00000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3" w:hRule="exact"/>
          <w:jc w:val="center"/>
        </w:trPr>
        <w:tc>
          <w:tcPr>
            <w:tcW w:w="1514" w:type="dxa"/>
            <w:vAlign w:val="center"/>
          </w:tcPr>
          <w:p>
            <w:pPr>
              <w:rPr>
                <w:color w:val="000000"/>
                <w:sz w:val="18"/>
                <w:szCs w:val="18"/>
                <w:highlight w:val="none"/>
              </w:rPr>
            </w:pPr>
          </w:p>
        </w:tc>
        <w:tc>
          <w:tcPr>
            <w:tcW w:w="1741" w:type="dxa"/>
            <w:vAlign w:val="center"/>
          </w:tcPr>
          <w:p>
            <w:pPr>
              <w:rPr>
                <w:color w:val="000000"/>
                <w:sz w:val="18"/>
                <w:szCs w:val="18"/>
                <w:highlight w:val="none"/>
              </w:rPr>
            </w:pPr>
          </w:p>
        </w:tc>
        <w:tc>
          <w:tcPr>
            <w:tcW w:w="1680" w:type="dxa"/>
            <w:vAlign w:val="center"/>
          </w:tcPr>
          <w:p>
            <w:pPr>
              <w:rPr>
                <w:color w:val="000000"/>
                <w:sz w:val="18"/>
                <w:szCs w:val="18"/>
                <w:highlight w:val="none"/>
              </w:rPr>
            </w:pPr>
            <w:r>
              <w:rPr>
                <w:color w:val="000000"/>
                <w:sz w:val="18"/>
                <w:szCs w:val="18"/>
                <w:highlight w:val="none"/>
              </w:rPr>
              <w:t>36多用途货船</w:t>
            </w:r>
          </w:p>
        </w:tc>
        <w:tc>
          <w:tcPr>
            <w:tcW w:w="1260" w:type="dxa"/>
            <w:vAlign w:val="center"/>
          </w:tcPr>
          <w:p>
            <w:pPr>
              <w:rPr>
                <w:color w:val="000000"/>
                <w:sz w:val="18"/>
                <w:szCs w:val="18"/>
                <w:highlight w:val="none"/>
              </w:rPr>
            </w:pPr>
          </w:p>
        </w:tc>
        <w:tc>
          <w:tcPr>
            <w:tcW w:w="1376" w:type="dxa"/>
            <w:vAlign w:val="center"/>
          </w:tcPr>
          <w:p>
            <w:pPr>
              <w:rPr>
                <w:color w:val="00000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3" w:hRule="exact"/>
          <w:jc w:val="center"/>
        </w:trPr>
        <w:tc>
          <w:tcPr>
            <w:tcW w:w="1514" w:type="dxa"/>
            <w:vAlign w:val="center"/>
          </w:tcPr>
          <w:p>
            <w:pPr>
              <w:rPr>
                <w:color w:val="000000"/>
                <w:sz w:val="18"/>
                <w:szCs w:val="18"/>
                <w:highlight w:val="none"/>
              </w:rPr>
            </w:pPr>
          </w:p>
        </w:tc>
        <w:tc>
          <w:tcPr>
            <w:tcW w:w="1741" w:type="dxa"/>
            <w:vAlign w:val="center"/>
          </w:tcPr>
          <w:p>
            <w:pPr>
              <w:rPr>
                <w:color w:val="000000"/>
                <w:sz w:val="18"/>
                <w:szCs w:val="18"/>
                <w:highlight w:val="none"/>
              </w:rPr>
            </w:pPr>
          </w:p>
        </w:tc>
        <w:tc>
          <w:tcPr>
            <w:tcW w:w="1680" w:type="dxa"/>
            <w:vAlign w:val="center"/>
          </w:tcPr>
          <w:p>
            <w:pPr>
              <w:rPr>
                <w:color w:val="000000"/>
                <w:sz w:val="18"/>
                <w:szCs w:val="18"/>
                <w:highlight w:val="none"/>
              </w:rPr>
            </w:pPr>
            <w:r>
              <w:rPr>
                <w:color w:val="000000"/>
                <w:sz w:val="18"/>
                <w:szCs w:val="18"/>
                <w:highlight w:val="none"/>
              </w:rPr>
              <w:t>39其它货船</w:t>
            </w:r>
          </w:p>
        </w:tc>
        <w:tc>
          <w:tcPr>
            <w:tcW w:w="1260" w:type="dxa"/>
            <w:vAlign w:val="center"/>
          </w:tcPr>
          <w:p>
            <w:pPr>
              <w:rPr>
                <w:color w:val="000000"/>
                <w:sz w:val="18"/>
                <w:szCs w:val="18"/>
                <w:highlight w:val="none"/>
              </w:rPr>
            </w:pPr>
          </w:p>
        </w:tc>
        <w:tc>
          <w:tcPr>
            <w:tcW w:w="1376" w:type="dxa"/>
            <w:vAlign w:val="center"/>
          </w:tcPr>
          <w:p>
            <w:pPr>
              <w:rPr>
                <w:color w:val="000000"/>
                <w:sz w:val="18"/>
                <w:szCs w:val="18"/>
                <w:highlight w:val="none"/>
              </w:rPr>
            </w:pPr>
          </w:p>
        </w:tc>
      </w:tr>
    </w:tbl>
    <w:p>
      <w:pPr>
        <w:spacing w:before="156" w:beforeLines="50" w:line="360" w:lineRule="auto"/>
        <w:ind w:firstLine="422" w:firstLineChars="200"/>
        <w:rPr>
          <w:color w:val="000000"/>
          <w:szCs w:val="24"/>
          <w:highlight w:val="none"/>
        </w:rPr>
      </w:pPr>
      <w:r>
        <w:rPr>
          <w:rFonts w:eastAsia="黑体"/>
          <w:b/>
          <w:bCs/>
          <w:color w:val="000000"/>
          <w:szCs w:val="24"/>
          <w:highlight w:val="none"/>
        </w:rPr>
        <w:t>3.</w:t>
      </w:r>
      <w:r>
        <w:rPr>
          <w:rFonts w:eastAsia="黑体"/>
          <w:color w:val="000000"/>
          <w:szCs w:val="24"/>
          <w:highlight w:val="none"/>
        </w:rPr>
        <w:t>船旗国：</w:t>
      </w:r>
      <w:r>
        <w:rPr>
          <w:color w:val="000000"/>
          <w:szCs w:val="24"/>
          <w:highlight w:val="none"/>
        </w:rPr>
        <w:t>指船舶登记所在的船籍国名称。对应代码：1—中国旗；2—外国旗。</w:t>
      </w:r>
    </w:p>
    <w:p>
      <w:pPr>
        <w:spacing w:line="360" w:lineRule="auto"/>
        <w:ind w:firstLine="422" w:firstLineChars="200"/>
        <w:rPr>
          <w:color w:val="000000"/>
          <w:szCs w:val="24"/>
          <w:highlight w:val="none"/>
        </w:rPr>
      </w:pPr>
      <w:r>
        <w:rPr>
          <w:rFonts w:eastAsia="黑体"/>
          <w:b/>
          <w:bCs/>
          <w:color w:val="000000"/>
          <w:szCs w:val="24"/>
          <w:highlight w:val="none"/>
        </w:rPr>
        <w:t>4.</w:t>
      </w:r>
      <w:r>
        <w:rPr>
          <w:rFonts w:eastAsia="黑体"/>
          <w:color w:val="000000"/>
          <w:szCs w:val="24"/>
          <w:highlight w:val="none"/>
        </w:rPr>
        <w:t>航区：</w:t>
      </w:r>
      <w:r>
        <w:rPr>
          <w:color w:val="000000"/>
          <w:szCs w:val="24"/>
          <w:highlight w:val="none"/>
        </w:rPr>
        <w:t>按内河、沿海、远洋三类填报。对应代码分别为1、2、3。</w:t>
      </w:r>
    </w:p>
    <w:p>
      <w:pPr>
        <w:spacing w:line="360" w:lineRule="auto"/>
        <w:ind w:firstLine="422" w:firstLineChars="200"/>
        <w:rPr>
          <w:highlight w:val="none"/>
        </w:rPr>
      </w:pPr>
      <w:r>
        <w:rPr>
          <w:rFonts w:eastAsia="黑体"/>
          <w:b/>
          <w:bCs/>
          <w:highlight w:val="none"/>
        </w:rPr>
        <w:t>5.</w:t>
      </w:r>
      <w:r>
        <w:rPr>
          <w:rFonts w:eastAsia="黑体"/>
          <w:highlight w:val="none"/>
        </w:rPr>
        <w:t>总吨：</w:t>
      </w:r>
      <w:r>
        <w:rPr>
          <w:highlight w:val="none"/>
        </w:rPr>
        <w:t>是根据国际海事组织船舶吨位丈量公约的有关条款确定船舶吨位的一种计量单位。它以船舶容积每2.83立方米（或100立方英尺）为一吨位。</w:t>
      </w:r>
    </w:p>
    <w:p>
      <w:pPr>
        <w:spacing w:line="360" w:lineRule="auto"/>
        <w:ind w:firstLine="481" w:firstLineChars="228"/>
        <w:rPr>
          <w:highlight w:val="none"/>
        </w:rPr>
      </w:pPr>
      <w:r>
        <w:rPr>
          <w:rFonts w:eastAsia="黑体"/>
          <w:b/>
          <w:bCs/>
          <w:highlight w:val="none"/>
        </w:rPr>
        <w:t>6.</w:t>
      </w:r>
      <w:r>
        <w:rPr>
          <w:rFonts w:eastAsia="黑体"/>
          <w:highlight w:val="none"/>
        </w:rPr>
        <w:t>总载重量：</w:t>
      </w:r>
      <w:r>
        <w:rPr>
          <w:highlight w:val="none"/>
        </w:rPr>
        <w:t>指船舶达到满载吃水线时所能载运的最大载重吨数。</w:t>
      </w:r>
    </w:p>
    <w:p>
      <w:pPr>
        <w:spacing w:line="360" w:lineRule="auto"/>
        <w:ind w:firstLine="1680" w:firstLineChars="800"/>
        <w:rPr>
          <w:highlight w:val="none"/>
        </w:rPr>
      </w:pPr>
      <w:r>
        <w:rPr>
          <w:highlight w:val="none"/>
        </w:rPr>
        <w:t>总载重量=满载排水量-空船排水量</w:t>
      </w:r>
    </w:p>
    <w:p>
      <w:pPr>
        <w:spacing w:line="360" w:lineRule="auto"/>
        <w:ind w:firstLine="481" w:firstLineChars="228"/>
        <w:rPr>
          <w:highlight w:val="none"/>
        </w:rPr>
      </w:pPr>
      <w:r>
        <w:rPr>
          <w:rFonts w:eastAsia="黑体"/>
          <w:b/>
          <w:bCs/>
          <w:highlight w:val="none"/>
        </w:rPr>
        <w:t>7.</w:t>
      </w:r>
      <w:r>
        <w:rPr>
          <w:rFonts w:eastAsia="黑体"/>
          <w:highlight w:val="none"/>
        </w:rPr>
        <w:t>净载重量：</w:t>
      </w:r>
      <w:r>
        <w:rPr>
          <w:highlight w:val="none"/>
        </w:rPr>
        <w:t>亦称定额载重量。是指船舶用于载运货物的定额吨数。</w:t>
      </w:r>
    </w:p>
    <w:p>
      <w:pPr>
        <w:spacing w:line="360" w:lineRule="auto"/>
        <w:ind w:firstLine="1680" w:firstLineChars="800"/>
        <w:rPr>
          <w:highlight w:val="none"/>
        </w:rPr>
      </w:pPr>
      <w:r>
        <w:rPr>
          <w:highlight w:val="none"/>
        </w:rPr>
        <w:t>净载重量=总载重量-燃物料-淡水等给养-船舶常数</w:t>
      </w:r>
    </w:p>
    <w:p>
      <w:pPr>
        <w:spacing w:line="360" w:lineRule="auto"/>
        <w:ind w:left="2667" w:leftChars="800" w:hanging="987" w:hangingChars="470"/>
        <w:rPr>
          <w:highlight w:val="none"/>
        </w:rPr>
      </w:pPr>
      <w:r>
        <w:rPr>
          <w:highlight w:val="none"/>
        </w:rPr>
        <w:t>船舶常数：是指船舶在营运中，污水沟残留的污水、压水舱中残留的压舱水和船壳寄生物等。</w:t>
      </w:r>
    </w:p>
    <w:p>
      <w:pPr>
        <w:spacing w:line="360" w:lineRule="auto"/>
        <w:ind w:firstLine="481" w:firstLineChars="228"/>
        <w:rPr>
          <w:highlight w:val="none"/>
        </w:rPr>
      </w:pPr>
      <w:r>
        <w:rPr>
          <w:rFonts w:eastAsia="黑体"/>
          <w:b/>
          <w:bCs/>
          <w:highlight w:val="none"/>
        </w:rPr>
        <w:t>8.</w:t>
      </w:r>
      <w:r>
        <w:rPr>
          <w:rFonts w:eastAsia="黑体"/>
          <w:highlight w:val="none"/>
        </w:rPr>
        <w:t>载客量：</w:t>
      </w:r>
      <w:r>
        <w:rPr>
          <w:highlight w:val="none"/>
        </w:rPr>
        <w:t>指船舶用于载运旅客的载客定额数。不包括船员自用的铺位。</w:t>
      </w:r>
    </w:p>
    <w:p>
      <w:pPr>
        <w:spacing w:line="360" w:lineRule="auto"/>
        <w:ind w:firstLine="481" w:firstLineChars="228"/>
        <w:rPr>
          <w:highlight w:val="none"/>
        </w:rPr>
      </w:pPr>
      <w:r>
        <w:rPr>
          <w:rFonts w:eastAsia="黑体"/>
          <w:b/>
          <w:bCs/>
          <w:highlight w:val="none"/>
        </w:rPr>
        <w:t>9.</w:t>
      </w:r>
      <w:r>
        <w:rPr>
          <w:rFonts w:eastAsia="黑体"/>
          <w:highlight w:val="none"/>
        </w:rPr>
        <w:t>集装箱位：</w:t>
      </w:r>
      <w:r>
        <w:rPr>
          <w:highlight w:val="none"/>
        </w:rPr>
        <w:t>指设有转锁装置，专用于运载国际集装箱的箱位，以“TEU”表示。“TEU”是“折合20英尺标准箱”的英文缩写。</w:t>
      </w:r>
    </w:p>
    <w:p>
      <w:pPr>
        <w:spacing w:line="360" w:lineRule="auto"/>
        <w:ind w:firstLine="422" w:firstLineChars="200"/>
        <w:rPr>
          <w:color w:val="000000"/>
          <w:szCs w:val="21"/>
          <w:highlight w:val="none"/>
        </w:rPr>
      </w:pPr>
      <w:r>
        <w:rPr>
          <w:rFonts w:eastAsia="黑体"/>
          <w:b/>
          <w:bCs/>
          <w:highlight w:val="none"/>
        </w:rPr>
        <w:t>10.</w:t>
      </w:r>
      <w:r>
        <w:rPr>
          <w:rFonts w:eastAsia="黑体"/>
          <w:color w:val="000000"/>
          <w:szCs w:val="24"/>
          <w:highlight w:val="none"/>
        </w:rPr>
        <w:t>船舶建造年份：</w:t>
      </w:r>
      <w:r>
        <w:rPr>
          <w:color w:val="000000"/>
          <w:szCs w:val="24"/>
          <w:highlight w:val="none"/>
        </w:rPr>
        <w:t>指船舶建成下水的年份。</w:t>
      </w:r>
    </w:p>
    <w:p>
      <w:pPr>
        <w:spacing w:line="360" w:lineRule="auto"/>
        <w:ind w:firstLine="422" w:firstLineChars="200"/>
        <w:rPr>
          <w:highlight w:val="none"/>
        </w:rPr>
      </w:pPr>
      <w:r>
        <w:rPr>
          <w:rFonts w:eastAsia="黑体"/>
          <w:b/>
          <w:bCs/>
          <w:highlight w:val="none"/>
        </w:rPr>
        <w:t>11.</w:t>
      </w:r>
      <w:r>
        <w:rPr>
          <w:rFonts w:eastAsia="黑体"/>
          <w:highlight w:val="none"/>
        </w:rPr>
        <w:t>电压：</w:t>
      </w:r>
      <w:r>
        <w:rPr>
          <w:highlight w:val="none"/>
        </w:rPr>
        <w:t>按照代码表选择填写，可多选。</w:t>
      </w:r>
    </w:p>
    <w:tbl>
      <w:tblPr>
        <w:tblStyle w:val="30"/>
        <w:tblW w:w="5534"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107"/>
        <w:gridCol w:w="1581"/>
        <w:gridCol w:w="1459"/>
        <w:gridCol w:w="1387"/>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jc w:val="center"/>
        </w:trPr>
        <w:tc>
          <w:tcPr>
            <w:tcW w:w="1107" w:type="dxa"/>
            <w:vAlign w:val="center"/>
          </w:tcPr>
          <w:p>
            <w:pPr>
              <w:spacing w:line="0" w:lineRule="atLeast"/>
              <w:jc w:val="center"/>
              <w:rPr>
                <w:sz w:val="18"/>
                <w:szCs w:val="18"/>
                <w:highlight w:val="none"/>
              </w:rPr>
            </w:pPr>
            <w:r>
              <w:rPr>
                <w:sz w:val="18"/>
                <w:szCs w:val="18"/>
                <w:highlight w:val="none"/>
              </w:rPr>
              <w:t>代码</w:t>
            </w:r>
          </w:p>
        </w:tc>
        <w:tc>
          <w:tcPr>
            <w:tcW w:w="1581" w:type="dxa"/>
            <w:tcBorders>
              <w:right w:val="double" w:color="auto" w:sz="2" w:space="0"/>
            </w:tcBorders>
            <w:vAlign w:val="center"/>
          </w:tcPr>
          <w:p>
            <w:pPr>
              <w:spacing w:line="0" w:lineRule="atLeast"/>
              <w:jc w:val="center"/>
              <w:rPr>
                <w:sz w:val="18"/>
                <w:szCs w:val="18"/>
                <w:highlight w:val="none"/>
              </w:rPr>
            </w:pPr>
            <w:r>
              <w:rPr>
                <w:sz w:val="18"/>
                <w:szCs w:val="18"/>
                <w:highlight w:val="none"/>
              </w:rPr>
              <w:t>电压（伏）</w:t>
            </w:r>
          </w:p>
        </w:tc>
        <w:tc>
          <w:tcPr>
            <w:tcW w:w="1459" w:type="dxa"/>
            <w:tcBorders>
              <w:left w:val="double" w:color="auto" w:sz="2" w:space="0"/>
            </w:tcBorders>
            <w:vAlign w:val="center"/>
          </w:tcPr>
          <w:p>
            <w:pPr>
              <w:spacing w:line="0" w:lineRule="atLeast"/>
              <w:jc w:val="center"/>
              <w:rPr>
                <w:sz w:val="18"/>
                <w:szCs w:val="18"/>
                <w:highlight w:val="none"/>
              </w:rPr>
            </w:pPr>
            <w:r>
              <w:rPr>
                <w:sz w:val="18"/>
                <w:szCs w:val="18"/>
                <w:highlight w:val="none"/>
              </w:rPr>
              <w:t>代码</w:t>
            </w:r>
          </w:p>
        </w:tc>
        <w:tc>
          <w:tcPr>
            <w:tcW w:w="1387" w:type="dxa"/>
            <w:vAlign w:val="center"/>
          </w:tcPr>
          <w:p>
            <w:pPr>
              <w:spacing w:line="0" w:lineRule="atLeast"/>
              <w:jc w:val="center"/>
              <w:rPr>
                <w:sz w:val="18"/>
                <w:szCs w:val="18"/>
                <w:highlight w:val="none"/>
              </w:rPr>
            </w:pPr>
            <w:r>
              <w:rPr>
                <w:sz w:val="18"/>
                <w:szCs w:val="18"/>
                <w:highlight w:val="none"/>
              </w:rPr>
              <w:t>电压（伏）</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jc w:val="center"/>
        </w:trPr>
        <w:tc>
          <w:tcPr>
            <w:tcW w:w="1107" w:type="dxa"/>
            <w:vAlign w:val="center"/>
          </w:tcPr>
          <w:p>
            <w:pPr>
              <w:spacing w:line="0" w:lineRule="atLeast"/>
              <w:jc w:val="center"/>
              <w:rPr>
                <w:sz w:val="18"/>
                <w:szCs w:val="18"/>
                <w:highlight w:val="none"/>
              </w:rPr>
            </w:pPr>
            <w:r>
              <w:rPr>
                <w:sz w:val="18"/>
                <w:szCs w:val="18"/>
                <w:highlight w:val="none"/>
              </w:rPr>
              <w:t>10</w:t>
            </w:r>
          </w:p>
        </w:tc>
        <w:tc>
          <w:tcPr>
            <w:tcW w:w="1581" w:type="dxa"/>
            <w:tcBorders>
              <w:right w:val="double" w:color="auto" w:sz="2" w:space="0"/>
            </w:tcBorders>
            <w:vAlign w:val="center"/>
          </w:tcPr>
          <w:p>
            <w:pPr>
              <w:spacing w:line="0" w:lineRule="atLeast"/>
              <w:jc w:val="center"/>
              <w:rPr>
                <w:sz w:val="18"/>
                <w:szCs w:val="18"/>
                <w:highlight w:val="none"/>
              </w:rPr>
            </w:pPr>
            <w:r>
              <w:rPr>
                <w:sz w:val="18"/>
                <w:szCs w:val="18"/>
                <w:highlight w:val="none"/>
              </w:rPr>
              <w:t>11000</w:t>
            </w:r>
          </w:p>
        </w:tc>
        <w:tc>
          <w:tcPr>
            <w:tcW w:w="1459" w:type="dxa"/>
            <w:tcBorders>
              <w:left w:val="double" w:color="auto" w:sz="2" w:space="0"/>
            </w:tcBorders>
            <w:vAlign w:val="center"/>
          </w:tcPr>
          <w:p>
            <w:pPr>
              <w:spacing w:line="0" w:lineRule="atLeast"/>
              <w:jc w:val="center"/>
              <w:rPr>
                <w:sz w:val="18"/>
                <w:szCs w:val="18"/>
                <w:highlight w:val="none"/>
              </w:rPr>
            </w:pPr>
            <w:r>
              <w:rPr>
                <w:sz w:val="18"/>
                <w:szCs w:val="18"/>
                <w:highlight w:val="none"/>
              </w:rPr>
              <w:t>20</w:t>
            </w:r>
          </w:p>
        </w:tc>
        <w:tc>
          <w:tcPr>
            <w:tcW w:w="1387" w:type="dxa"/>
            <w:vAlign w:val="center"/>
          </w:tcPr>
          <w:p>
            <w:pPr>
              <w:spacing w:line="0" w:lineRule="atLeast"/>
              <w:jc w:val="center"/>
              <w:rPr>
                <w:sz w:val="18"/>
                <w:szCs w:val="18"/>
                <w:highlight w:val="none"/>
              </w:rPr>
            </w:pPr>
            <w:r>
              <w:rPr>
                <w:sz w:val="18"/>
                <w:szCs w:val="18"/>
                <w:highlight w:val="none"/>
              </w:rPr>
              <w:t>450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jc w:val="center"/>
        </w:trPr>
        <w:tc>
          <w:tcPr>
            <w:tcW w:w="1107" w:type="dxa"/>
            <w:vAlign w:val="center"/>
          </w:tcPr>
          <w:p>
            <w:pPr>
              <w:spacing w:line="0" w:lineRule="atLeast"/>
              <w:jc w:val="center"/>
              <w:rPr>
                <w:sz w:val="18"/>
                <w:szCs w:val="18"/>
                <w:highlight w:val="none"/>
              </w:rPr>
            </w:pPr>
            <w:r>
              <w:rPr>
                <w:sz w:val="18"/>
                <w:szCs w:val="18"/>
                <w:highlight w:val="none"/>
              </w:rPr>
              <w:t>11</w:t>
            </w:r>
          </w:p>
        </w:tc>
        <w:tc>
          <w:tcPr>
            <w:tcW w:w="1581" w:type="dxa"/>
            <w:tcBorders>
              <w:right w:val="double" w:color="auto" w:sz="2" w:space="0"/>
            </w:tcBorders>
            <w:vAlign w:val="center"/>
          </w:tcPr>
          <w:p>
            <w:pPr>
              <w:spacing w:line="0" w:lineRule="atLeast"/>
              <w:jc w:val="center"/>
              <w:rPr>
                <w:sz w:val="18"/>
                <w:szCs w:val="18"/>
                <w:highlight w:val="none"/>
              </w:rPr>
            </w:pPr>
            <w:r>
              <w:rPr>
                <w:sz w:val="18"/>
                <w:szCs w:val="18"/>
                <w:highlight w:val="none"/>
              </w:rPr>
              <w:t>6600</w:t>
            </w:r>
          </w:p>
        </w:tc>
        <w:tc>
          <w:tcPr>
            <w:tcW w:w="1459" w:type="dxa"/>
            <w:tcBorders>
              <w:left w:val="double" w:color="auto" w:sz="2" w:space="0"/>
            </w:tcBorders>
            <w:vAlign w:val="center"/>
          </w:tcPr>
          <w:p>
            <w:pPr>
              <w:spacing w:line="0" w:lineRule="atLeast"/>
              <w:jc w:val="center"/>
              <w:rPr>
                <w:sz w:val="18"/>
                <w:szCs w:val="18"/>
                <w:highlight w:val="none"/>
              </w:rPr>
            </w:pPr>
            <w:r>
              <w:rPr>
                <w:sz w:val="18"/>
                <w:szCs w:val="18"/>
                <w:highlight w:val="none"/>
              </w:rPr>
              <w:t>21</w:t>
            </w:r>
          </w:p>
        </w:tc>
        <w:tc>
          <w:tcPr>
            <w:tcW w:w="1387" w:type="dxa"/>
            <w:vAlign w:val="center"/>
          </w:tcPr>
          <w:p>
            <w:pPr>
              <w:spacing w:line="0" w:lineRule="atLeast"/>
              <w:jc w:val="center"/>
              <w:rPr>
                <w:sz w:val="18"/>
                <w:szCs w:val="18"/>
                <w:highlight w:val="none"/>
              </w:rPr>
            </w:pPr>
            <w:r>
              <w:rPr>
                <w:sz w:val="18"/>
                <w:szCs w:val="18"/>
                <w:highlight w:val="none"/>
              </w:rPr>
              <w:t>400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jc w:val="center"/>
        </w:trPr>
        <w:tc>
          <w:tcPr>
            <w:tcW w:w="1107" w:type="dxa"/>
            <w:vAlign w:val="center"/>
          </w:tcPr>
          <w:p>
            <w:pPr>
              <w:spacing w:line="0" w:lineRule="atLeast"/>
              <w:jc w:val="center"/>
              <w:rPr>
                <w:sz w:val="18"/>
                <w:szCs w:val="18"/>
                <w:highlight w:val="none"/>
              </w:rPr>
            </w:pPr>
            <w:r>
              <w:rPr>
                <w:sz w:val="18"/>
                <w:szCs w:val="18"/>
                <w:highlight w:val="none"/>
              </w:rPr>
              <w:t>12</w:t>
            </w:r>
          </w:p>
        </w:tc>
        <w:tc>
          <w:tcPr>
            <w:tcW w:w="1581" w:type="dxa"/>
            <w:tcBorders>
              <w:right w:val="double" w:color="auto" w:sz="2" w:space="0"/>
            </w:tcBorders>
            <w:vAlign w:val="center"/>
          </w:tcPr>
          <w:p>
            <w:pPr>
              <w:spacing w:line="0" w:lineRule="atLeast"/>
              <w:jc w:val="center"/>
              <w:rPr>
                <w:sz w:val="18"/>
                <w:szCs w:val="18"/>
                <w:highlight w:val="none"/>
              </w:rPr>
            </w:pPr>
            <w:r>
              <w:rPr>
                <w:sz w:val="18"/>
                <w:szCs w:val="18"/>
                <w:highlight w:val="none"/>
              </w:rPr>
              <w:t>6000</w:t>
            </w:r>
          </w:p>
        </w:tc>
        <w:tc>
          <w:tcPr>
            <w:tcW w:w="1459" w:type="dxa"/>
            <w:tcBorders>
              <w:left w:val="double" w:color="auto" w:sz="2" w:space="0"/>
            </w:tcBorders>
            <w:vAlign w:val="center"/>
          </w:tcPr>
          <w:p>
            <w:pPr>
              <w:spacing w:line="0" w:lineRule="atLeast"/>
              <w:jc w:val="center"/>
              <w:rPr>
                <w:sz w:val="18"/>
                <w:szCs w:val="18"/>
                <w:highlight w:val="none"/>
              </w:rPr>
            </w:pPr>
            <w:r>
              <w:rPr>
                <w:sz w:val="18"/>
                <w:szCs w:val="18"/>
                <w:highlight w:val="none"/>
              </w:rPr>
              <w:t>22</w:t>
            </w:r>
          </w:p>
        </w:tc>
        <w:tc>
          <w:tcPr>
            <w:tcW w:w="1387" w:type="dxa"/>
            <w:vAlign w:val="center"/>
          </w:tcPr>
          <w:p>
            <w:pPr>
              <w:spacing w:line="0" w:lineRule="atLeast"/>
              <w:jc w:val="center"/>
              <w:rPr>
                <w:sz w:val="18"/>
                <w:szCs w:val="18"/>
                <w:highlight w:val="none"/>
              </w:rPr>
            </w:pPr>
            <w:r>
              <w:rPr>
                <w:sz w:val="18"/>
                <w:szCs w:val="18"/>
                <w:highlight w:val="none"/>
              </w:rPr>
              <w:t>230</w:t>
            </w:r>
          </w:p>
        </w:tc>
      </w:tr>
    </w:tbl>
    <w:p>
      <w:pPr>
        <w:spacing w:before="156" w:beforeLines="50" w:line="360" w:lineRule="auto"/>
        <w:ind w:firstLine="422" w:firstLineChars="200"/>
        <w:rPr>
          <w:highlight w:val="none"/>
        </w:rPr>
      </w:pPr>
      <w:r>
        <w:rPr>
          <w:rFonts w:eastAsia="黑体"/>
          <w:b/>
          <w:bCs/>
          <w:highlight w:val="none"/>
        </w:rPr>
        <w:t>12.</w:t>
      </w:r>
      <w:r>
        <w:rPr>
          <w:rFonts w:eastAsia="黑体"/>
          <w:highlight w:val="none"/>
        </w:rPr>
        <w:t>频率：</w:t>
      </w:r>
      <w:r>
        <w:rPr>
          <w:highlight w:val="none"/>
        </w:rPr>
        <w:t>按照代码表选择填写，可多选。</w:t>
      </w:r>
    </w:p>
    <w:p>
      <w:pPr>
        <w:spacing w:before="156" w:beforeLines="50" w:line="360" w:lineRule="auto"/>
        <w:ind w:firstLine="420" w:firstLineChars="200"/>
        <w:rPr>
          <w:highlight w:val="none"/>
        </w:rPr>
      </w:pPr>
    </w:p>
    <w:tbl>
      <w:tblPr>
        <w:tblStyle w:val="30"/>
        <w:tblW w:w="2875"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107"/>
        <w:gridCol w:w="176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jc w:val="center"/>
        </w:trPr>
        <w:tc>
          <w:tcPr>
            <w:tcW w:w="1107" w:type="dxa"/>
            <w:tcBorders>
              <w:top w:val="single" w:color="auto" w:sz="8" w:space="0"/>
              <w:bottom w:val="single" w:color="auto" w:sz="2" w:space="0"/>
            </w:tcBorders>
            <w:vAlign w:val="center"/>
          </w:tcPr>
          <w:p>
            <w:pPr>
              <w:spacing w:line="0" w:lineRule="atLeast"/>
              <w:jc w:val="center"/>
              <w:rPr>
                <w:sz w:val="18"/>
                <w:szCs w:val="18"/>
                <w:highlight w:val="none"/>
              </w:rPr>
            </w:pPr>
            <w:r>
              <w:rPr>
                <w:sz w:val="18"/>
                <w:szCs w:val="18"/>
                <w:highlight w:val="none"/>
              </w:rPr>
              <w:t>代码</w:t>
            </w:r>
          </w:p>
        </w:tc>
        <w:tc>
          <w:tcPr>
            <w:tcW w:w="1768" w:type="dxa"/>
            <w:tcBorders>
              <w:top w:val="single" w:color="auto" w:sz="8" w:space="0"/>
              <w:bottom w:val="single" w:color="auto" w:sz="2" w:space="0"/>
            </w:tcBorders>
            <w:vAlign w:val="center"/>
          </w:tcPr>
          <w:p>
            <w:pPr>
              <w:spacing w:line="0" w:lineRule="atLeast"/>
              <w:jc w:val="center"/>
              <w:rPr>
                <w:sz w:val="18"/>
                <w:szCs w:val="18"/>
                <w:highlight w:val="none"/>
              </w:rPr>
            </w:pPr>
            <w:r>
              <w:rPr>
                <w:sz w:val="18"/>
                <w:szCs w:val="18"/>
                <w:highlight w:val="none"/>
              </w:rPr>
              <w:t>输出频率（赫兹）</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jc w:val="center"/>
        </w:trPr>
        <w:tc>
          <w:tcPr>
            <w:tcW w:w="1107" w:type="dxa"/>
            <w:tcBorders>
              <w:top w:val="single" w:color="auto" w:sz="2" w:space="0"/>
              <w:bottom w:val="single" w:color="auto" w:sz="2" w:space="0"/>
            </w:tcBorders>
            <w:vAlign w:val="center"/>
          </w:tcPr>
          <w:p>
            <w:pPr>
              <w:spacing w:line="0" w:lineRule="atLeast"/>
              <w:jc w:val="center"/>
              <w:rPr>
                <w:sz w:val="18"/>
                <w:szCs w:val="18"/>
                <w:highlight w:val="none"/>
              </w:rPr>
            </w:pPr>
            <w:r>
              <w:rPr>
                <w:sz w:val="18"/>
                <w:szCs w:val="18"/>
                <w:highlight w:val="none"/>
              </w:rPr>
              <w:t>1</w:t>
            </w:r>
          </w:p>
        </w:tc>
        <w:tc>
          <w:tcPr>
            <w:tcW w:w="1768" w:type="dxa"/>
            <w:tcBorders>
              <w:top w:val="single" w:color="auto" w:sz="2" w:space="0"/>
              <w:bottom w:val="single" w:color="auto" w:sz="2" w:space="0"/>
            </w:tcBorders>
            <w:vAlign w:val="center"/>
          </w:tcPr>
          <w:p>
            <w:pPr>
              <w:spacing w:line="0" w:lineRule="atLeast"/>
              <w:jc w:val="center"/>
              <w:rPr>
                <w:sz w:val="18"/>
                <w:szCs w:val="18"/>
                <w:highlight w:val="none"/>
              </w:rPr>
            </w:pPr>
            <w:r>
              <w:rPr>
                <w:sz w:val="18"/>
                <w:szCs w:val="18"/>
                <w:highlight w:val="none"/>
              </w:rPr>
              <w:t>60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jc w:val="center"/>
        </w:trPr>
        <w:tc>
          <w:tcPr>
            <w:tcW w:w="1107" w:type="dxa"/>
            <w:tcBorders>
              <w:top w:val="single" w:color="auto" w:sz="2" w:space="0"/>
              <w:bottom w:val="single" w:color="auto" w:sz="8" w:space="0"/>
            </w:tcBorders>
            <w:vAlign w:val="center"/>
          </w:tcPr>
          <w:p>
            <w:pPr>
              <w:spacing w:line="0" w:lineRule="atLeast"/>
              <w:jc w:val="center"/>
              <w:rPr>
                <w:sz w:val="18"/>
                <w:szCs w:val="18"/>
                <w:highlight w:val="none"/>
              </w:rPr>
            </w:pPr>
            <w:r>
              <w:rPr>
                <w:sz w:val="18"/>
                <w:szCs w:val="18"/>
                <w:highlight w:val="none"/>
              </w:rPr>
              <w:t>2</w:t>
            </w:r>
          </w:p>
        </w:tc>
        <w:tc>
          <w:tcPr>
            <w:tcW w:w="1768" w:type="dxa"/>
            <w:tcBorders>
              <w:top w:val="single" w:color="auto" w:sz="2" w:space="0"/>
              <w:bottom w:val="single" w:color="auto" w:sz="8" w:space="0"/>
            </w:tcBorders>
            <w:vAlign w:val="center"/>
          </w:tcPr>
          <w:p>
            <w:pPr>
              <w:spacing w:line="0" w:lineRule="atLeast"/>
              <w:jc w:val="center"/>
              <w:rPr>
                <w:sz w:val="18"/>
                <w:szCs w:val="18"/>
                <w:highlight w:val="none"/>
              </w:rPr>
            </w:pPr>
            <w:r>
              <w:rPr>
                <w:sz w:val="18"/>
                <w:szCs w:val="18"/>
                <w:highlight w:val="none"/>
              </w:rPr>
              <w:t>50</w:t>
            </w:r>
          </w:p>
        </w:tc>
      </w:tr>
    </w:tbl>
    <w:p>
      <w:pPr>
        <w:spacing w:before="156" w:beforeLines="50" w:line="360" w:lineRule="auto"/>
        <w:ind w:firstLine="422" w:firstLineChars="200"/>
        <w:rPr>
          <w:rFonts w:eastAsia="黑体"/>
          <w:highlight w:val="none"/>
        </w:rPr>
      </w:pPr>
      <w:r>
        <w:rPr>
          <w:rFonts w:eastAsia="黑体"/>
          <w:b/>
          <w:bCs/>
          <w:highlight w:val="none"/>
        </w:rPr>
        <w:t>13.</w:t>
      </w:r>
      <w:r>
        <w:rPr>
          <w:rFonts w:eastAsia="黑体"/>
          <w:highlight w:val="none"/>
        </w:rPr>
        <w:t>接插件额定载流量：</w:t>
      </w:r>
      <w:r>
        <w:rPr>
          <w:highlight w:val="none"/>
        </w:rPr>
        <w:t>接插件可承载的电流强度数值。一般指在额定电压下，接插件达到长期允许工作温度时可承载的稳定电流值。按照代码表选择填写，可多选。</w:t>
      </w:r>
    </w:p>
    <w:tbl>
      <w:tblPr>
        <w:tblStyle w:val="30"/>
        <w:tblW w:w="6585"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592"/>
        <w:gridCol w:w="1582"/>
        <w:gridCol w:w="618"/>
        <w:gridCol w:w="1581"/>
        <w:gridCol w:w="630"/>
        <w:gridCol w:w="1582"/>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510" w:hRule="atLeast"/>
          <w:jc w:val="center"/>
        </w:trPr>
        <w:tc>
          <w:tcPr>
            <w:tcW w:w="592" w:type="dxa"/>
            <w:tcBorders>
              <w:top w:val="single" w:color="auto" w:sz="8" w:space="0"/>
              <w:bottom w:val="single" w:color="auto" w:sz="2" w:space="0"/>
            </w:tcBorders>
            <w:vAlign w:val="center"/>
          </w:tcPr>
          <w:p>
            <w:pPr>
              <w:spacing w:line="0" w:lineRule="atLeast"/>
              <w:jc w:val="center"/>
              <w:rPr>
                <w:sz w:val="18"/>
                <w:szCs w:val="18"/>
                <w:highlight w:val="none"/>
              </w:rPr>
            </w:pPr>
            <w:r>
              <w:rPr>
                <w:sz w:val="18"/>
                <w:szCs w:val="18"/>
                <w:highlight w:val="none"/>
              </w:rPr>
              <w:t>代码</w:t>
            </w:r>
          </w:p>
        </w:tc>
        <w:tc>
          <w:tcPr>
            <w:tcW w:w="1582" w:type="dxa"/>
            <w:tcBorders>
              <w:top w:val="single" w:color="auto" w:sz="8" w:space="0"/>
              <w:bottom w:val="single" w:color="auto" w:sz="2" w:space="0"/>
              <w:right w:val="double" w:color="auto" w:sz="2" w:space="0"/>
            </w:tcBorders>
            <w:vAlign w:val="center"/>
          </w:tcPr>
          <w:p>
            <w:pPr>
              <w:spacing w:line="0" w:lineRule="atLeast"/>
              <w:jc w:val="center"/>
              <w:rPr>
                <w:sz w:val="18"/>
                <w:szCs w:val="18"/>
                <w:highlight w:val="none"/>
              </w:rPr>
            </w:pPr>
            <w:r>
              <w:rPr>
                <w:sz w:val="18"/>
                <w:szCs w:val="18"/>
                <w:highlight w:val="none"/>
              </w:rPr>
              <w:t>高压接插件额定载流量（安）</w:t>
            </w:r>
          </w:p>
        </w:tc>
        <w:tc>
          <w:tcPr>
            <w:tcW w:w="618" w:type="dxa"/>
            <w:tcBorders>
              <w:top w:val="single" w:color="auto" w:sz="8" w:space="0"/>
              <w:left w:val="double" w:color="auto" w:sz="2" w:space="0"/>
              <w:bottom w:val="single" w:color="auto" w:sz="2" w:space="0"/>
            </w:tcBorders>
            <w:vAlign w:val="center"/>
          </w:tcPr>
          <w:p>
            <w:pPr>
              <w:spacing w:line="0" w:lineRule="atLeast"/>
              <w:jc w:val="center"/>
              <w:rPr>
                <w:sz w:val="18"/>
                <w:szCs w:val="18"/>
                <w:highlight w:val="none"/>
              </w:rPr>
            </w:pPr>
            <w:r>
              <w:rPr>
                <w:sz w:val="18"/>
                <w:szCs w:val="18"/>
                <w:highlight w:val="none"/>
              </w:rPr>
              <w:t>代码</w:t>
            </w:r>
          </w:p>
        </w:tc>
        <w:tc>
          <w:tcPr>
            <w:tcW w:w="1581" w:type="dxa"/>
            <w:tcBorders>
              <w:top w:val="single" w:color="auto" w:sz="8" w:space="0"/>
              <w:bottom w:val="single" w:color="auto" w:sz="2" w:space="0"/>
              <w:right w:val="double" w:color="auto" w:sz="2" w:space="0"/>
            </w:tcBorders>
            <w:vAlign w:val="center"/>
          </w:tcPr>
          <w:p>
            <w:pPr>
              <w:spacing w:line="0" w:lineRule="atLeast"/>
              <w:jc w:val="center"/>
              <w:rPr>
                <w:sz w:val="18"/>
                <w:szCs w:val="18"/>
                <w:highlight w:val="none"/>
              </w:rPr>
            </w:pPr>
            <w:r>
              <w:rPr>
                <w:sz w:val="18"/>
                <w:szCs w:val="18"/>
                <w:highlight w:val="none"/>
              </w:rPr>
              <w:t>低压接插件额定载流量（安）</w:t>
            </w:r>
          </w:p>
        </w:tc>
        <w:tc>
          <w:tcPr>
            <w:tcW w:w="630" w:type="dxa"/>
            <w:tcBorders>
              <w:top w:val="single" w:color="auto" w:sz="8" w:space="0"/>
              <w:left w:val="double" w:color="auto" w:sz="2" w:space="0"/>
              <w:bottom w:val="single" w:color="auto" w:sz="2" w:space="0"/>
            </w:tcBorders>
            <w:vAlign w:val="center"/>
          </w:tcPr>
          <w:p>
            <w:pPr>
              <w:spacing w:line="0" w:lineRule="atLeast"/>
              <w:jc w:val="center"/>
              <w:rPr>
                <w:sz w:val="18"/>
                <w:szCs w:val="18"/>
                <w:highlight w:val="none"/>
              </w:rPr>
            </w:pPr>
            <w:r>
              <w:rPr>
                <w:sz w:val="18"/>
                <w:szCs w:val="18"/>
                <w:highlight w:val="none"/>
              </w:rPr>
              <w:t>代码</w:t>
            </w:r>
          </w:p>
        </w:tc>
        <w:tc>
          <w:tcPr>
            <w:tcW w:w="1582" w:type="dxa"/>
            <w:tcBorders>
              <w:top w:val="single" w:color="auto" w:sz="8" w:space="0"/>
              <w:bottom w:val="single" w:color="auto" w:sz="2" w:space="0"/>
            </w:tcBorders>
            <w:vAlign w:val="center"/>
          </w:tcPr>
          <w:p>
            <w:pPr>
              <w:spacing w:line="0" w:lineRule="atLeast"/>
              <w:jc w:val="center"/>
              <w:rPr>
                <w:sz w:val="18"/>
                <w:szCs w:val="18"/>
                <w:highlight w:val="none"/>
              </w:rPr>
            </w:pPr>
            <w:r>
              <w:rPr>
                <w:sz w:val="18"/>
                <w:szCs w:val="18"/>
                <w:highlight w:val="none"/>
              </w:rPr>
              <w:t>接插件额定载流量（安）</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jc w:val="center"/>
        </w:trPr>
        <w:tc>
          <w:tcPr>
            <w:tcW w:w="592" w:type="dxa"/>
            <w:tcBorders>
              <w:top w:val="single" w:color="auto" w:sz="2" w:space="0"/>
              <w:bottom w:val="single" w:color="auto" w:sz="2" w:space="0"/>
            </w:tcBorders>
            <w:vAlign w:val="center"/>
          </w:tcPr>
          <w:p>
            <w:pPr>
              <w:spacing w:line="0" w:lineRule="atLeast"/>
              <w:jc w:val="center"/>
              <w:rPr>
                <w:sz w:val="18"/>
                <w:szCs w:val="18"/>
                <w:highlight w:val="none"/>
              </w:rPr>
            </w:pPr>
            <w:r>
              <w:rPr>
                <w:sz w:val="18"/>
                <w:szCs w:val="18"/>
                <w:highlight w:val="none"/>
              </w:rPr>
              <w:t>10</w:t>
            </w:r>
          </w:p>
        </w:tc>
        <w:tc>
          <w:tcPr>
            <w:tcW w:w="1582" w:type="dxa"/>
            <w:tcBorders>
              <w:top w:val="single" w:color="auto" w:sz="2" w:space="0"/>
              <w:bottom w:val="single" w:color="auto" w:sz="2" w:space="0"/>
              <w:right w:val="double" w:color="auto" w:sz="2" w:space="0"/>
            </w:tcBorders>
            <w:vAlign w:val="center"/>
          </w:tcPr>
          <w:p>
            <w:pPr>
              <w:spacing w:line="0" w:lineRule="atLeast"/>
              <w:jc w:val="center"/>
              <w:rPr>
                <w:sz w:val="18"/>
                <w:szCs w:val="18"/>
                <w:highlight w:val="none"/>
              </w:rPr>
            </w:pPr>
            <w:r>
              <w:rPr>
                <w:sz w:val="18"/>
                <w:szCs w:val="18"/>
                <w:highlight w:val="none"/>
              </w:rPr>
              <w:t>500</w:t>
            </w:r>
          </w:p>
        </w:tc>
        <w:tc>
          <w:tcPr>
            <w:tcW w:w="618" w:type="dxa"/>
            <w:tcBorders>
              <w:top w:val="single" w:color="auto" w:sz="2" w:space="0"/>
              <w:left w:val="double" w:color="auto" w:sz="2" w:space="0"/>
              <w:bottom w:val="single" w:color="auto" w:sz="2" w:space="0"/>
            </w:tcBorders>
            <w:vAlign w:val="center"/>
          </w:tcPr>
          <w:p>
            <w:pPr>
              <w:spacing w:line="0" w:lineRule="atLeast"/>
              <w:jc w:val="center"/>
              <w:rPr>
                <w:sz w:val="18"/>
                <w:szCs w:val="18"/>
                <w:highlight w:val="none"/>
              </w:rPr>
            </w:pPr>
            <w:r>
              <w:rPr>
                <w:sz w:val="18"/>
                <w:szCs w:val="18"/>
                <w:highlight w:val="none"/>
              </w:rPr>
              <w:t>20</w:t>
            </w:r>
          </w:p>
        </w:tc>
        <w:tc>
          <w:tcPr>
            <w:tcW w:w="1581" w:type="dxa"/>
            <w:tcBorders>
              <w:top w:val="single" w:color="auto" w:sz="2" w:space="0"/>
              <w:bottom w:val="single" w:color="auto" w:sz="2" w:space="0"/>
              <w:right w:val="double" w:color="auto" w:sz="2" w:space="0"/>
            </w:tcBorders>
            <w:vAlign w:val="center"/>
          </w:tcPr>
          <w:p>
            <w:pPr>
              <w:spacing w:line="0" w:lineRule="atLeast"/>
              <w:jc w:val="center"/>
              <w:rPr>
                <w:sz w:val="18"/>
                <w:szCs w:val="18"/>
                <w:highlight w:val="none"/>
              </w:rPr>
            </w:pPr>
            <w:r>
              <w:rPr>
                <w:sz w:val="18"/>
                <w:szCs w:val="18"/>
                <w:highlight w:val="none"/>
              </w:rPr>
              <w:t>63</w:t>
            </w:r>
          </w:p>
        </w:tc>
        <w:tc>
          <w:tcPr>
            <w:tcW w:w="630" w:type="dxa"/>
            <w:tcBorders>
              <w:top w:val="single" w:color="auto" w:sz="2" w:space="0"/>
              <w:left w:val="double" w:color="auto" w:sz="2" w:space="0"/>
              <w:bottom w:val="single" w:color="auto" w:sz="2" w:space="0"/>
            </w:tcBorders>
            <w:vAlign w:val="center"/>
          </w:tcPr>
          <w:p>
            <w:pPr>
              <w:spacing w:line="0" w:lineRule="atLeast"/>
              <w:jc w:val="center"/>
              <w:rPr>
                <w:sz w:val="18"/>
                <w:szCs w:val="18"/>
                <w:highlight w:val="none"/>
              </w:rPr>
            </w:pPr>
            <w:r>
              <w:rPr>
                <w:sz w:val="18"/>
                <w:szCs w:val="18"/>
                <w:highlight w:val="none"/>
              </w:rPr>
              <w:t>30</w:t>
            </w:r>
          </w:p>
        </w:tc>
        <w:tc>
          <w:tcPr>
            <w:tcW w:w="1582" w:type="dxa"/>
            <w:tcBorders>
              <w:top w:val="single" w:color="auto" w:sz="2" w:space="0"/>
              <w:bottom w:val="single" w:color="auto" w:sz="2" w:space="0"/>
            </w:tcBorders>
            <w:vAlign w:val="center"/>
          </w:tcPr>
          <w:p>
            <w:pPr>
              <w:spacing w:line="0" w:lineRule="atLeast"/>
              <w:jc w:val="center"/>
              <w:rPr>
                <w:sz w:val="18"/>
                <w:szCs w:val="18"/>
                <w:highlight w:val="none"/>
              </w:rPr>
            </w:pPr>
            <w:r>
              <w:rPr>
                <w:sz w:val="18"/>
                <w:szCs w:val="18"/>
                <w:highlight w:val="none"/>
              </w:rPr>
              <w:t>接线柱</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jc w:val="center"/>
        </w:trPr>
        <w:tc>
          <w:tcPr>
            <w:tcW w:w="592" w:type="dxa"/>
            <w:tcBorders>
              <w:top w:val="single" w:color="auto" w:sz="2" w:space="0"/>
              <w:bottom w:val="single" w:color="auto" w:sz="2" w:space="0"/>
            </w:tcBorders>
            <w:vAlign w:val="center"/>
          </w:tcPr>
          <w:p>
            <w:pPr>
              <w:spacing w:line="0" w:lineRule="atLeast"/>
              <w:jc w:val="center"/>
              <w:rPr>
                <w:sz w:val="18"/>
                <w:szCs w:val="18"/>
                <w:highlight w:val="none"/>
              </w:rPr>
            </w:pPr>
            <w:r>
              <w:rPr>
                <w:sz w:val="18"/>
                <w:szCs w:val="18"/>
                <w:highlight w:val="none"/>
              </w:rPr>
              <w:t>11</w:t>
            </w:r>
          </w:p>
        </w:tc>
        <w:tc>
          <w:tcPr>
            <w:tcW w:w="1582" w:type="dxa"/>
            <w:tcBorders>
              <w:top w:val="single" w:color="auto" w:sz="2" w:space="0"/>
              <w:bottom w:val="single" w:color="auto" w:sz="2" w:space="0"/>
              <w:right w:val="double" w:color="auto" w:sz="2" w:space="0"/>
            </w:tcBorders>
            <w:vAlign w:val="center"/>
          </w:tcPr>
          <w:p>
            <w:pPr>
              <w:spacing w:line="0" w:lineRule="atLeast"/>
              <w:jc w:val="center"/>
              <w:rPr>
                <w:sz w:val="18"/>
                <w:szCs w:val="18"/>
                <w:highlight w:val="none"/>
              </w:rPr>
            </w:pPr>
            <w:r>
              <w:rPr>
                <w:sz w:val="18"/>
                <w:szCs w:val="18"/>
                <w:highlight w:val="none"/>
              </w:rPr>
              <w:t>350</w:t>
            </w:r>
          </w:p>
        </w:tc>
        <w:tc>
          <w:tcPr>
            <w:tcW w:w="618" w:type="dxa"/>
            <w:tcBorders>
              <w:top w:val="single" w:color="auto" w:sz="2" w:space="0"/>
              <w:left w:val="double" w:color="auto" w:sz="2" w:space="0"/>
              <w:bottom w:val="single" w:color="auto" w:sz="2" w:space="0"/>
            </w:tcBorders>
            <w:vAlign w:val="center"/>
          </w:tcPr>
          <w:p>
            <w:pPr>
              <w:spacing w:line="0" w:lineRule="atLeast"/>
              <w:jc w:val="center"/>
              <w:rPr>
                <w:sz w:val="18"/>
                <w:szCs w:val="18"/>
                <w:highlight w:val="none"/>
              </w:rPr>
            </w:pPr>
            <w:r>
              <w:rPr>
                <w:sz w:val="18"/>
                <w:szCs w:val="18"/>
                <w:highlight w:val="none"/>
              </w:rPr>
              <w:t>21</w:t>
            </w:r>
          </w:p>
        </w:tc>
        <w:tc>
          <w:tcPr>
            <w:tcW w:w="1581" w:type="dxa"/>
            <w:tcBorders>
              <w:top w:val="single" w:color="auto" w:sz="2" w:space="0"/>
              <w:bottom w:val="single" w:color="auto" w:sz="2" w:space="0"/>
              <w:right w:val="double" w:color="auto" w:sz="2" w:space="0"/>
            </w:tcBorders>
            <w:vAlign w:val="center"/>
          </w:tcPr>
          <w:p>
            <w:pPr>
              <w:spacing w:line="0" w:lineRule="atLeast"/>
              <w:jc w:val="center"/>
              <w:rPr>
                <w:sz w:val="18"/>
                <w:szCs w:val="18"/>
                <w:highlight w:val="none"/>
              </w:rPr>
            </w:pPr>
            <w:r>
              <w:rPr>
                <w:sz w:val="18"/>
                <w:szCs w:val="18"/>
                <w:highlight w:val="none"/>
              </w:rPr>
              <w:t>125</w:t>
            </w:r>
          </w:p>
        </w:tc>
        <w:tc>
          <w:tcPr>
            <w:tcW w:w="630" w:type="dxa"/>
            <w:tcBorders>
              <w:top w:val="single" w:color="auto" w:sz="2" w:space="0"/>
              <w:left w:val="double" w:color="auto" w:sz="2" w:space="0"/>
              <w:bottom w:val="single" w:color="auto" w:sz="2" w:space="0"/>
            </w:tcBorders>
            <w:vAlign w:val="center"/>
          </w:tcPr>
          <w:p>
            <w:pPr>
              <w:spacing w:line="0" w:lineRule="atLeast"/>
              <w:jc w:val="center"/>
              <w:rPr>
                <w:sz w:val="18"/>
                <w:szCs w:val="18"/>
                <w:highlight w:val="none"/>
              </w:rPr>
            </w:pPr>
          </w:p>
        </w:tc>
        <w:tc>
          <w:tcPr>
            <w:tcW w:w="1582" w:type="dxa"/>
            <w:tcBorders>
              <w:top w:val="single" w:color="auto" w:sz="2" w:space="0"/>
              <w:bottom w:val="single" w:color="auto" w:sz="2" w:space="0"/>
            </w:tcBorders>
            <w:vAlign w:val="center"/>
          </w:tcPr>
          <w:p>
            <w:pPr>
              <w:spacing w:line="0" w:lineRule="atLeast"/>
              <w:jc w:val="center"/>
              <w:rPr>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jc w:val="center"/>
        </w:trPr>
        <w:tc>
          <w:tcPr>
            <w:tcW w:w="592" w:type="dxa"/>
            <w:tcBorders>
              <w:top w:val="single" w:color="auto" w:sz="2" w:space="0"/>
              <w:bottom w:val="single" w:color="auto" w:sz="2" w:space="0"/>
            </w:tcBorders>
            <w:vAlign w:val="center"/>
          </w:tcPr>
          <w:p>
            <w:pPr>
              <w:spacing w:line="0" w:lineRule="atLeast"/>
              <w:jc w:val="center"/>
              <w:rPr>
                <w:sz w:val="18"/>
                <w:szCs w:val="18"/>
                <w:highlight w:val="none"/>
              </w:rPr>
            </w:pPr>
          </w:p>
        </w:tc>
        <w:tc>
          <w:tcPr>
            <w:tcW w:w="1582" w:type="dxa"/>
            <w:tcBorders>
              <w:top w:val="single" w:color="auto" w:sz="2" w:space="0"/>
              <w:bottom w:val="single" w:color="auto" w:sz="2" w:space="0"/>
              <w:right w:val="double" w:color="auto" w:sz="2" w:space="0"/>
            </w:tcBorders>
            <w:vAlign w:val="center"/>
          </w:tcPr>
          <w:p>
            <w:pPr>
              <w:spacing w:line="0" w:lineRule="atLeast"/>
              <w:jc w:val="center"/>
              <w:rPr>
                <w:sz w:val="18"/>
                <w:szCs w:val="18"/>
                <w:highlight w:val="none"/>
              </w:rPr>
            </w:pPr>
          </w:p>
        </w:tc>
        <w:tc>
          <w:tcPr>
            <w:tcW w:w="618" w:type="dxa"/>
            <w:tcBorders>
              <w:top w:val="single" w:color="auto" w:sz="2" w:space="0"/>
              <w:left w:val="double" w:color="auto" w:sz="2" w:space="0"/>
              <w:bottom w:val="single" w:color="auto" w:sz="2" w:space="0"/>
            </w:tcBorders>
            <w:vAlign w:val="center"/>
          </w:tcPr>
          <w:p>
            <w:pPr>
              <w:spacing w:line="0" w:lineRule="atLeast"/>
              <w:jc w:val="center"/>
              <w:rPr>
                <w:sz w:val="18"/>
                <w:szCs w:val="18"/>
                <w:highlight w:val="none"/>
              </w:rPr>
            </w:pPr>
            <w:r>
              <w:rPr>
                <w:sz w:val="18"/>
                <w:szCs w:val="18"/>
                <w:highlight w:val="none"/>
              </w:rPr>
              <w:t>22</w:t>
            </w:r>
          </w:p>
        </w:tc>
        <w:tc>
          <w:tcPr>
            <w:tcW w:w="1581" w:type="dxa"/>
            <w:tcBorders>
              <w:top w:val="single" w:color="auto" w:sz="2" w:space="0"/>
              <w:bottom w:val="single" w:color="auto" w:sz="2" w:space="0"/>
              <w:right w:val="double" w:color="auto" w:sz="2" w:space="0"/>
            </w:tcBorders>
            <w:vAlign w:val="center"/>
          </w:tcPr>
          <w:p>
            <w:pPr>
              <w:spacing w:line="0" w:lineRule="atLeast"/>
              <w:jc w:val="center"/>
              <w:rPr>
                <w:sz w:val="18"/>
                <w:szCs w:val="18"/>
                <w:highlight w:val="none"/>
              </w:rPr>
            </w:pPr>
            <w:r>
              <w:rPr>
                <w:sz w:val="18"/>
                <w:szCs w:val="18"/>
                <w:highlight w:val="none"/>
              </w:rPr>
              <w:t>250</w:t>
            </w:r>
          </w:p>
        </w:tc>
        <w:tc>
          <w:tcPr>
            <w:tcW w:w="630" w:type="dxa"/>
            <w:tcBorders>
              <w:top w:val="single" w:color="auto" w:sz="2" w:space="0"/>
              <w:left w:val="double" w:color="auto" w:sz="2" w:space="0"/>
              <w:bottom w:val="single" w:color="auto" w:sz="2" w:space="0"/>
            </w:tcBorders>
            <w:vAlign w:val="center"/>
          </w:tcPr>
          <w:p>
            <w:pPr>
              <w:spacing w:line="0" w:lineRule="atLeast"/>
              <w:jc w:val="center"/>
              <w:rPr>
                <w:sz w:val="18"/>
                <w:szCs w:val="18"/>
                <w:highlight w:val="none"/>
              </w:rPr>
            </w:pPr>
          </w:p>
        </w:tc>
        <w:tc>
          <w:tcPr>
            <w:tcW w:w="1582" w:type="dxa"/>
            <w:tcBorders>
              <w:top w:val="single" w:color="auto" w:sz="2" w:space="0"/>
              <w:bottom w:val="single" w:color="auto" w:sz="2" w:space="0"/>
            </w:tcBorders>
            <w:vAlign w:val="center"/>
          </w:tcPr>
          <w:p>
            <w:pPr>
              <w:spacing w:line="0" w:lineRule="atLeast"/>
              <w:jc w:val="center"/>
              <w:rPr>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jc w:val="center"/>
        </w:trPr>
        <w:tc>
          <w:tcPr>
            <w:tcW w:w="592" w:type="dxa"/>
            <w:tcBorders>
              <w:top w:val="single" w:color="auto" w:sz="2" w:space="0"/>
              <w:bottom w:val="single" w:color="auto" w:sz="2" w:space="0"/>
            </w:tcBorders>
            <w:vAlign w:val="center"/>
          </w:tcPr>
          <w:p>
            <w:pPr>
              <w:spacing w:line="0" w:lineRule="atLeast"/>
              <w:jc w:val="center"/>
              <w:rPr>
                <w:sz w:val="18"/>
                <w:szCs w:val="18"/>
                <w:highlight w:val="none"/>
              </w:rPr>
            </w:pPr>
          </w:p>
        </w:tc>
        <w:tc>
          <w:tcPr>
            <w:tcW w:w="1582" w:type="dxa"/>
            <w:tcBorders>
              <w:top w:val="single" w:color="auto" w:sz="2" w:space="0"/>
              <w:bottom w:val="single" w:color="auto" w:sz="2" w:space="0"/>
              <w:right w:val="double" w:color="auto" w:sz="2" w:space="0"/>
            </w:tcBorders>
            <w:vAlign w:val="center"/>
          </w:tcPr>
          <w:p>
            <w:pPr>
              <w:spacing w:line="0" w:lineRule="atLeast"/>
              <w:jc w:val="center"/>
              <w:rPr>
                <w:sz w:val="18"/>
                <w:szCs w:val="18"/>
                <w:highlight w:val="none"/>
              </w:rPr>
            </w:pPr>
          </w:p>
        </w:tc>
        <w:tc>
          <w:tcPr>
            <w:tcW w:w="618" w:type="dxa"/>
            <w:tcBorders>
              <w:top w:val="single" w:color="auto" w:sz="2" w:space="0"/>
              <w:left w:val="double" w:color="auto" w:sz="2" w:space="0"/>
              <w:bottom w:val="single" w:color="auto" w:sz="2" w:space="0"/>
            </w:tcBorders>
            <w:vAlign w:val="center"/>
          </w:tcPr>
          <w:p>
            <w:pPr>
              <w:spacing w:line="0" w:lineRule="atLeast"/>
              <w:jc w:val="center"/>
              <w:rPr>
                <w:sz w:val="18"/>
                <w:szCs w:val="18"/>
                <w:highlight w:val="none"/>
              </w:rPr>
            </w:pPr>
            <w:r>
              <w:rPr>
                <w:sz w:val="18"/>
                <w:szCs w:val="18"/>
                <w:highlight w:val="none"/>
              </w:rPr>
              <w:t>23</w:t>
            </w:r>
          </w:p>
        </w:tc>
        <w:tc>
          <w:tcPr>
            <w:tcW w:w="1581" w:type="dxa"/>
            <w:tcBorders>
              <w:top w:val="single" w:color="auto" w:sz="2" w:space="0"/>
              <w:bottom w:val="single" w:color="auto" w:sz="2" w:space="0"/>
              <w:right w:val="double" w:color="auto" w:sz="2" w:space="0"/>
            </w:tcBorders>
            <w:vAlign w:val="center"/>
          </w:tcPr>
          <w:p>
            <w:pPr>
              <w:spacing w:line="0" w:lineRule="atLeast"/>
              <w:jc w:val="center"/>
              <w:rPr>
                <w:sz w:val="18"/>
                <w:szCs w:val="18"/>
                <w:highlight w:val="none"/>
              </w:rPr>
            </w:pPr>
            <w:r>
              <w:rPr>
                <w:sz w:val="18"/>
                <w:szCs w:val="18"/>
                <w:highlight w:val="none"/>
              </w:rPr>
              <w:t>32</w:t>
            </w:r>
          </w:p>
        </w:tc>
        <w:tc>
          <w:tcPr>
            <w:tcW w:w="630" w:type="dxa"/>
            <w:tcBorders>
              <w:top w:val="single" w:color="auto" w:sz="2" w:space="0"/>
              <w:left w:val="double" w:color="auto" w:sz="2" w:space="0"/>
              <w:bottom w:val="single" w:color="auto" w:sz="2" w:space="0"/>
            </w:tcBorders>
            <w:vAlign w:val="center"/>
          </w:tcPr>
          <w:p>
            <w:pPr>
              <w:spacing w:line="0" w:lineRule="atLeast"/>
              <w:jc w:val="center"/>
              <w:rPr>
                <w:sz w:val="18"/>
                <w:szCs w:val="18"/>
                <w:highlight w:val="none"/>
              </w:rPr>
            </w:pPr>
          </w:p>
        </w:tc>
        <w:tc>
          <w:tcPr>
            <w:tcW w:w="1582" w:type="dxa"/>
            <w:tcBorders>
              <w:top w:val="single" w:color="auto" w:sz="2" w:space="0"/>
              <w:bottom w:val="single" w:color="auto" w:sz="2" w:space="0"/>
            </w:tcBorders>
            <w:vAlign w:val="center"/>
          </w:tcPr>
          <w:p>
            <w:pPr>
              <w:spacing w:line="0" w:lineRule="atLeast"/>
              <w:jc w:val="center"/>
              <w:rPr>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jc w:val="center"/>
        </w:trPr>
        <w:tc>
          <w:tcPr>
            <w:tcW w:w="592" w:type="dxa"/>
            <w:tcBorders>
              <w:top w:val="single" w:color="auto" w:sz="2" w:space="0"/>
              <w:bottom w:val="single" w:color="auto" w:sz="2" w:space="0"/>
            </w:tcBorders>
            <w:vAlign w:val="center"/>
          </w:tcPr>
          <w:p>
            <w:pPr>
              <w:spacing w:line="0" w:lineRule="atLeast"/>
              <w:jc w:val="center"/>
              <w:rPr>
                <w:sz w:val="18"/>
                <w:szCs w:val="18"/>
                <w:highlight w:val="none"/>
              </w:rPr>
            </w:pPr>
          </w:p>
        </w:tc>
        <w:tc>
          <w:tcPr>
            <w:tcW w:w="1582" w:type="dxa"/>
            <w:tcBorders>
              <w:top w:val="single" w:color="auto" w:sz="2" w:space="0"/>
              <w:bottom w:val="single" w:color="auto" w:sz="2" w:space="0"/>
              <w:right w:val="double" w:color="auto" w:sz="2" w:space="0"/>
            </w:tcBorders>
            <w:vAlign w:val="center"/>
          </w:tcPr>
          <w:p>
            <w:pPr>
              <w:spacing w:line="0" w:lineRule="atLeast"/>
              <w:jc w:val="center"/>
              <w:rPr>
                <w:sz w:val="18"/>
                <w:szCs w:val="18"/>
                <w:highlight w:val="none"/>
              </w:rPr>
            </w:pPr>
          </w:p>
        </w:tc>
        <w:tc>
          <w:tcPr>
            <w:tcW w:w="618" w:type="dxa"/>
            <w:tcBorders>
              <w:top w:val="single" w:color="auto" w:sz="2" w:space="0"/>
              <w:left w:val="double" w:color="auto" w:sz="2" w:space="0"/>
              <w:bottom w:val="single" w:color="auto" w:sz="2" w:space="0"/>
            </w:tcBorders>
            <w:vAlign w:val="center"/>
          </w:tcPr>
          <w:p>
            <w:pPr>
              <w:spacing w:line="0" w:lineRule="atLeast"/>
              <w:jc w:val="center"/>
              <w:rPr>
                <w:sz w:val="18"/>
                <w:szCs w:val="18"/>
                <w:highlight w:val="none"/>
              </w:rPr>
            </w:pPr>
            <w:r>
              <w:rPr>
                <w:sz w:val="18"/>
                <w:szCs w:val="18"/>
                <w:highlight w:val="none"/>
              </w:rPr>
              <w:t>24</w:t>
            </w:r>
          </w:p>
        </w:tc>
        <w:tc>
          <w:tcPr>
            <w:tcW w:w="1581" w:type="dxa"/>
            <w:tcBorders>
              <w:top w:val="single" w:color="auto" w:sz="2" w:space="0"/>
              <w:bottom w:val="single" w:color="auto" w:sz="2" w:space="0"/>
              <w:right w:val="double" w:color="auto" w:sz="2" w:space="0"/>
            </w:tcBorders>
            <w:vAlign w:val="center"/>
          </w:tcPr>
          <w:p>
            <w:pPr>
              <w:spacing w:line="0" w:lineRule="atLeast"/>
              <w:jc w:val="center"/>
              <w:rPr>
                <w:sz w:val="18"/>
                <w:szCs w:val="18"/>
                <w:highlight w:val="none"/>
              </w:rPr>
            </w:pPr>
            <w:r>
              <w:rPr>
                <w:sz w:val="18"/>
                <w:szCs w:val="18"/>
                <w:highlight w:val="none"/>
              </w:rPr>
              <w:t>350</w:t>
            </w:r>
          </w:p>
        </w:tc>
        <w:tc>
          <w:tcPr>
            <w:tcW w:w="630" w:type="dxa"/>
            <w:tcBorders>
              <w:top w:val="single" w:color="auto" w:sz="2" w:space="0"/>
              <w:left w:val="double" w:color="auto" w:sz="2" w:space="0"/>
              <w:bottom w:val="single" w:color="auto" w:sz="2" w:space="0"/>
            </w:tcBorders>
            <w:vAlign w:val="center"/>
          </w:tcPr>
          <w:p>
            <w:pPr>
              <w:spacing w:line="0" w:lineRule="atLeast"/>
              <w:jc w:val="center"/>
              <w:rPr>
                <w:sz w:val="18"/>
                <w:szCs w:val="18"/>
                <w:highlight w:val="none"/>
              </w:rPr>
            </w:pPr>
          </w:p>
        </w:tc>
        <w:tc>
          <w:tcPr>
            <w:tcW w:w="1582" w:type="dxa"/>
            <w:tcBorders>
              <w:top w:val="single" w:color="auto" w:sz="2" w:space="0"/>
              <w:bottom w:val="single" w:color="auto" w:sz="2" w:space="0"/>
            </w:tcBorders>
            <w:vAlign w:val="center"/>
          </w:tcPr>
          <w:p>
            <w:pPr>
              <w:spacing w:line="0" w:lineRule="atLeast"/>
              <w:jc w:val="center"/>
              <w:rPr>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jc w:val="center"/>
        </w:trPr>
        <w:tc>
          <w:tcPr>
            <w:tcW w:w="592" w:type="dxa"/>
            <w:tcBorders>
              <w:top w:val="single" w:color="auto" w:sz="2" w:space="0"/>
              <w:bottom w:val="single" w:color="auto" w:sz="8" w:space="0"/>
            </w:tcBorders>
            <w:vAlign w:val="center"/>
          </w:tcPr>
          <w:p>
            <w:pPr>
              <w:spacing w:line="0" w:lineRule="atLeast"/>
              <w:jc w:val="center"/>
              <w:rPr>
                <w:sz w:val="18"/>
                <w:szCs w:val="18"/>
                <w:highlight w:val="none"/>
              </w:rPr>
            </w:pPr>
          </w:p>
        </w:tc>
        <w:tc>
          <w:tcPr>
            <w:tcW w:w="1582" w:type="dxa"/>
            <w:tcBorders>
              <w:top w:val="single" w:color="auto" w:sz="2" w:space="0"/>
              <w:bottom w:val="single" w:color="auto" w:sz="8" w:space="0"/>
              <w:right w:val="double" w:color="auto" w:sz="2" w:space="0"/>
            </w:tcBorders>
            <w:vAlign w:val="center"/>
          </w:tcPr>
          <w:p>
            <w:pPr>
              <w:spacing w:line="0" w:lineRule="atLeast"/>
              <w:jc w:val="center"/>
              <w:rPr>
                <w:sz w:val="18"/>
                <w:szCs w:val="18"/>
                <w:highlight w:val="none"/>
              </w:rPr>
            </w:pPr>
          </w:p>
        </w:tc>
        <w:tc>
          <w:tcPr>
            <w:tcW w:w="618" w:type="dxa"/>
            <w:tcBorders>
              <w:top w:val="single" w:color="auto" w:sz="2" w:space="0"/>
              <w:left w:val="double" w:color="auto" w:sz="2" w:space="0"/>
              <w:bottom w:val="single" w:color="auto" w:sz="8" w:space="0"/>
            </w:tcBorders>
            <w:vAlign w:val="center"/>
          </w:tcPr>
          <w:p>
            <w:pPr>
              <w:spacing w:line="0" w:lineRule="atLeast"/>
              <w:jc w:val="center"/>
              <w:rPr>
                <w:sz w:val="18"/>
                <w:szCs w:val="18"/>
                <w:highlight w:val="none"/>
              </w:rPr>
            </w:pPr>
            <w:r>
              <w:rPr>
                <w:sz w:val="18"/>
                <w:szCs w:val="18"/>
                <w:highlight w:val="none"/>
              </w:rPr>
              <w:t>25</w:t>
            </w:r>
          </w:p>
        </w:tc>
        <w:tc>
          <w:tcPr>
            <w:tcW w:w="1581" w:type="dxa"/>
            <w:tcBorders>
              <w:top w:val="single" w:color="auto" w:sz="2" w:space="0"/>
              <w:bottom w:val="single" w:color="auto" w:sz="8" w:space="0"/>
              <w:right w:val="double" w:color="auto" w:sz="2" w:space="0"/>
            </w:tcBorders>
            <w:vAlign w:val="center"/>
          </w:tcPr>
          <w:p>
            <w:pPr>
              <w:spacing w:line="0" w:lineRule="atLeast"/>
              <w:jc w:val="center"/>
              <w:rPr>
                <w:sz w:val="18"/>
                <w:szCs w:val="18"/>
                <w:highlight w:val="none"/>
              </w:rPr>
            </w:pPr>
            <w:r>
              <w:rPr>
                <w:sz w:val="18"/>
                <w:szCs w:val="18"/>
                <w:highlight w:val="none"/>
              </w:rPr>
              <w:t>其他</w:t>
            </w:r>
          </w:p>
        </w:tc>
        <w:tc>
          <w:tcPr>
            <w:tcW w:w="630" w:type="dxa"/>
            <w:tcBorders>
              <w:top w:val="single" w:color="auto" w:sz="2" w:space="0"/>
              <w:left w:val="double" w:color="auto" w:sz="2" w:space="0"/>
              <w:bottom w:val="single" w:color="auto" w:sz="8" w:space="0"/>
            </w:tcBorders>
            <w:vAlign w:val="center"/>
          </w:tcPr>
          <w:p>
            <w:pPr>
              <w:spacing w:line="0" w:lineRule="atLeast"/>
              <w:jc w:val="center"/>
              <w:rPr>
                <w:sz w:val="18"/>
                <w:szCs w:val="18"/>
                <w:highlight w:val="none"/>
              </w:rPr>
            </w:pPr>
          </w:p>
        </w:tc>
        <w:tc>
          <w:tcPr>
            <w:tcW w:w="1582" w:type="dxa"/>
            <w:tcBorders>
              <w:top w:val="single" w:color="auto" w:sz="2" w:space="0"/>
              <w:bottom w:val="single" w:color="auto" w:sz="8" w:space="0"/>
            </w:tcBorders>
            <w:vAlign w:val="center"/>
          </w:tcPr>
          <w:p>
            <w:pPr>
              <w:spacing w:line="0" w:lineRule="atLeast"/>
              <w:jc w:val="center"/>
              <w:rPr>
                <w:sz w:val="18"/>
                <w:szCs w:val="18"/>
                <w:highlight w:val="none"/>
              </w:rPr>
            </w:pPr>
          </w:p>
        </w:tc>
      </w:tr>
    </w:tbl>
    <w:p>
      <w:pPr>
        <w:jc w:val="center"/>
        <w:outlineLvl w:val="1"/>
        <w:rPr>
          <w:color w:val="000000"/>
          <w:sz w:val="32"/>
          <w:szCs w:val="32"/>
          <w:highlight w:val="none"/>
        </w:rPr>
      </w:pPr>
      <w:r>
        <w:rPr>
          <w:highlight w:val="none"/>
        </w:rPr>
        <w:br w:type="page"/>
      </w:r>
      <w:bookmarkStart w:id="236" w:name="_Toc90388881"/>
      <w:r>
        <w:rPr>
          <w:color w:val="000000"/>
          <w:sz w:val="32"/>
          <w:szCs w:val="32"/>
          <w:highlight w:val="none"/>
        </w:rPr>
        <w:t>港口岸电设施建设使用情况</w:t>
      </w:r>
      <w:bookmarkEnd w:id="236"/>
    </w:p>
    <w:p>
      <w:pPr>
        <w:spacing w:after="156" w:afterLines="50"/>
        <w:jc w:val="center"/>
        <w:rPr>
          <w:rFonts w:eastAsia="华文楷体"/>
          <w:color w:val="000000"/>
          <w:sz w:val="32"/>
          <w:szCs w:val="32"/>
          <w:highlight w:val="none"/>
        </w:rPr>
      </w:pPr>
      <w:r>
        <w:rPr>
          <w:rFonts w:eastAsia="华文楷体"/>
          <w:color w:val="000000"/>
          <w:sz w:val="32"/>
          <w:szCs w:val="32"/>
          <w:highlight w:val="none"/>
        </w:rPr>
        <w:t>（交企统P206表）</w:t>
      </w:r>
    </w:p>
    <w:p>
      <w:pPr>
        <w:spacing w:line="360" w:lineRule="auto"/>
        <w:ind w:firstLine="422" w:firstLineChars="200"/>
        <w:rPr>
          <w:rFonts w:eastAsia="黑体"/>
          <w:b/>
          <w:bCs/>
          <w:highlight w:val="none"/>
        </w:rPr>
      </w:pPr>
      <w:r>
        <w:rPr>
          <w:rFonts w:eastAsia="黑体"/>
          <w:b/>
          <w:bCs/>
          <w:highlight w:val="none"/>
        </w:rPr>
        <w:t>1.</w:t>
      </w:r>
      <w:r>
        <w:rPr>
          <w:rFonts w:eastAsia="黑体"/>
          <w:highlight w:val="none"/>
        </w:rPr>
        <w:t>泊位代码：</w:t>
      </w:r>
      <w:r>
        <w:rPr>
          <w:highlight w:val="none"/>
        </w:rPr>
        <w:t>对于现有泊位，从系统给定的《泊位名称代码对应表》中选择填写，单选；对于新增泊位，泊位代码免填。</w:t>
      </w:r>
    </w:p>
    <w:p>
      <w:pPr>
        <w:spacing w:line="360" w:lineRule="auto"/>
        <w:ind w:firstLine="422" w:firstLineChars="200"/>
        <w:rPr>
          <w:highlight w:val="none"/>
        </w:rPr>
      </w:pPr>
      <w:r>
        <w:rPr>
          <w:rFonts w:eastAsia="黑体"/>
          <w:b/>
          <w:bCs/>
          <w:highlight w:val="none"/>
        </w:rPr>
        <w:t>2.</w:t>
      </w:r>
      <w:r>
        <w:rPr>
          <w:rFonts w:eastAsia="黑体"/>
          <w:highlight w:val="none"/>
        </w:rPr>
        <w:t>电压：</w:t>
      </w:r>
      <w:r>
        <w:rPr>
          <w:highlight w:val="none"/>
        </w:rPr>
        <w:t>按照代码表选择填写，可多选。</w:t>
      </w:r>
    </w:p>
    <w:tbl>
      <w:tblPr>
        <w:tblStyle w:val="30"/>
        <w:tblW w:w="5534"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107"/>
        <w:gridCol w:w="1581"/>
        <w:gridCol w:w="1459"/>
        <w:gridCol w:w="1387"/>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jc w:val="center"/>
        </w:trPr>
        <w:tc>
          <w:tcPr>
            <w:tcW w:w="1107" w:type="dxa"/>
            <w:vAlign w:val="center"/>
          </w:tcPr>
          <w:p>
            <w:pPr>
              <w:spacing w:line="0" w:lineRule="atLeast"/>
              <w:jc w:val="center"/>
              <w:rPr>
                <w:sz w:val="18"/>
                <w:szCs w:val="18"/>
                <w:highlight w:val="none"/>
              </w:rPr>
            </w:pPr>
            <w:r>
              <w:rPr>
                <w:sz w:val="18"/>
                <w:szCs w:val="18"/>
                <w:highlight w:val="none"/>
              </w:rPr>
              <w:t>代码</w:t>
            </w:r>
          </w:p>
        </w:tc>
        <w:tc>
          <w:tcPr>
            <w:tcW w:w="1581" w:type="dxa"/>
            <w:tcBorders>
              <w:right w:val="double" w:color="auto" w:sz="2" w:space="0"/>
            </w:tcBorders>
            <w:vAlign w:val="center"/>
          </w:tcPr>
          <w:p>
            <w:pPr>
              <w:spacing w:line="0" w:lineRule="atLeast"/>
              <w:jc w:val="center"/>
              <w:rPr>
                <w:sz w:val="18"/>
                <w:szCs w:val="18"/>
                <w:highlight w:val="none"/>
              </w:rPr>
            </w:pPr>
            <w:r>
              <w:rPr>
                <w:sz w:val="18"/>
                <w:szCs w:val="18"/>
                <w:highlight w:val="none"/>
              </w:rPr>
              <w:t>电压（伏）</w:t>
            </w:r>
          </w:p>
        </w:tc>
        <w:tc>
          <w:tcPr>
            <w:tcW w:w="1459" w:type="dxa"/>
            <w:tcBorders>
              <w:left w:val="double" w:color="auto" w:sz="2" w:space="0"/>
            </w:tcBorders>
            <w:vAlign w:val="center"/>
          </w:tcPr>
          <w:p>
            <w:pPr>
              <w:spacing w:line="0" w:lineRule="atLeast"/>
              <w:jc w:val="center"/>
              <w:rPr>
                <w:sz w:val="18"/>
                <w:szCs w:val="18"/>
                <w:highlight w:val="none"/>
              </w:rPr>
            </w:pPr>
            <w:r>
              <w:rPr>
                <w:sz w:val="18"/>
                <w:szCs w:val="18"/>
                <w:highlight w:val="none"/>
              </w:rPr>
              <w:t>代码</w:t>
            </w:r>
          </w:p>
        </w:tc>
        <w:tc>
          <w:tcPr>
            <w:tcW w:w="1387" w:type="dxa"/>
            <w:vAlign w:val="center"/>
          </w:tcPr>
          <w:p>
            <w:pPr>
              <w:spacing w:line="0" w:lineRule="atLeast"/>
              <w:jc w:val="center"/>
              <w:rPr>
                <w:sz w:val="18"/>
                <w:szCs w:val="18"/>
                <w:highlight w:val="none"/>
              </w:rPr>
            </w:pPr>
            <w:r>
              <w:rPr>
                <w:sz w:val="18"/>
                <w:szCs w:val="18"/>
                <w:highlight w:val="none"/>
              </w:rPr>
              <w:t>电压（伏）</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jc w:val="center"/>
        </w:trPr>
        <w:tc>
          <w:tcPr>
            <w:tcW w:w="1107" w:type="dxa"/>
            <w:vAlign w:val="center"/>
          </w:tcPr>
          <w:p>
            <w:pPr>
              <w:spacing w:line="0" w:lineRule="atLeast"/>
              <w:jc w:val="center"/>
              <w:rPr>
                <w:sz w:val="18"/>
                <w:szCs w:val="18"/>
                <w:highlight w:val="none"/>
              </w:rPr>
            </w:pPr>
            <w:r>
              <w:rPr>
                <w:sz w:val="18"/>
                <w:szCs w:val="18"/>
                <w:highlight w:val="none"/>
              </w:rPr>
              <w:t>10</w:t>
            </w:r>
          </w:p>
        </w:tc>
        <w:tc>
          <w:tcPr>
            <w:tcW w:w="1581" w:type="dxa"/>
            <w:tcBorders>
              <w:right w:val="double" w:color="auto" w:sz="2" w:space="0"/>
            </w:tcBorders>
            <w:vAlign w:val="center"/>
          </w:tcPr>
          <w:p>
            <w:pPr>
              <w:spacing w:line="0" w:lineRule="atLeast"/>
              <w:jc w:val="center"/>
              <w:rPr>
                <w:sz w:val="18"/>
                <w:szCs w:val="18"/>
                <w:highlight w:val="none"/>
              </w:rPr>
            </w:pPr>
            <w:r>
              <w:rPr>
                <w:sz w:val="18"/>
                <w:szCs w:val="18"/>
                <w:highlight w:val="none"/>
              </w:rPr>
              <w:t>11000</w:t>
            </w:r>
          </w:p>
        </w:tc>
        <w:tc>
          <w:tcPr>
            <w:tcW w:w="1459" w:type="dxa"/>
            <w:tcBorders>
              <w:left w:val="double" w:color="auto" w:sz="2" w:space="0"/>
            </w:tcBorders>
            <w:vAlign w:val="center"/>
          </w:tcPr>
          <w:p>
            <w:pPr>
              <w:spacing w:line="0" w:lineRule="atLeast"/>
              <w:jc w:val="center"/>
              <w:rPr>
                <w:sz w:val="18"/>
                <w:szCs w:val="18"/>
                <w:highlight w:val="none"/>
              </w:rPr>
            </w:pPr>
            <w:r>
              <w:rPr>
                <w:sz w:val="18"/>
                <w:szCs w:val="18"/>
                <w:highlight w:val="none"/>
              </w:rPr>
              <w:t>20</w:t>
            </w:r>
          </w:p>
        </w:tc>
        <w:tc>
          <w:tcPr>
            <w:tcW w:w="1387" w:type="dxa"/>
            <w:vAlign w:val="center"/>
          </w:tcPr>
          <w:p>
            <w:pPr>
              <w:spacing w:line="0" w:lineRule="atLeast"/>
              <w:jc w:val="center"/>
              <w:rPr>
                <w:sz w:val="18"/>
                <w:szCs w:val="18"/>
                <w:highlight w:val="none"/>
              </w:rPr>
            </w:pPr>
            <w:r>
              <w:rPr>
                <w:sz w:val="18"/>
                <w:szCs w:val="18"/>
                <w:highlight w:val="none"/>
              </w:rPr>
              <w:t>450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jc w:val="center"/>
        </w:trPr>
        <w:tc>
          <w:tcPr>
            <w:tcW w:w="1107" w:type="dxa"/>
            <w:vAlign w:val="center"/>
          </w:tcPr>
          <w:p>
            <w:pPr>
              <w:spacing w:line="0" w:lineRule="atLeast"/>
              <w:jc w:val="center"/>
              <w:rPr>
                <w:sz w:val="18"/>
                <w:szCs w:val="18"/>
                <w:highlight w:val="none"/>
              </w:rPr>
            </w:pPr>
            <w:r>
              <w:rPr>
                <w:sz w:val="18"/>
                <w:szCs w:val="18"/>
                <w:highlight w:val="none"/>
              </w:rPr>
              <w:t>11</w:t>
            </w:r>
          </w:p>
        </w:tc>
        <w:tc>
          <w:tcPr>
            <w:tcW w:w="1581" w:type="dxa"/>
            <w:tcBorders>
              <w:right w:val="double" w:color="auto" w:sz="2" w:space="0"/>
            </w:tcBorders>
            <w:vAlign w:val="center"/>
          </w:tcPr>
          <w:p>
            <w:pPr>
              <w:spacing w:line="0" w:lineRule="atLeast"/>
              <w:jc w:val="center"/>
              <w:rPr>
                <w:sz w:val="18"/>
                <w:szCs w:val="18"/>
                <w:highlight w:val="none"/>
              </w:rPr>
            </w:pPr>
            <w:r>
              <w:rPr>
                <w:sz w:val="18"/>
                <w:szCs w:val="18"/>
                <w:highlight w:val="none"/>
              </w:rPr>
              <w:t>6600</w:t>
            </w:r>
          </w:p>
        </w:tc>
        <w:tc>
          <w:tcPr>
            <w:tcW w:w="1459" w:type="dxa"/>
            <w:tcBorders>
              <w:left w:val="double" w:color="auto" w:sz="2" w:space="0"/>
            </w:tcBorders>
            <w:vAlign w:val="center"/>
          </w:tcPr>
          <w:p>
            <w:pPr>
              <w:spacing w:line="0" w:lineRule="atLeast"/>
              <w:jc w:val="center"/>
              <w:rPr>
                <w:sz w:val="18"/>
                <w:szCs w:val="18"/>
                <w:highlight w:val="none"/>
              </w:rPr>
            </w:pPr>
            <w:r>
              <w:rPr>
                <w:sz w:val="18"/>
                <w:szCs w:val="18"/>
                <w:highlight w:val="none"/>
              </w:rPr>
              <w:t>21</w:t>
            </w:r>
          </w:p>
        </w:tc>
        <w:tc>
          <w:tcPr>
            <w:tcW w:w="1387" w:type="dxa"/>
            <w:vAlign w:val="center"/>
          </w:tcPr>
          <w:p>
            <w:pPr>
              <w:spacing w:line="0" w:lineRule="atLeast"/>
              <w:jc w:val="center"/>
              <w:rPr>
                <w:sz w:val="18"/>
                <w:szCs w:val="18"/>
                <w:highlight w:val="none"/>
              </w:rPr>
            </w:pPr>
            <w:r>
              <w:rPr>
                <w:sz w:val="18"/>
                <w:szCs w:val="18"/>
                <w:highlight w:val="none"/>
              </w:rPr>
              <w:t>400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jc w:val="center"/>
        </w:trPr>
        <w:tc>
          <w:tcPr>
            <w:tcW w:w="1107" w:type="dxa"/>
            <w:vAlign w:val="center"/>
          </w:tcPr>
          <w:p>
            <w:pPr>
              <w:spacing w:line="0" w:lineRule="atLeast"/>
              <w:jc w:val="center"/>
              <w:rPr>
                <w:sz w:val="18"/>
                <w:szCs w:val="18"/>
                <w:highlight w:val="none"/>
              </w:rPr>
            </w:pPr>
            <w:r>
              <w:rPr>
                <w:sz w:val="18"/>
                <w:szCs w:val="18"/>
                <w:highlight w:val="none"/>
              </w:rPr>
              <w:t>12</w:t>
            </w:r>
          </w:p>
        </w:tc>
        <w:tc>
          <w:tcPr>
            <w:tcW w:w="1581" w:type="dxa"/>
            <w:tcBorders>
              <w:right w:val="double" w:color="auto" w:sz="2" w:space="0"/>
            </w:tcBorders>
            <w:vAlign w:val="center"/>
          </w:tcPr>
          <w:p>
            <w:pPr>
              <w:spacing w:line="0" w:lineRule="atLeast"/>
              <w:jc w:val="center"/>
              <w:rPr>
                <w:sz w:val="18"/>
                <w:szCs w:val="18"/>
                <w:highlight w:val="none"/>
              </w:rPr>
            </w:pPr>
            <w:r>
              <w:rPr>
                <w:sz w:val="18"/>
                <w:szCs w:val="18"/>
                <w:highlight w:val="none"/>
              </w:rPr>
              <w:t>6000</w:t>
            </w:r>
          </w:p>
        </w:tc>
        <w:tc>
          <w:tcPr>
            <w:tcW w:w="1459" w:type="dxa"/>
            <w:tcBorders>
              <w:left w:val="double" w:color="auto" w:sz="2" w:space="0"/>
            </w:tcBorders>
            <w:vAlign w:val="center"/>
          </w:tcPr>
          <w:p>
            <w:pPr>
              <w:spacing w:line="0" w:lineRule="atLeast"/>
              <w:jc w:val="center"/>
              <w:rPr>
                <w:sz w:val="18"/>
                <w:szCs w:val="18"/>
                <w:highlight w:val="none"/>
              </w:rPr>
            </w:pPr>
            <w:r>
              <w:rPr>
                <w:sz w:val="18"/>
                <w:szCs w:val="18"/>
                <w:highlight w:val="none"/>
              </w:rPr>
              <w:t>22</w:t>
            </w:r>
          </w:p>
        </w:tc>
        <w:tc>
          <w:tcPr>
            <w:tcW w:w="1387" w:type="dxa"/>
            <w:vAlign w:val="center"/>
          </w:tcPr>
          <w:p>
            <w:pPr>
              <w:spacing w:line="0" w:lineRule="atLeast"/>
              <w:jc w:val="center"/>
              <w:rPr>
                <w:sz w:val="18"/>
                <w:szCs w:val="18"/>
                <w:highlight w:val="none"/>
              </w:rPr>
            </w:pPr>
            <w:r>
              <w:rPr>
                <w:sz w:val="18"/>
                <w:szCs w:val="18"/>
                <w:highlight w:val="none"/>
              </w:rPr>
              <w:t>230</w:t>
            </w:r>
          </w:p>
        </w:tc>
      </w:tr>
    </w:tbl>
    <w:p>
      <w:pPr>
        <w:spacing w:before="156" w:beforeLines="50" w:line="360" w:lineRule="auto"/>
        <w:ind w:firstLine="422" w:firstLineChars="200"/>
        <w:rPr>
          <w:rFonts w:eastAsia="黑体"/>
          <w:highlight w:val="none"/>
        </w:rPr>
      </w:pPr>
      <w:r>
        <w:rPr>
          <w:rFonts w:eastAsia="黑体"/>
          <w:b/>
          <w:bCs/>
          <w:highlight w:val="none"/>
        </w:rPr>
        <w:t>3.</w:t>
      </w:r>
      <w:r>
        <w:rPr>
          <w:rFonts w:eastAsia="黑体"/>
          <w:highlight w:val="none"/>
        </w:rPr>
        <w:t>频率：</w:t>
      </w:r>
      <w:r>
        <w:rPr>
          <w:highlight w:val="none"/>
        </w:rPr>
        <w:t>按照代码表选择填写，可多选。</w:t>
      </w:r>
    </w:p>
    <w:tbl>
      <w:tblPr>
        <w:tblStyle w:val="30"/>
        <w:tblW w:w="2875"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107"/>
        <w:gridCol w:w="176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jc w:val="center"/>
        </w:trPr>
        <w:tc>
          <w:tcPr>
            <w:tcW w:w="1107" w:type="dxa"/>
            <w:tcBorders>
              <w:top w:val="single" w:color="auto" w:sz="8" w:space="0"/>
              <w:bottom w:val="single" w:color="auto" w:sz="2" w:space="0"/>
            </w:tcBorders>
            <w:vAlign w:val="center"/>
          </w:tcPr>
          <w:p>
            <w:pPr>
              <w:spacing w:line="0" w:lineRule="atLeast"/>
              <w:jc w:val="center"/>
              <w:rPr>
                <w:sz w:val="18"/>
                <w:szCs w:val="18"/>
                <w:highlight w:val="none"/>
              </w:rPr>
            </w:pPr>
            <w:r>
              <w:rPr>
                <w:sz w:val="18"/>
                <w:szCs w:val="18"/>
                <w:highlight w:val="none"/>
              </w:rPr>
              <w:t>代码</w:t>
            </w:r>
          </w:p>
        </w:tc>
        <w:tc>
          <w:tcPr>
            <w:tcW w:w="1768" w:type="dxa"/>
            <w:tcBorders>
              <w:top w:val="single" w:color="auto" w:sz="8" w:space="0"/>
              <w:bottom w:val="single" w:color="auto" w:sz="2" w:space="0"/>
            </w:tcBorders>
            <w:vAlign w:val="center"/>
          </w:tcPr>
          <w:p>
            <w:pPr>
              <w:spacing w:line="0" w:lineRule="atLeast"/>
              <w:jc w:val="center"/>
              <w:rPr>
                <w:sz w:val="18"/>
                <w:szCs w:val="18"/>
                <w:highlight w:val="none"/>
              </w:rPr>
            </w:pPr>
            <w:r>
              <w:rPr>
                <w:sz w:val="18"/>
                <w:szCs w:val="18"/>
                <w:highlight w:val="none"/>
              </w:rPr>
              <w:t>输出频率（赫兹）</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jc w:val="center"/>
        </w:trPr>
        <w:tc>
          <w:tcPr>
            <w:tcW w:w="1107" w:type="dxa"/>
            <w:tcBorders>
              <w:top w:val="single" w:color="auto" w:sz="2" w:space="0"/>
              <w:bottom w:val="single" w:color="auto" w:sz="2" w:space="0"/>
            </w:tcBorders>
            <w:vAlign w:val="center"/>
          </w:tcPr>
          <w:p>
            <w:pPr>
              <w:spacing w:line="0" w:lineRule="atLeast"/>
              <w:jc w:val="center"/>
              <w:rPr>
                <w:sz w:val="18"/>
                <w:szCs w:val="18"/>
                <w:highlight w:val="none"/>
              </w:rPr>
            </w:pPr>
            <w:r>
              <w:rPr>
                <w:sz w:val="18"/>
                <w:szCs w:val="18"/>
                <w:highlight w:val="none"/>
              </w:rPr>
              <w:t>1</w:t>
            </w:r>
          </w:p>
        </w:tc>
        <w:tc>
          <w:tcPr>
            <w:tcW w:w="1768" w:type="dxa"/>
            <w:tcBorders>
              <w:top w:val="single" w:color="auto" w:sz="2" w:space="0"/>
              <w:bottom w:val="single" w:color="auto" w:sz="2" w:space="0"/>
            </w:tcBorders>
            <w:vAlign w:val="center"/>
          </w:tcPr>
          <w:p>
            <w:pPr>
              <w:spacing w:line="0" w:lineRule="atLeast"/>
              <w:jc w:val="center"/>
              <w:rPr>
                <w:sz w:val="18"/>
                <w:szCs w:val="18"/>
                <w:highlight w:val="none"/>
              </w:rPr>
            </w:pPr>
            <w:r>
              <w:rPr>
                <w:sz w:val="18"/>
                <w:szCs w:val="18"/>
                <w:highlight w:val="none"/>
              </w:rPr>
              <w:t>60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jc w:val="center"/>
        </w:trPr>
        <w:tc>
          <w:tcPr>
            <w:tcW w:w="1107" w:type="dxa"/>
            <w:tcBorders>
              <w:top w:val="single" w:color="auto" w:sz="2" w:space="0"/>
              <w:bottom w:val="single" w:color="auto" w:sz="8" w:space="0"/>
            </w:tcBorders>
            <w:vAlign w:val="center"/>
          </w:tcPr>
          <w:p>
            <w:pPr>
              <w:spacing w:line="0" w:lineRule="atLeast"/>
              <w:jc w:val="center"/>
              <w:rPr>
                <w:sz w:val="18"/>
                <w:szCs w:val="18"/>
                <w:highlight w:val="none"/>
              </w:rPr>
            </w:pPr>
            <w:r>
              <w:rPr>
                <w:sz w:val="18"/>
                <w:szCs w:val="18"/>
                <w:highlight w:val="none"/>
              </w:rPr>
              <w:t>2</w:t>
            </w:r>
          </w:p>
        </w:tc>
        <w:tc>
          <w:tcPr>
            <w:tcW w:w="1768" w:type="dxa"/>
            <w:tcBorders>
              <w:top w:val="single" w:color="auto" w:sz="2" w:space="0"/>
              <w:bottom w:val="single" w:color="auto" w:sz="8" w:space="0"/>
            </w:tcBorders>
            <w:vAlign w:val="center"/>
          </w:tcPr>
          <w:p>
            <w:pPr>
              <w:spacing w:line="0" w:lineRule="atLeast"/>
              <w:jc w:val="center"/>
              <w:rPr>
                <w:sz w:val="18"/>
                <w:szCs w:val="18"/>
                <w:highlight w:val="none"/>
              </w:rPr>
            </w:pPr>
            <w:r>
              <w:rPr>
                <w:sz w:val="18"/>
                <w:szCs w:val="18"/>
                <w:highlight w:val="none"/>
              </w:rPr>
              <w:t>50</w:t>
            </w:r>
          </w:p>
        </w:tc>
      </w:tr>
    </w:tbl>
    <w:p>
      <w:pPr>
        <w:rPr>
          <w:highlight w:val="none"/>
        </w:rPr>
      </w:pPr>
    </w:p>
    <w:p>
      <w:pPr>
        <w:spacing w:line="360" w:lineRule="auto"/>
        <w:ind w:firstLine="422" w:firstLineChars="200"/>
        <w:rPr>
          <w:highlight w:val="none"/>
        </w:rPr>
      </w:pPr>
      <w:r>
        <w:rPr>
          <w:rFonts w:eastAsia="黑体"/>
          <w:b/>
          <w:bCs/>
          <w:highlight w:val="none"/>
        </w:rPr>
        <w:t>4.</w:t>
      </w:r>
      <w:r>
        <w:rPr>
          <w:rFonts w:eastAsia="黑体"/>
          <w:highlight w:val="none"/>
        </w:rPr>
        <w:t>岸电设施套数：</w:t>
      </w:r>
      <w:r>
        <w:rPr>
          <w:highlight w:val="none"/>
        </w:rPr>
        <w:t>当一套港口岸电设施同时向多个泊位供电时，平均每个泊位具备的岸电设施数量。如一套岸电设施同时向4个泊位供电，则此处填写1/4=0.25。</w:t>
      </w:r>
    </w:p>
    <w:p>
      <w:pPr>
        <w:spacing w:before="156" w:beforeLines="50" w:line="360" w:lineRule="auto"/>
        <w:ind w:firstLine="422" w:firstLineChars="200"/>
        <w:rPr>
          <w:rFonts w:eastAsia="黑体"/>
          <w:highlight w:val="none"/>
        </w:rPr>
      </w:pPr>
      <w:r>
        <w:rPr>
          <w:rFonts w:eastAsia="黑体"/>
          <w:b/>
          <w:bCs/>
          <w:highlight w:val="none"/>
        </w:rPr>
        <w:t>5.</w:t>
      </w:r>
      <w:r>
        <w:rPr>
          <w:rFonts w:eastAsia="黑体"/>
          <w:highlight w:val="none"/>
        </w:rPr>
        <w:t>接插件额定载流量：</w:t>
      </w:r>
      <w:r>
        <w:rPr>
          <w:highlight w:val="none"/>
        </w:rPr>
        <w:t>接插件可承载的电流强度数值。一般指在额定电压下，接插件达到长期允许工作温度时可承载的稳定电流值。按照代码表选择填写，可多选。</w:t>
      </w:r>
    </w:p>
    <w:tbl>
      <w:tblPr>
        <w:tblStyle w:val="30"/>
        <w:tblW w:w="6585"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592"/>
        <w:gridCol w:w="1582"/>
        <w:gridCol w:w="618"/>
        <w:gridCol w:w="1581"/>
        <w:gridCol w:w="630"/>
        <w:gridCol w:w="1582"/>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510" w:hRule="atLeast"/>
          <w:jc w:val="center"/>
        </w:trPr>
        <w:tc>
          <w:tcPr>
            <w:tcW w:w="592" w:type="dxa"/>
            <w:tcBorders>
              <w:top w:val="single" w:color="auto" w:sz="8" w:space="0"/>
              <w:bottom w:val="single" w:color="auto" w:sz="2" w:space="0"/>
            </w:tcBorders>
            <w:vAlign w:val="center"/>
          </w:tcPr>
          <w:p>
            <w:pPr>
              <w:spacing w:line="0" w:lineRule="atLeast"/>
              <w:jc w:val="center"/>
              <w:rPr>
                <w:sz w:val="18"/>
                <w:szCs w:val="18"/>
                <w:highlight w:val="none"/>
              </w:rPr>
            </w:pPr>
            <w:r>
              <w:rPr>
                <w:sz w:val="18"/>
                <w:szCs w:val="18"/>
                <w:highlight w:val="none"/>
              </w:rPr>
              <w:t>代码</w:t>
            </w:r>
          </w:p>
        </w:tc>
        <w:tc>
          <w:tcPr>
            <w:tcW w:w="1582" w:type="dxa"/>
            <w:tcBorders>
              <w:top w:val="single" w:color="auto" w:sz="8" w:space="0"/>
              <w:bottom w:val="single" w:color="auto" w:sz="2" w:space="0"/>
              <w:right w:val="double" w:color="auto" w:sz="2" w:space="0"/>
            </w:tcBorders>
            <w:vAlign w:val="center"/>
          </w:tcPr>
          <w:p>
            <w:pPr>
              <w:spacing w:line="0" w:lineRule="atLeast"/>
              <w:jc w:val="center"/>
              <w:rPr>
                <w:sz w:val="18"/>
                <w:szCs w:val="18"/>
                <w:highlight w:val="none"/>
              </w:rPr>
            </w:pPr>
            <w:r>
              <w:rPr>
                <w:sz w:val="18"/>
                <w:szCs w:val="18"/>
                <w:highlight w:val="none"/>
              </w:rPr>
              <w:t>高压接插件额定载流量（安）</w:t>
            </w:r>
          </w:p>
        </w:tc>
        <w:tc>
          <w:tcPr>
            <w:tcW w:w="618" w:type="dxa"/>
            <w:tcBorders>
              <w:top w:val="single" w:color="auto" w:sz="8" w:space="0"/>
              <w:left w:val="double" w:color="auto" w:sz="2" w:space="0"/>
              <w:bottom w:val="single" w:color="auto" w:sz="2" w:space="0"/>
            </w:tcBorders>
            <w:vAlign w:val="center"/>
          </w:tcPr>
          <w:p>
            <w:pPr>
              <w:spacing w:line="0" w:lineRule="atLeast"/>
              <w:jc w:val="center"/>
              <w:rPr>
                <w:sz w:val="18"/>
                <w:szCs w:val="18"/>
                <w:highlight w:val="none"/>
              </w:rPr>
            </w:pPr>
            <w:r>
              <w:rPr>
                <w:sz w:val="18"/>
                <w:szCs w:val="18"/>
                <w:highlight w:val="none"/>
              </w:rPr>
              <w:t>代码</w:t>
            </w:r>
          </w:p>
        </w:tc>
        <w:tc>
          <w:tcPr>
            <w:tcW w:w="1581" w:type="dxa"/>
            <w:tcBorders>
              <w:top w:val="single" w:color="auto" w:sz="8" w:space="0"/>
              <w:bottom w:val="single" w:color="auto" w:sz="2" w:space="0"/>
              <w:right w:val="double" w:color="auto" w:sz="2" w:space="0"/>
            </w:tcBorders>
            <w:vAlign w:val="center"/>
          </w:tcPr>
          <w:p>
            <w:pPr>
              <w:spacing w:line="0" w:lineRule="atLeast"/>
              <w:jc w:val="center"/>
              <w:rPr>
                <w:sz w:val="18"/>
                <w:szCs w:val="18"/>
                <w:highlight w:val="none"/>
              </w:rPr>
            </w:pPr>
            <w:r>
              <w:rPr>
                <w:sz w:val="18"/>
                <w:szCs w:val="18"/>
                <w:highlight w:val="none"/>
              </w:rPr>
              <w:t>低压接插件额定载流量（安）</w:t>
            </w:r>
          </w:p>
        </w:tc>
        <w:tc>
          <w:tcPr>
            <w:tcW w:w="630" w:type="dxa"/>
            <w:tcBorders>
              <w:top w:val="single" w:color="auto" w:sz="8" w:space="0"/>
              <w:left w:val="double" w:color="auto" w:sz="2" w:space="0"/>
              <w:bottom w:val="single" w:color="auto" w:sz="2" w:space="0"/>
            </w:tcBorders>
            <w:vAlign w:val="center"/>
          </w:tcPr>
          <w:p>
            <w:pPr>
              <w:spacing w:line="0" w:lineRule="atLeast"/>
              <w:jc w:val="center"/>
              <w:rPr>
                <w:sz w:val="18"/>
                <w:szCs w:val="18"/>
                <w:highlight w:val="none"/>
              </w:rPr>
            </w:pPr>
            <w:r>
              <w:rPr>
                <w:sz w:val="18"/>
                <w:szCs w:val="18"/>
                <w:highlight w:val="none"/>
              </w:rPr>
              <w:t>代码</w:t>
            </w:r>
          </w:p>
        </w:tc>
        <w:tc>
          <w:tcPr>
            <w:tcW w:w="1582" w:type="dxa"/>
            <w:tcBorders>
              <w:top w:val="single" w:color="auto" w:sz="8" w:space="0"/>
              <w:bottom w:val="single" w:color="auto" w:sz="2" w:space="0"/>
            </w:tcBorders>
            <w:vAlign w:val="center"/>
          </w:tcPr>
          <w:p>
            <w:pPr>
              <w:spacing w:line="0" w:lineRule="atLeast"/>
              <w:jc w:val="center"/>
              <w:rPr>
                <w:sz w:val="18"/>
                <w:szCs w:val="18"/>
                <w:highlight w:val="none"/>
              </w:rPr>
            </w:pPr>
            <w:r>
              <w:rPr>
                <w:sz w:val="18"/>
                <w:szCs w:val="18"/>
                <w:highlight w:val="none"/>
              </w:rPr>
              <w:t>接插件额定载流量（安）</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jc w:val="center"/>
        </w:trPr>
        <w:tc>
          <w:tcPr>
            <w:tcW w:w="592" w:type="dxa"/>
            <w:tcBorders>
              <w:top w:val="single" w:color="auto" w:sz="2" w:space="0"/>
              <w:bottom w:val="single" w:color="auto" w:sz="2" w:space="0"/>
            </w:tcBorders>
            <w:vAlign w:val="center"/>
          </w:tcPr>
          <w:p>
            <w:pPr>
              <w:spacing w:line="0" w:lineRule="atLeast"/>
              <w:jc w:val="center"/>
              <w:rPr>
                <w:sz w:val="18"/>
                <w:szCs w:val="18"/>
                <w:highlight w:val="none"/>
              </w:rPr>
            </w:pPr>
            <w:r>
              <w:rPr>
                <w:sz w:val="18"/>
                <w:szCs w:val="18"/>
                <w:highlight w:val="none"/>
              </w:rPr>
              <w:t>10</w:t>
            </w:r>
          </w:p>
        </w:tc>
        <w:tc>
          <w:tcPr>
            <w:tcW w:w="1582" w:type="dxa"/>
            <w:tcBorders>
              <w:top w:val="single" w:color="auto" w:sz="2" w:space="0"/>
              <w:bottom w:val="single" w:color="auto" w:sz="2" w:space="0"/>
              <w:right w:val="double" w:color="auto" w:sz="2" w:space="0"/>
            </w:tcBorders>
            <w:vAlign w:val="center"/>
          </w:tcPr>
          <w:p>
            <w:pPr>
              <w:spacing w:line="0" w:lineRule="atLeast"/>
              <w:jc w:val="center"/>
              <w:rPr>
                <w:sz w:val="18"/>
                <w:szCs w:val="18"/>
                <w:highlight w:val="none"/>
              </w:rPr>
            </w:pPr>
            <w:r>
              <w:rPr>
                <w:sz w:val="18"/>
                <w:szCs w:val="18"/>
                <w:highlight w:val="none"/>
              </w:rPr>
              <w:t>500</w:t>
            </w:r>
          </w:p>
        </w:tc>
        <w:tc>
          <w:tcPr>
            <w:tcW w:w="618" w:type="dxa"/>
            <w:tcBorders>
              <w:top w:val="single" w:color="auto" w:sz="2" w:space="0"/>
              <w:left w:val="double" w:color="auto" w:sz="2" w:space="0"/>
              <w:bottom w:val="single" w:color="auto" w:sz="2" w:space="0"/>
            </w:tcBorders>
            <w:vAlign w:val="center"/>
          </w:tcPr>
          <w:p>
            <w:pPr>
              <w:spacing w:line="0" w:lineRule="atLeast"/>
              <w:jc w:val="center"/>
              <w:rPr>
                <w:sz w:val="18"/>
                <w:szCs w:val="18"/>
                <w:highlight w:val="none"/>
              </w:rPr>
            </w:pPr>
            <w:r>
              <w:rPr>
                <w:sz w:val="18"/>
                <w:szCs w:val="18"/>
                <w:highlight w:val="none"/>
              </w:rPr>
              <w:t>20</w:t>
            </w:r>
          </w:p>
        </w:tc>
        <w:tc>
          <w:tcPr>
            <w:tcW w:w="1581" w:type="dxa"/>
            <w:tcBorders>
              <w:top w:val="single" w:color="auto" w:sz="2" w:space="0"/>
              <w:bottom w:val="single" w:color="auto" w:sz="2" w:space="0"/>
              <w:right w:val="double" w:color="auto" w:sz="2" w:space="0"/>
            </w:tcBorders>
            <w:vAlign w:val="center"/>
          </w:tcPr>
          <w:p>
            <w:pPr>
              <w:spacing w:line="0" w:lineRule="atLeast"/>
              <w:jc w:val="center"/>
              <w:rPr>
                <w:sz w:val="18"/>
                <w:szCs w:val="18"/>
                <w:highlight w:val="none"/>
              </w:rPr>
            </w:pPr>
            <w:r>
              <w:rPr>
                <w:sz w:val="18"/>
                <w:szCs w:val="18"/>
                <w:highlight w:val="none"/>
              </w:rPr>
              <w:t>63</w:t>
            </w:r>
          </w:p>
        </w:tc>
        <w:tc>
          <w:tcPr>
            <w:tcW w:w="630" w:type="dxa"/>
            <w:tcBorders>
              <w:top w:val="single" w:color="auto" w:sz="2" w:space="0"/>
              <w:left w:val="double" w:color="auto" w:sz="2" w:space="0"/>
              <w:bottom w:val="single" w:color="auto" w:sz="2" w:space="0"/>
            </w:tcBorders>
            <w:vAlign w:val="center"/>
          </w:tcPr>
          <w:p>
            <w:pPr>
              <w:spacing w:line="0" w:lineRule="atLeast"/>
              <w:jc w:val="center"/>
              <w:rPr>
                <w:sz w:val="18"/>
                <w:szCs w:val="18"/>
                <w:highlight w:val="none"/>
              </w:rPr>
            </w:pPr>
            <w:r>
              <w:rPr>
                <w:sz w:val="18"/>
                <w:szCs w:val="18"/>
                <w:highlight w:val="none"/>
              </w:rPr>
              <w:t>30</w:t>
            </w:r>
          </w:p>
        </w:tc>
        <w:tc>
          <w:tcPr>
            <w:tcW w:w="1582" w:type="dxa"/>
            <w:tcBorders>
              <w:top w:val="single" w:color="auto" w:sz="2" w:space="0"/>
              <w:bottom w:val="single" w:color="auto" w:sz="2" w:space="0"/>
            </w:tcBorders>
            <w:vAlign w:val="center"/>
          </w:tcPr>
          <w:p>
            <w:pPr>
              <w:spacing w:line="0" w:lineRule="atLeast"/>
              <w:jc w:val="center"/>
              <w:rPr>
                <w:sz w:val="18"/>
                <w:szCs w:val="18"/>
                <w:highlight w:val="none"/>
              </w:rPr>
            </w:pPr>
            <w:r>
              <w:rPr>
                <w:sz w:val="18"/>
                <w:szCs w:val="18"/>
                <w:highlight w:val="none"/>
              </w:rPr>
              <w:t>接线柱</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jc w:val="center"/>
        </w:trPr>
        <w:tc>
          <w:tcPr>
            <w:tcW w:w="592" w:type="dxa"/>
            <w:tcBorders>
              <w:top w:val="single" w:color="auto" w:sz="2" w:space="0"/>
              <w:bottom w:val="single" w:color="auto" w:sz="2" w:space="0"/>
            </w:tcBorders>
            <w:vAlign w:val="center"/>
          </w:tcPr>
          <w:p>
            <w:pPr>
              <w:spacing w:line="0" w:lineRule="atLeast"/>
              <w:jc w:val="center"/>
              <w:rPr>
                <w:sz w:val="18"/>
                <w:szCs w:val="18"/>
                <w:highlight w:val="none"/>
              </w:rPr>
            </w:pPr>
            <w:r>
              <w:rPr>
                <w:sz w:val="18"/>
                <w:szCs w:val="18"/>
                <w:highlight w:val="none"/>
              </w:rPr>
              <w:t>11</w:t>
            </w:r>
          </w:p>
        </w:tc>
        <w:tc>
          <w:tcPr>
            <w:tcW w:w="1582" w:type="dxa"/>
            <w:tcBorders>
              <w:top w:val="single" w:color="auto" w:sz="2" w:space="0"/>
              <w:bottom w:val="single" w:color="auto" w:sz="2" w:space="0"/>
              <w:right w:val="double" w:color="auto" w:sz="2" w:space="0"/>
            </w:tcBorders>
            <w:vAlign w:val="center"/>
          </w:tcPr>
          <w:p>
            <w:pPr>
              <w:spacing w:line="0" w:lineRule="atLeast"/>
              <w:jc w:val="center"/>
              <w:rPr>
                <w:sz w:val="18"/>
                <w:szCs w:val="18"/>
                <w:highlight w:val="none"/>
              </w:rPr>
            </w:pPr>
            <w:r>
              <w:rPr>
                <w:sz w:val="18"/>
                <w:szCs w:val="18"/>
                <w:highlight w:val="none"/>
              </w:rPr>
              <w:t>350</w:t>
            </w:r>
          </w:p>
        </w:tc>
        <w:tc>
          <w:tcPr>
            <w:tcW w:w="618" w:type="dxa"/>
            <w:tcBorders>
              <w:top w:val="single" w:color="auto" w:sz="2" w:space="0"/>
              <w:left w:val="double" w:color="auto" w:sz="2" w:space="0"/>
              <w:bottom w:val="single" w:color="auto" w:sz="2" w:space="0"/>
            </w:tcBorders>
            <w:vAlign w:val="center"/>
          </w:tcPr>
          <w:p>
            <w:pPr>
              <w:spacing w:line="0" w:lineRule="atLeast"/>
              <w:jc w:val="center"/>
              <w:rPr>
                <w:sz w:val="18"/>
                <w:szCs w:val="18"/>
                <w:highlight w:val="none"/>
              </w:rPr>
            </w:pPr>
            <w:r>
              <w:rPr>
                <w:sz w:val="18"/>
                <w:szCs w:val="18"/>
                <w:highlight w:val="none"/>
              </w:rPr>
              <w:t>21</w:t>
            </w:r>
          </w:p>
        </w:tc>
        <w:tc>
          <w:tcPr>
            <w:tcW w:w="1581" w:type="dxa"/>
            <w:tcBorders>
              <w:top w:val="single" w:color="auto" w:sz="2" w:space="0"/>
              <w:bottom w:val="single" w:color="auto" w:sz="2" w:space="0"/>
              <w:right w:val="double" w:color="auto" w:sz="2" w:space="0"/>
            </w:tcBorders>
            <w:vAlign w:val="center"/>
          </w:tcPr>
          <w:p>
            <w:pPr>
              <w:spacing w:line="0" w:lineRule="atLeast"/>
              <w:jc w:val="center"/>
              <w:rPr>
                <w:sz w:val="18"/>
                <w:szCs w:val="18"/>
                <w:highlight w:val="none"/>
              </w:rPr>
            </w:pPr>
            <w:r>
              <w:rPr>
                <w:sz w:val="18"/>
                <w:szCs w:val="18"/>
                <w:highlight w:val="none"/>
              </w:rPr>
              <w:t>125</w:t>
            </w:r>
          </w:p>
        </w:tc>
        <w:tc>
          <w:tcPr>
            <w:tcW w:w="630" w:type="dxa"/>
            <w:tcBorders>
              <w:top w:val="single" w:color="auto" w:sz="2" w:space="0"/>
              <w:left w:val="double" w:color="auto" w:sz="2" w:space="0"/>
              <w:bottom w:val="single" w:color="auto" w:sz="2" w:space="0"/>
            </w:tcBorders>
            <w:vAlign w:val="center"/>
          </w:tcPr>
          <w:p>
            <w:pPr>
              <w:spacing w:line="0" w:lineRule="atLeast"/>
              <w:jc w:val="center"/>
              <w:rPr>
                <w:sz w:val="18"/>
                <w:szCs w:val="18"/>
                <w:highlight w:val="none"/>
              </w:rPr>
            </w:pPr>
          </w:p>
        </w:tc>
        <w:tc>
          <w:tcPr>
            <w:tcW w:w="1582" w:type="dxa"/>
            <w:tcBorders>
              <w:top w:val="single" w:color="auto" w:sz="2" w:space="0"/>
              <w:bottom w:val="single" w:color="auto" w:sz="2" w:space="0"/>
            </w:tcBorders>
            <w:vAlign w:val="center"/>
          </w:tcPr>
          <w:p>
            <w:pPr>
              <w:spacing w:line="0" w:lineRule="atLeast"/>
              <w:jc w:val="center"/>
              <w:rPr>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jc w:val="center"/>
        </w:trPr>
        <w:tc>
          <w:tcPr>
            <w:tcW w:w="592" w:type="dxa"/>
            <w:tcBorders>
              <w:top w:val="single" w:color="auto" w:sz="2" w:space="0"/>
              <w:bottom w:val="single" w:color="auto" w:sz="2" w:space="0"/>
            </w:tcBorders>
            <w:vAlign w:val="center"/>
          </w:tcPr>
          <w:p>
            <w:pPr>
              <w:spacing w:line="0" w:lineRule="atLeast"/>
              <w:jc w:val="center"/>
              <w:rPr>
                <w:sz w:val="18"/>
                <w:szCs w:val="18"/>
                <w:highlight w:val="none"/>
              </w:rPr>
            </w:pPr>
          </w:p>
        </w:tc>
        <w:tc>
          <w:tcPr>
            <w:tcW w:w="1582" w:type="dxa"/>
            <w:tcBorders>
              <w:top w:val="single" w:color="auto" w:sz="2" w:space="0"/>
              <w:bottom w:val="single" w:color="auto" w:sz="2" w:space="0"/>
              <w:right w:val="double" w:color="auto" w:sz="2" w:space="0"/>
            </w:tcBorders>
            <w:vAlign w:val="center"/>
          </w:tcPr>
          <w:p>
            <w:pPr>
              <w:spacing w:line="0" w:lineRule="atLeast"/>
              <w:jc w:val="center"/>
              <w:rPr>
                <w:sz w:val="18"/>
                <w:szCs w:val="18"/>
                <w:highlight w:val="none"/>
              </w:rPr>
            </w:pPr>
          </w:p>
        </w:tc>
        <w:tc>
          <w:tcPr>
            <w:tcW w:w="618" w:type="dxa"/>
            <w:tcBorders>
              <w:top w:val="single" w:color="auto" w:sz="2" w:space="0"/>
              <w:left w:val="double" w:color="auto" w:sz="2" w:space="0"/>
              <w:bottom w:val="single" w:color="auto" w:sz="2" w:space="0"/>
            </w:tcBorders>
            <w:vAlign w:val="center"/>
          </w:tcPr>
          <w:p>
            <w:pPr>
              <w:spacing w:line="0" w:lineRule="atLeast"/>
              <w:jc w:val="center"/>
              <w:rPr>
                <w:sz w:val="18"/>
                <w:szCs w:val="18"/>
                <w:highlight w:val="none"/>
              </w:rPr>
            </w:pPr>
            <w:r>
              <w:rPr>
                <w:sz w:val="18"/>
                <w:szCs w:val="18"/>
                <w:highlight w:val="none"/>
              </w:rPr>
              <w:t>22</w:t>
            </w:r>
          </w:p>
        </w:tc>
        <w:tc>
          <w:tcPr>
            <w:tcW w:w="1581" w:type="dxa"/>
            <w:tcBorders>
              <w:top w:val="single" w:color="auto" w:sz="2" w:space="0"/>
              <w:bottom w:val="single" w:color="auto" w:sz="2" w:space="0"/>
              <w:right w:val="double" w:color="auto" w:sz="2" w:space="0"/>
            </w:tcBorders>
            <w:vAlign w:val="center"/>
          </w:tcPr>
          <w:p>
            <w:pPr>
              <w:spacing w:line="0" w:lineRule="atLeast"/>
              <w:jc w:val="center"/>
              <w:rPr>
                <w:sz w:val="18"/>
                <w:szCs w:val="18"/>
                <w:highlight w:val="none"/>
              </w:rPr>
            </w:pPr>
            <w:r>
              <w:rPr>
                <w:sz w:val="18"/>
                <w:szCs w:val="18"/>
                <w:highlight w:val="none"/>
              </w:rPr>
              <w:t>250</w:t>
            </w:r>
          </w:p>
        </w:tc>
        <w:tc>
          <w:tcPr>
            <w:tcW w:w="630" w:type="dxa"/>
            <w:tcBorders>
              <w:top w:val="single" w:color="auto" w:sz="2" w:space="0"/>
              <w:left w:val="double" w:color="auto" w:sz="2" w:space="0"/>
              <w:bottom w:val="single" w:color="auto" w:sz="2" w:space="0"/>
            </w:tcBorders>
            <w:vAlign w:val="center"/>
          </w:tcPr>
          <w:p>
            <w:pPr>
              <w:spacing w:line="0" w:lineRule="atLeast"/>
              <w:jc w:val="center"/>
              <w:rPr>
                <w:sz w:val="18"/>
                <w:szCs w:val="18"/>
                <w:highlight w:val="none"/>
              </w:rPr>
            </w:pPr>
          </w:p>
        </w:tc>
        <w:tc>
          <w:tcPr>
            <w:tcW w:w="1582" w:type="dxa"/>
            <w:tcBorders>
              <w:top w:val="single" w:color="auto" w:sz="2" w:space="0"/>
              <w:bottom w:val="single" w:color="auto" w:sz="2" w:space="0"/>
            </w:tcBorders>
            <w:vAlign w:val="center"/>
          </w:tcPr>
          <w:p>
            <w:pPr>
              <w:spacing w:line="0" w:lineRule="atLeast"/>
              <w:jc w:val="center"/>
              <w:rPr>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jc w:val="center"/>
        </w:trPr>
        <w:tc>
          <w:tcPr>
            <w:tcW w:w="592" w:type="dxa"/>
            <w:tcBorders>
              <w:top w:val="single" w:color="auto" w:sz="2" w:space="0"/>
              <w:bottom w:val="single" w:color="auto" w:sz="2" w:space="0"/>
            </w:tcBorders>
            <w:vAlign w:val="center"/>
          </w:tcPr>
          <w:p>
            <w:pPr>
              <w:spacing w:line="0" w:lineRule="atLeast"/>
              <w:jc w:val="center"/>
              <w:rPr>
                <w:sz w:val="18"/>
                <w:szCs w:val="18"/>
                <w:highlight w:val="none"/>
              </w:rPr>
            </w:pPr>
          </w:p>
        </w:tc>
        <w:tc>
          <w:tcPr>
            <w:tcW w:w="1582" w:type="dxa"/>
            <w:tcBorders>
              <w:top w:val="single" w:color="auto" w:sz="2" w:space="0"/>
              <w:bottom w:val="single" w:color="auto" w:sz="2" w:space="0"/>
              <w:right w:val="double" w:color="auto" w:sz="2" w:space="0"/>
            </w:tcBorders>
            <w:vAlign w:val="center"/>
          </w:tcPr>
          <w:p>
            <w:pPr>
              <w:spacing w:line="0" w:lineRule="atLeast"/>
              <w:jc w:val="center"/>
              <w:rPr>
                <w:sz w:val="18"/>
                <w:szCs w:val="18"/>
                <w:highlight w:val="none"/>
              </w:rPr>
            </w:pPr>
          </w:p>
        </w:tc>
        <w:tc>
          <w:tcPr>
            <w:tcW w:w="618" w:type="dxa"/>
            <w:tcBorders>
              <w:top w:val="single" w:color="auto" w:sz="2" w:space="0"/>
              <w:left w:val="double" w:color="auto" w:sz="2" w:space="0"/>
              <w:bottom w:val="single" w:color="auto" w:sz="2" w:space="0"/>
            </w:tcBorders>
            <w:vAlign w:val="center"/>
          </w:tcPr>
          <w:p>
            <w:pPr>
              <w:spacing w:line="0" w:lineRule="atLeast"/>
              <w:jc w:val="center"/>
              <w:rPr>
                <w:sz w:val="18"/>
                <w:szCs w:val="18"/>
                <w:highlight w:val="none"/>
              </w:rPr>
            </w:pPr>
            <w:r>
              <w:rPr>
                <w:sz w:val="18"/>
                <w:szCs w:val="18"/>
                <w:highlight w:val="none"/>
              </w:rPr>
              <w:t>23</w:t>
            </w:r>
          </w:p>
        </w:tc>
        <w:tc>
          <w:tcPr>
            <w:tcW w:w="1581" w:type="dxa"/>
            <w:tcBorders>
              <w:top w:val="single" w:color="auto" w:sz="2" w:space="0"/>
              <w:bottom w:val="single" w:color="auto" w:sz="2" w:space="0"/>
              <w:right w:val="double" w:color="auto" w:sz="2" w:space="0"/>
            </w:tcBorders>
            <w:vAlign w:val="center"/>
          </w:tcPr>
          <w:p>
            <w:pPr>
              <w:spacing w:line="0" w:lineRule="atLeast"/>
              <w:jc w:val="center"/>
              <w:rPr>
                <w:sz w:val="18"/>
                <w:szCs w:val="18"/>
                <w:highlight w:val="none"/>
              </w:rPr>
            </w:pPr>
            <w:r>
              <w:rPr>
                <w:sz w:val="18"/>
                <w:szCs w:val="18"/>
                <w:highlight w:val="none"/>
              </w:rPr>
              <w:t>32</w:t>
            </w:r>
          </w:p>
        </w:tc>
        <w:tc>
          <w:tcPr>
            <w:tcW w:w="630" w:type="dxa"/>
            <w:tcBorders>
              <w:top w:val="single" w:color="auto" w:sz="2" w:space="0"/>
              <w:left w:val="double" w:color="auto" w:sz="2" w:space="0"/>
              <w:bottom w:val="single" w:color="auto" w:sz="2" w:space="0"/>
            </w:tcBorders>
            <w:vAlign w:val="center"/>
          </w:tcPr>
          <w:p>
            <w:pPr>
              <w:spacing w:line="0" w:lineRule="atLeast"/>
              <w:jc w:val="center"/>
              <w:rPr>
                <w:sz w:val="18"/>
                <w:szCs w:val="18"/>
                <w:highlight w:val="none"/>
              </w:rPr>
            </w:pPr>
          </w:p>
        </w:tc>
        <w:tc>
          <w:tcPr>
            <w:tcW w:w="1582" w:type="dxa"/>
            <w:tcBorders>
              <w:top w:val="single" w:color="auto" w:sz="2" w:space="0"/>
              <w:bottom w:val="single" w:color="auto" w:sz="2" w:space="0"/>
            </w:tcBorders>
            <w:vAlign w:val="center"/>
          </w:tcPr>
          <w:p>
            <w:pPr>
              <w:spacing w:line="0" w:lineRule="atLeast"/>
              <w:jc w:val="center"/>
              <w:rPr>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jc w:val="center"/>
        </w:trPr>
        <w:tc>
          <w:tcPr>
            <w:tcW w:w="592" w:type="dxa"/>
            <w:tcBorders>
              <w:top w:val="single" w:color="auto" w:sz="2" w:space="0"/>
              <w:bottom w:val="single" w:color="auto" w:sz="2" w:space="0"/>
            </w:tcBorders>
            <w:vAlign w:val="center"/>
          </w:tcPr>
          <w:p>
            <w:pPr>
              <w:spacing w:line="0" w:lineRule="atLeast"/>
              <w:jc w:val="center"/>
              <w:rPr>
                <w:sz w:val="18"/>
                <w:szCs w:val="18"/>
                <w:highlight w:val="none"/>
              </w:rPr>
            </w:pPr>
          </w:p>
        </w:tc>
        <w:tc>
          <w:tcPr>
            <w:tcW w:w="1582" w:type="dxa"/>
            <w:tcBorders>
              <w:top w:val="single" w:color="auto" w:sz="2" w:space="0"/>
              <w:bottom w:val="single" w:color="auto" w:sz="2" w:space="0"/>
              <w:right w:val="double" w:color="auto" w:sz="2" w:space="0"/>
            </w:tcBorders>
            <w:vAlign w:val="center"/>
          </w:tcPr>
          <w:p>
            <w:pPr>
              <w:spacing w:line="0" w:lineRule="atLeast"/>
              <w:jc w:val="center"/>
              <w:rPr>
                <w:sz w:val="18"/>
                <w:szCs w:val="18"/>
                <w:highlight w:val="none"/>
              </w:rPr>
            </w:pPr>
          </w:p>
        </w:tc>
        <w:tc>
          <w:tcPr>
            <w:tcW w:w="618" w:type="dxa"/>
            <w:tcBorders>
              <w:top w:val="single" w:color="auto" w:sz="2" w:space="0"/>
              <w:left w:val="double" w:color="auto" w:sz="2" w:space="0"/>
              <w:bottom w:val="single" w:color="auto" w:sz="2" w:space="0"/>
            </w:tcBorders>
            <w:vAlign w:val="center"/>
          </w:tcPr>
          <w:p>
            <w:pPr>
              <w:spacing w:line="0" w:lineRule="atLeast"/>
              <w:jc w:val="center"/>
              <w:rPr>
                <w:sz w:val="18"/>
                <w:szCs w:val="18"/>
                <w:highlight w:val="none"/>
              </w:rPr>
            </w:pPr>
            <w:r>
              <w:rPr>
                <w:sz w:val="18"/>
                <w:szCs w:val="18"/>
                <w:highlight w:val="none"/>
              </w:rPr>
              <w:t>24</w:t>
            </w:r>
          </w:p>
        </w:tc>
        <w:tc>
          <w:tcPr>
            <w:tcW w:w="1581" w:type="dxa"/>
            <w:tcBorders>
              <w:top w:val="single" w:color="auto" w:sz="2" w:space="0"/>
              <w:bottom w:val="single" w:color="auto" w:sz="2" w:space="0"/>
              <w:right w:val="double" w:color="auto" w:sz="2" w:space="0"/>
            </w:tcBorders>
            <w:vAlign w:val="center"/>
          </w:tcPr>
          <w:p>
            <w:pPr>
              <w:spacing w:line="0" w:lineRule="atLeast"/>
              <w:jc w:val="center"/>
              <w:rPr>
                <w:sz w:val="18"/>
                <w:szCs w:val="18"/>
                <w:highlight w:val="none"/>
              </w:rPr>
            </w:pPr>
            <w:r>
              <w:rPr>
                <w:sz w:val="18"/>
                <w:szCs w:val="18"/>
                <w:highlight w:val="none"/>
              </w:rPr>
              <w:t>350</w:t>
            </w:r>
          </w:p>
        </w:tc>
        <w:tc>
          <w:tcPr>
            <w:tcW w:w="630" w:type="dxa"/>
            <w:tcBorders>
              <w:top w:val="single" w:color="auto" w:sz="2" w:space="0"/>
              <w:left w:val="double" w:color="auto" w:sz="2" w:space="0"/>
              <w:bottom w:val="single" w:color="auto" w:sz="2" w:space="0"/>
            </w:tcBorders>
            <w:vAlign w:val="center"/>
          </w:tcPr>
          <w:p>
            <w:pPr>
              <w:spacing w:line="0" w:lineRule="atLeast"/>
              <w:jc w:val="center"/>
              <w:rPr>
                <w:sz w:val="18"/>
                <w:szCs w:val="18"/>
                <w:highlight w:val="none"/>
              </w:rPr>
            </w:pPr>
          </w:p>
        </w:tc>
        <w:tc>
          <w:tcPr>
            <w:tcW w:w="1582" w:type="dxa"/>
            <w:tcBorders>
              <w:top w:val="single" w:color="auto" w:sz="2" w:space="0"/>
              <w:bottom w:val="single" w:color="auto" w:sz="2" w:space="0"/>
            </w:tcBorders>
            <w:vAlign w:val="center"/>
          </w:tcPr>
          <w:p>
            <w:pPr>
              <w:spacing w:line="0" w:lineRule="atLeast"/>
              <w:jc w:val="center"/>
              <w:rPr>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jc w:val="center"/>
        </w:trPr>
        <w:tc>
          <w:tcPr>
            <w:tcW w:w="592" w:type="dxa"/>
            <w:tcBorders>
              <w:top w:val="single" w:color="auto" w:sz="2" w:space="0"/>
              <w:bottom w:val="single" w:color="auto" w:sz="8" w:space="0"/>
            </w:tcBorders>
            <w:vAlign w:val="center"/>
          </w:tcPr>
          <w:p>
            <w:pPr>
              <w:spacing w:line="0" w:lineRule="atLeast"/>
              <w:jc w:val="center"/>
              <w:rPr>
                <w:sz w:val="18"/>
                <w:szCs w:val="18"/>
                <w:highlight w:val="none"/>
              </w:rPr>
            </w:pPr>
          </w:p>
        </w:tc>
        <w:tc>
          <w:tcPr>
            <w:tcW w:w="1582" w:type="dxa"/>
            <w:tcBorders>
              <w:top w:val="single" w:color="auto" w:sz="2" w:space="0"/>
              <w:bottom w:val="single" w:color="auto" w:sz="8" w:space="0"/>
              <w:right w:val="double" w:color="auto" w:sz="2" w:space="0"/>
            </w:tcBorders>
            <w:vAlign w:val="center"/>
          </w:tcPr>
          <w:p>
            <w:pPr>
              <w:spacing w:line="0" w:lineRule="atLeast"/>
              <w:jc w:val="center"/>
              <w:rPr>
                <w:sz w:val="18"/>
                <w:szCs w:val="18"/>
                <w:highlight w:val="none"/>
              </w:rPr>
            </w:pPr>
          </w:p>
        </w:tc>
        <w:tc>
          <w:tcPr>
            <w:tcW w:w="618" w:type="dxa"/>
            <w:tcBorders>
              <w:top w:val="single" w:color="auto" w:sz="2" w:space="0"/>
              <w:left w:val="double" w:color="auto" w:sz="2" w:space="0"/>
              <w:bottom w:val="single" w:color="auto" w:sz="8" w:space="0"/>
            </w:tcBorders>
            <w:vAlign w:val="center"/>
          </w:tcPr>
          <w:p>
            <w:pPr>
              <w:spacing w:line="0" w:lineRule="atLeast"/>
              <w:jc w:val="center"/>
              <w:rPr>
                <w:sz w:val="18"/>
                <w:szCs w:val="18"/>
                <w:highlight w:val="none"/>
              </w:rPr>
            </w:pPr>
            <w:r>
              <w:rPr>
                <w:sz w:val="18"/>
                <w:szCs w:val="18"/>
                <w:highlight w:val="none"/>
              </w:rPr>
              <w:t>25</w:t>
            </w:r>
          </w:p>
        </w:tc>
        <w:tc>
          <w:tcPr>
            <w:tcW w:w="1581" w:type="dxa"/>
            <w:tcBorders>
              <w:top w:val="single" w:color="auto" w:sz="2" w:space="0"/>
              <w:bottom w:val="single" w:color="auto" w:sz="8" w:space="0"/>
              <w:right w:val="double" w:color="auto" w:sz="2" w:space="0"/>
            </w:tcBorders>
            <w:vAlign w:val="center"/>
          </w:tcPr>
          <w:p>
            <w:pPr>
              <w:spacing w:line="0" w:lineRule="atLeast"/>
              <w:jc w:val="center"/>
              <w:rPr>
                <w:sz w:val="18"/>
                <w:szCs w:val="18"/>
                <w:highlight w:val="none"/>
              </w:rPr>
            </w:pPr>
            <w:r>
              <w:rPr>
                <w:sz w:val="18"/>
                <w:szCs w:val="18"/>
                <w:highlight w:val="none"/>
              </w:rPr>
              <w:t>其他</w:t>
            </w:r>
          </w:p>
        </w:tc>
        <w:tc>
          <w:tcPr>
            <w:tcW w:w="630" w:type="dxa"/>
            <w:tcBorders>
              <w:top w:val="single" w:color="auto" w:sz="2" w:space="0"/>
              <w:left w:val="double" w:color="auto" w:sz="2" w:space="0"/>
              <w:bottom w:val="single" w:color="auto" w:sz="8" w:space="0"/>
            </w:tcBorders>
            <w:vAlign w:val="center"/>
          </w:tcPr>
          <w:p>
            <w:pPr>
              <w:spacing w:line="0" w:lineRule="atLeast"/>
              <w:jc w:val="center"/>
              <w:rPr>
                <w:sz w:val="18"/>
                <w:szCs w:val="18"/>
                <w:highlight w:val="none"/>
              </w:rPr>
            </w:pPr>
          </w:p>
        </w:tc>
        <w:tc>
          <w:tcPr>
            <w:tcW w:w="1582" w:type="dxa"/>
            <w:tcBorders>
              <w:top w:val="single" w:color="auto" w:sz="2" w:space="0"/>
              <w:bottom w:val="single" w:color="auto" w:sz="8" w:space="0"/>
            </w:tcBorders>
            <w:vAlign w:val="center"/>
          </w:tcPr>
          <w:p>
            <w:pPr>
              <w:spacing w:line="0" w:lineRule="atLeast"/>
              <w:jc w:val="center"/>
              <w:rPr>
                <w:sz w:val="18"/>
                <w:szCs w:val="18"/>
                <w:highlight w:val="none"/>
              </w:rPr>
            </w:pPr>
          </w:p>
        </w:tc>
      </w:tr>
    </w:tbl>
    <w:p>
      <w:pPr>
        <w:spacing w:after="156" w:afterLines="50"/>
        <w:jc w:val="center"/>
        <w:rPr>
          <w:highlight w:val="none"/>
        </w:rPr>
      </w:pPr>
    </w:p>
    <w:p>
      <w:pPr>
        <w:spacing w:line="360" w:lineRule="auto"/>
        <w:ind w:firstLine="420" w:firstLineChars="200"/>
        <w:jc w:val="left"/>
        <w:rPr>
          <w:highlight w:val="none"/>
        </w:rPr>
      </w:pPr>
    </w:p>
    <w:p>
      <w:pPr>
        <w:adjustRightInd w:val="0"/>
        <w:snapToGrid w:val="0"/>
        <w:spacing w:line="300" w:lineRule="exact"/>
        <w:rPr>
          <w:highlight w:val="none"/>
        </w:rPr>
        <w:sectPr>
          <w:pgSz w:w="11906" w:h="16838"/>
          <w:pgMar w:top="1418" w:right="1247" w:bottom="1247" w:left="1247" w:header="851" w:footer="992" w:gutter="0"/>
          <w:cols w:space="720" w:num="1"/>
          <w:docGrid w:type="lines" w:linePitch="312" w:charSpace="0"/>
        </w:sectPr>
      </w:pPr>
    </w:p>
    <w:p>
      <w:pPr>
        <w:tabs>
          <w:tab w:val="left" w:pos="5760"/>
        </w:tabs>
        <w:spacing w:line="360" w:lineRule="auto"/>
        <w:jc w:val="center"/>
        <w:outlineLvl w:val="0"/>
        <w:rPr>
          <w:rFonts w:eastAsia="黑体"/>
          <w:color w:val="FF0000"/>
          <w:sz w:val="32"/>
          <w:szCs w:val="20"/>
          <w:highlight w:val="none"/>
        </w:rPr>
      </w:pPr>
      <w:bookmarkStart w:id="237" w:name="_Toc90388882"/>
      <w:bookmarkStart w:id="238" w:name="_Toc488324338"/>
      <w:r>
        <w:rPr>
          <w:rFonts w:eastAsia="黑体"/>
          <w:color w:val="000000"/>
          <w:sz w:val="32"/>
          <w:szCs w:val="20"/>
          <w:highlight w:val="none"/>
        </w:rPr>
        <w:t>五、附录</w:t>
      </w:r>
      <w:bookmarkEnd w:id="237"/>
      <w:bookmarkEnd w:id="238"/>
    </w:p>
    <w:p>
      <w:pPr>
        <w:jc w:val="center"/>
        <w:outlineLvl w:val="1"/>
        <w:rPr>
          <w:color w:val="000000"/>
          <w:sz w:val="32"/>
          <w:szCs w:val="32"/>
          <w:highlight w:val="none"/>
        </w:rPr>
      </w:pPr>
      <w:bookmarkStart w:id="239" w:name="_Toc459638645"/>
      <w:bookmarkStart w:id="240" w:name="_Toc90388883"/>
      <w:r>
        <w:rPr>
          <w:color w:val="000000"/>
          <w:sz w:val="32"/>
          <w:szCs w:val="32"/>
          <w:highlight w:val="none"/>
        </w:rPr>
        <w:t>（一）各种能源折标准煤参考系数</w:t>
      </w:r>
      <w:bookmarkEnd w:id="239"/>
      <w:bookmarkEnd w:id="240"/>
    </w:p>
    <w:tbl>
      <w:tblPr>
        <w:tblStyle w:val="30"/>
        <w:tblW w:w="9639"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2127"/>
        <w:gridCol w:w="2551"/>
        <w:gridCol w:w="3119"/>
        <w:gridCol w:w="1842"/>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tblHeader/>
          <w:jc w:val="center"/>
        </w:trPr>
        <w:tc>
          <w:tcPr>
            <w:tcW w:w="2127" w:type="dxa"/>
            <w:vAlign w:val="center"/>
          </w:tcPr>
          <w:p>
            <w:pPr>
              <w:jc w:val="center"/>
              <w:rPr>
                <w:b/>
                <w:bCs/>
                <w:sz w:val="18"/>
                <w:szCs w:val="18"/>
                <w:highlight w:val="none"/>
              </w:rPr>
            </w:pPr>
            <w:bookmarkStart w:id="241" w:name="_Hlk81413548"/>
            <w:r>
              <w:rPr>
                <w:b/>
                <w:bCs/>
                <w:sz w:val="18"/>
                <w:szCs w:val="18"/>
                <w:highlight w:val="none"/>
              </w:rPr>
              <w:t>能源名称</w:t>
            </w:r>
          </w:p>
        </w:tc>
        <w:tc>
          <w:tcPr>
            <w:tcW w:w="2551" w:type="dxa"/>
            <w:vAlign w:val="center"/>
          </w:tcPr>
          <w:p>
            <w:pPr>
              <w:jc w:val="center"/>
              <w:rPr>
                <w:b/>
                <w:bCs/>
                <w:sz w:val="18"/>
                <w:szCs w:val="18"/>
                <w:highlight w:val="none"/>
              </w:rPr>
            </w:pPr>
            <w:r>
              <w:rPr>
                <w:b/>
                <w:bCs/>
                <w:sz w:val="18"/>
                <w:szCs w:val="18"/>
                <w:highlight w:val="none"/>
              </w:rPr>
              <w:t>平均低位发热量</w:t>
            </w:r>
          </w:p>
        </w:tc>
        <w:tc>
          <w:tcPr>
            <w:tcW w:w="3119" w:type="dxa"/>
            <w:vAlign w:val="center"/>
          </w:tcPr>
          <w:p>
            <w:pPr>
              <w:jc w:val="center"/>
              <w:rPr>
                <w:b/>
                <w:bCs/>
                <w:sz w:val="18"/>
                <w:szCs w:val="18"/>
                <w:highlight w:val="none"/>
              </w:rPr>
            </w:pPr>
            <w:r>
              <w:rPr>
                <w:b/>
                <w:bCs/>
                <w:sz w:val="18"/>
                <w:szCs w:val="18"/>
                <w:highlight w:val="none"/>
              </w:rPr>
              <w:t>折标准煤系数</w:t>
            </w:r>
          </w:p>
        </w:tc>
        <w:tc>
          <w:tcPr>
            <w:tcW w:w="1842" w:type="dxa"/>
          </w:tcPr>
          <w:p>
            <w:pPr>
              <w:jc w:val="center"/>
              <w:rPr>
                <w:b/>
                <w:bCs/>
                <w:sz w:val="18"/>
                <w:szCs w:val="18"/>
                <w:highlight w:val="none"/>
              </w:rPr>
            </w:pPr>
            <w:r>
              <w:rPr>
                <w:b/>
                <w:bCs/>
                <w:sz w:val="18"/>
                <w:szCs w:val="18"/>
                <w:highlight w:val="none"/>
              </w:rPr>
              <w:t>备注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tblHeader/>
          <w:jc w:val="center"/>
        </w:trPr>
        <w:tc>
          <w:tcPr>
            <w:tcW w:w="2127" w:type="dxa"/>
            <w:vAlign w:val="center"/>
          </w:tcPr>
          <w:p>
            <w:pPr>
              <w:rPr>
                <w:sz w:val="18"/>
                <w:szCs w:val="18"/>
                <w:highlight w:val="none"/>
              </w:rPr>
            </w:pPr>
            <w:r>
              <w:rPr>
                <w:sz w:val="18"/>
                <w:szCs w:val="18"/>
                <w:highlight w:val="none"/>
              </w:rPr>
              <w:t>原煤（一般烟煤）</w:t>
            </w:r>
          </w:p>
        </w:tc>
        <w:tc>
          <w:tcPr>
            <w:tcW w:w="2551" w:type="dxa"/>
            <w:vAlign w:val="center"/>
          </w:tcPr>
          <w:p>
            <w:pPr>
              <w:jc w:val="center"/>
              <w:rPr>
                <w:sz w:val="18"/>
                <w:szCs w:val="18"/>
                <w:highlight w:val="none"/>
              </w:rPr>
            </w:pPr>
            <w:r>
              <w:rPr>
                <w:sz w:val="18"/>
                <w:szCs w:val="18"/>
                <w:highlight w:val="none"/>
              </w:rPr>
              <w:t>约4500-5500千卡/千克</w:t>
            </w:r>
          </w:p>
        </w:tc>
        <w:tc>
          <w:tcPr>
            <w:tcW w:w="3119" w:type="dxa"/>
            <w:vAlign w:val="center"/>
          </w:tcPr>
          <w:p>
            <w:pPr>
              <w:jc w:val="center"/>
              <w:rPr>
                <w:sz w:val="18"/>
                <w:szCs w:val="18"/>
                <w:highlight w:val="none"/>
              </w:rPr>
            </w:pPr>
            <w:r>
              <w:rPr>
                <w:sz w:val="18"/>
                <w:szCs w:val="18"/>
                <w:highlight w:val="none"/>
              </w:rPr>
              <w:t>1千克=0.7143千克标准煤</w:t>
            </w:r>
          </w:p>
        </w:tc>
        <w:tc>
          <w:tcPr>
            <w:tcW w:w="1842" w:type="dxa"/>
            <w:vAlign w:val="center"/>
          </w:tcPr>
          <w:p>
            <w:pPr>
              <w:jc w:val="center"/>
              <w:rPr>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tblHeader/>
          <w:jc w:val="center"/>
        </w:trPr>
        <w:tc>
          <w:tcPr>
            <w:tcW w:w="2127" w:type="dxa"/>
            <w:vAlign w:val="center"/>
          </w:tcPr>
          <w:p>
            <w:pPr>
              <w:rPr>
                <w:sz w:val="18"/>
                <w:szCs w:val="18"/>
                <w:highlight w:val="none"/>
              </w:rPr>
            </w:pPr>
            <w:r>
              <w:rPr>
                <w:sz w:val="18"/>
                <w:szCs w:val="18"/>
                <w:highlight w:val="none"/>
              </w:rPr>
              <w:t>洗精煤</w:t>
            </w:r>
          </w:p>
        </w:tc>
        <w:tc>
          <w:tcPr>
            <w:tcW w:w="2551" w:type="dxa"/>
            <w:vAlign w:val="center"/>
          </w:tcPr>
          <w:p>
            <w:pPr>
              <w:jc w:val="center"/>
              <w:rPr>
                <w:sz w:val="18"/>
                <w:szCs w:val="18"/>
                <w:highlight w:val="none"/>
              </w:rPr>
            </w:pPr>
            <w:r>
              <w:rPr>
                <w:sz w:val="18"/>
                <w:szCs w:val="18"/>
                <w:highlight w:val="none"/>
              </w:rPr>
              <w:t>约6000千卡/千克以上</w:t>
            </w:r>
          </w:p>
        </w:tc>
        <w:tc>
          <w:tcPr>
            <w:tcW w:w="3119" w:type="dxa"/>
            <w:vAlign w:val="center"/>
          </w:tcPr>
          <w:p>
            <w:pPr>
              <w:jc w:val="center"/>
              <w:rPr>
                <w:sz w:val="18"/>
                <w:szCs w:val="18"/>
                <w:highlight w:val="none"/>
              </w:rPr>
            </w:pPr>
            <w:r>
              <w:rPr>
                <w:sz w:val="18"/>
                <w:szCs w:val="18"/>
                <w:highlight w:val="none"/>
              </w:rPr>
              <w:t>1千克=0.9000千克标准煤</w:t>
            </w:r>
          </w:p>
        </w:tc>
        <w:tc>
          <w:tcPr>
            <w:tcW w:w="1842" w:type="dxa"/>
            <w:vAlign w:val="center"/>
          </w:tcPr>
          <w:p>
            <w:pPr>
              <w:jc w:val="center"/>
              <w:rPr>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tblHeader/>
          <w:jc w:val="center"/>
        </w:trPr>
        <w:tc>
          <w:tcPr>
            <w:tcW w:w="2127" w:type="dxa"/>
            <w:vAlign w:val="center"/>
          </w:tcPr>
          <w:p>
            <w:pPr>
              <w:rPr>
                <w:sz w:val="18"/>
                <w:szCs w:val="18"/>
                <w:highlight w:val="none"/>
              </w:rPr>
            </w:pPr>
            <w:r>
              <w:rPr>
                <w:sz w:val="18"/>
                <w:szCs w:val="18"/>
                <w:highlight w:val="none"/>
              </w:rPr>
              <w:t>其他洗煤</w:t>
            </w:r>
          </w:p>
        </w:tc>
        <w:tc>
          <w:tcPr>
            <w:tcW w:w="2551" w:type="dxa"/>
            <w:vAlign w:val="center"/>
          </w:tcPr>
          <w:p>
            <w:pPr>
              <w:jc w:val="center"/>
              <w:rPr>
                <w:sz w:val="18"/>
                <w:szCs w:val="18"/>
                <w:highlight w:val="none"/>
              </w:rPr>
            </w:pPr>
            <w:r>
              <w:rPr>
                <w:sz w:val="18"/>
                <w:szCs w:val="18"/>
                <w:highlight w:val="none"/>
              </w:rPr>
              <w:t>约2500-4000千卡/千克</w:t>
            </w:r>
          </w:p>
        </w:tc>
        <w:tc>
          <w:tcPr>
            <w:tcW w:w="3119" w:type="dxa"/>
            <w:vAlign w:val="center"/>
          </w:tcPr>
          <w:p>
            <w:pPr>
              <w:jc w:val="center"/>
              <w:rPr>
                <w:sz w:val="18"/>
                <w:szCs w:val="18"/>
                <w:highlight w:val="none"/>
              </w:rPr>
            </w:pPr>
            <w:r>
              <w:rPr>
                <w:sz w:val="18"/>
                <w:szCs w:val="18"/>
                <w:highlight w:val="none"/>
              </w:rPr>
              <w:t>1千克=0.4643千克标准煤</w:t>
            </w:r>
          </w:p>
        </w:tc>
        <w:tc>
          <w:tcPr>
            <w:tcW w:w="1842" w:type="dxa"/>
            <w:vAlign w:val="center"/>
          </w:tcPr>
          <w:p>
            <w:pPr>
              <w:jc w:val="center"/>
              <w:rPr>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tblHeader/>
          <w:jc w:val="center"/>
        </w:trPr>
        <w:tc>
          <w:tcPr>
            <w:tcW w:w="2127" w:type="dxa"/>
            <w:vAlign w:val="center"/>
          </w:tcPr>
          <w:p>
            <w:pPr>
              <w:rPr>
                <w:sz w:val="18"/>
                <w:szCs w:val="18"/>
                <w:highlight w:val="none"/>
              </w:rPr>
            </w:pPr>
            <w:r>
              <w:rPr>
                <w:sz w:val="18"/>
                <w:szCs w:val="18"/>
                <w:highlight w:val="none"/>
              </w:rPr>
              <w:t>煤制品</w:t>
            </w:r>
          </w:p>
        </w:tc>
        <w:tc>
          <w:tcPr>
            <w:tcW w:w="2551" w:type="dxa"/>
            <w:vAlign w:val="center"/>
          </w:tcPr>
          <w:p>
            <w:pPr>
              <w:jc w:val="center"/>
              <w:rPr>
                <w:sz w:val="18"/>
                <w:szCs w:val="18"/>
                <w:highlight w:val="none"/>
              </w:rPr>
            </w:pPr>
            <w:r>
              <w:rPr>
                <w:sz w:val="18"/>
                <w:szCs w:val="18"/>
                <w:highlight w:val="none"/>
              </w:rPr>
              <w:t>约3000-5000千卡/千克</w:t>
            </w:r>
          </w:p>
        </w:tc>
        <w:tc>
          <w:tcPr>
            <w:tcW w:w="3119" w:type="dxa"/>
            <w:vAlign w:val="center"/>
          </w:tcPr>
          <w:p>
            <w:pPr>
              <w:jc w:val="center"/>
              <w:rPr>
                <w:sz w:val="18"/>
                <w:szCs w:val="18"/>
                <w:highlight w:val="none"/>
              </w:rPr>
            </w:pPr>
            <w:r>
              <w:rPr>
                <w:sz w:val="18"/>
                <w:szCs w:val="18"/>
                <w:highlight w:val="none"/>
              </w:rPr>
              <w:t>1千克=0.5286千克标准煤</w:t>
            </w:r>
          </w:p>
        </w:tc>
        <w:tc>
          <w:tcPr>
            <w:tcW w:w="1842" w:type="dxa"/>
            <w:vAlign w:val="center"/>
          </w:tcPr>
          <w:p>
            <w:pPr>
              <w:jc w:val="center"/>
              <w:rPr>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tblHeader/>
          <w:jc w:val="center"/>
        </w:trPr>
        <w:tc>
          <w:tcPr>
            <w:tcW w:w="2127" w:type="dxa"/>
            <w:vAlign w:val="center"/>
          </w:tcPr>
          <w:p>
            <w:pPr>
              <w:rPr>
                <w:sz w:val="18"/>
                <w:szCs w:val="18"/>
                <w:highlight w:val="none"/>
              </w:rPr>
            </w:pPr>
            <w:r>
              <w:rPr>
                <w:sz w:val="18"/>
                <w:szCs w:val="18"/>
                <w:highlight w:val="none"/>
              </w:rPr>
              <w:t>焦炭</w:t>
            </w:r>
          </w:p>
        </w:tc>
        <w:tc>
          <w:tcPr>
            <w:tcW w:w="2551" w:type="dxa"/>
            <w:vAlign w:val="center"/>
          </w:tcPr>
          <w:p>
            <w:pPr>
              <w:jc w:val="center"/>
              <w:rPr>
                <w:sz w:val="18"/>
                <w:szCs w:val="18"/>
                <w:highlight w:val="none"/>
              </w:rPr>
            </w:pPr>
            <w:r>
              <w:rPr>
                <w:sz w:val="18"/>
                <w:szCs w:val="18"/>
                <w:highlight w:val="none"/>
              </w:rPr>
              <w:t>约6800千卡/千克</w:t>
            </w:r>
          </w:p>
        </w:tc>
        <w:tc>
          <w:tcPr>
            <w:tcW w:w="3119" w:type="dxa"/>
            <w:vAlign w:val="center"/>
          </w:tcPr>
          <w:p>
            <w:pPr>
              <w:jc w:val="center"/>
              <w:rPr>
                <w:sz w:val="18"/>
                <w:szCs w:val="18"/>
                <w:highlight w:val="none"/>
              </w:rPr>
            </w:pPr>
            <w:r>
              <w:rPr>
                <w:sz w:val="18"/>
                <w:szCs w:val="18"/>
                <w:highlight w:val="none"/>
              </w:rPr>
              <w:t>1千克=0.9714千克标准煤</w:t>
            </w:r>
          </w:p>
        </w:tc>
        <w:tc>
          <w:tcPr>
            <w:tcW w:w="1842" w:type="dxa"/>
            <w:vAlign w:val="center"/>
          </w:tcPr>
          <w:p>
            <w:pPr>
              <w:jc w:val="center"/>
              <w:rPr>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tblHeader/>
          <w:jc w:val="center"/>
        </w:trPr>
        <w:tc>
          <w:tcPr>
            <w:tcW w:w="2127" w:type="dxa"/>
            <w:vAlign w:val="center"/>
          </w:tcPr>
          <w:p>
            <w:pPr>
              <w:rPr>
                <w:sz w:val="18"/>
                <w:szCs w:val="18"/>
                <w:highlight w:val="none"/>
              </w:rPr>
            </w:pPr>
            <w:r>
              <w:rPr>
                <w:sz w:val="18"/>
                <w:szCs w:val="18"/>
                <w:highlight w:val="none"/>
              </w:rPr>
              <w:t>原油</w:t>
            </w:r>
          </w:p>
        </w:tc>
        <w:tc>
          <w:tcPr>
            <w:tcW w:w="2551" w:type="dxa"/>
            <w:vAlign w:val="center"/>
          </w:tcPr>
          <w:p>
            <w:pPr>
              <w:jc w:val="center"/>
              <w:rPr>
                <w:sz w:val="18"/>
                <w:szCs w:val="18"/>
                <w:highlight w:val="none"/>
              </w:rPr>
            </w:pPr>
            <w:r>
              <w:rPr>
                <w:sz w:val="18"/>
                <w:szCs w:val="18"/>
                <w:highlight w:val="none"/>
              </w:rPr>
              <w:t>约10000千卡/千克</w:t>
            </w:r>
          </w:p>
        </w:tc>
        <w:tc>
          <w:tcPr>
            <w:tcW w:w="3119" w:type="dxa"/>
            <w:vAlign w:val="center"/>
          </w:tcPr>
          <w:p>
            <w:pPr>
              <w:jc w:val="center"/>
              <w:rPr>
                <w:sz w:val="18"/>
                <w:szCs w:val="18"/>
                <w:highlight w:val="none"/>
              </w:rPr>
            </w:pPr>
            <w:r>
              <w:rPr>
                <w:sz w:val="18"/>
                <w:szCs w:val="18"/>
                <w:highlight w:val="none"/>
              </w:rPr>
              <w:t>1千克=1.4286千克标准煤</w:t>
            </w:r>
          </w:p>
        </w:tc>
        <w:tc>
          <w:tcPr>
            <w:tcW w:w="1842" w:type="dxa"/>
            <w:vAlign w:val="center"/>
          </w:tcPr>
          <w:p>
            <w:pPr>
              <w:jc w:val="center"/>
              <w:rPr>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tblHeader/>
          <w:jc w:val="center"/>
        </w:trPr>
        <w:tc>
          <w:tcPr>
            <w:tcW w:w="2127" w:type="dxa"/>
            <w:vAlign w:val="center"/>
          </w:tcPr>
          <w:p>
            <w:pPr>
              <w:rPr>
                <w:sz w:val="18"/>
                <w:szCs w:val="18"/>
                <w:highlight w:val="none"/>
              </w:rPr>
            </w:pPr>
            <w:r>
              <w:rPr>
                <w:sz w:val="18"/>
                <w:szCs w:val="18"/>
                <w:highlight w:val="none"/>
              </w:rPr>
              <w:t>燃料油</w:t>
            </w:r>
          </w:p>
        </w:tc>
        <w:tc>
          <w:tcPr>
            <w:tcW w:w="2551" w:type="dxa"/>
            <w:vAlign w:val="center"/>
          </w:tcPr>
          <w:p>
            <w:pPr>
              <w:jc w:val="center"/>
              <w:rPr>
                <w:sz w:val="18"/>
                <w:szCs w:val="18"/>
                <w:highlight w:val="none"/>
              </w:rPr>
            </w:pPr>
            <w:r>
              <w:rPr>
                <w:sz w:val="18"/>
                <w:szCs w:val="18"/>
                <w:highlight w:val="none"/>
              </w:rPr>
              <w:t>约10000千卡/千克</w:t>
            </w:r>
          </w:p>
        </w:tc>
        <w:tc>
          <w:tcPr>
            <w:tcW w:w="3119" w:type="dxa"/>
            <w:vAlign w:val="center"/>
          </w:tcPr>
          <w:p>
            <w:pPr>
              <w:jc w:val="center"/>
              <w:rPr>
                <w:sz w:val="18"/>
                <w:szCs w:val="18"/>
                <w:highlight w:val="none"/>
              </w:rPr>
            </w:pPr>
            <w:r>
              <w:rPr>
                <w:sz w:val="18"/>
                <w:szCs w:val="18"/>
                <w:highlight w:val="none"/>
              </w:rPr>
              <w:t>1千克=1.4286千克标准煤</w:t>
            </w:r>
          </w:p>
        </w:tc>
        <w:tc>
          <w:tcPr>
            <w:tcW w:w="1842" w:type="dxa"/>
            <w:vAlign w:val="center"/>
          </w:tcPr>
          <w:p>
            <w:pPr>
              <w:jc w:val="center"/>
              <w:rPr>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tblHeader/>
          <w:jc w:val="center"/>
        </w:trPr>
        <w:tc>
          <w:tcPr>
            <w:tcW w:w="2127" w:type="dxa"/>
            <w:vAlign w:val="center"/>
          </w:tcPr>
          <w:p>
            <w:pPr>
              <w:rPr>
                <w:sz w:val="18"/>
                <w:szCs w:val="18"/>
                <w:highlight w:val="none"/>
              </w:rPr>
            </w:pPr>
            <w:r>
              <w:rPr>
                <w:sz w:val="18"/>
                <w:szCs w:val="18"/>
                <w:highlight w:val="none"/>
              </w:rPr>
              <w:t>汽油</w:t>
            </w:r>
          </w:p>
        </w:tc>
        <w:tc>
          <w:tcPr>
            <w:tcW w:w="2551" w:type="dxa"/>
            <w:vAlign w:val="center"/>
          </w:tcPr>
          <w:p>
            <w:pPr>
              <w:jc w:val="center"/>
              <w:rPr>
                <w:sz w:val="18"/>
                <w:szCs w:val="18"/>
                <w:highlight w:val="none"/>
              </w:rPr>
            </w:pPr>
            <w:r>
              <w:rPr>
                <w:sz w:val="18"/>
                <w:szCs w:val="18"/>
                <w:highlight w:val="none"/>
              </w:rPr>
              <w:t>约10300千卡/千克</w:t>
            </w:r>
          </w:p>
        </w:tc>
        <w:tc>
          <w:tcPr>
            <w:tcW w:w="3119" w:type="dxa"/>
            <w:vAlign w:val="center"/>
          </w:tcPr>
          <w:p>
            <w:pPr>
              <w:jc w:val="center"/>
              <w:rPr>
                <w:sz w:val="18"/>
                <w:szCs w:val="18"/>
                <w:highlight w:val="none"/>
              </w:rPr>
            </w:pPr>
            <w:r>
              <w:rPr>
                <w:sz w:val="18"/>
                <w:szCs w:val="18"/>
                <w:highlight w:val="none"/>
              </w:rPr>
              <w:t>1千克=1.4714千克标准煤</w:t>
            </w:r>
          </w:p>
          <w:p>
            <w:pPr>
              <w:jc w:val="center"/>
              <w:rPr>
                <w:sz w:val="18"/>
                <w:szCs w:val="18"/>
                <w:highlight w:val="none"/>
              </w:rPr>
            </w:pPr>
            <w:r>
              <w:rPr>
                <w:sz w:val="18"/>
                <w:szCs w:val="18"/>
                <w:highlight w:val="none"/>
              </w:rPr>
              <w:t>1升=0.73×1.4714千克标准煤</w:t>
            </w:r>
          </w:p>
        </w:tc>
        <w:tc>
          <w:tcPr>
            <w:tcW w:w="1842" w:type="dxa"/>
            <w:vAlign w:val="center"/>
          </w:tcPr>
          <w:p>
            <w:pPr>
              <w:jc w:val="center"/>
              <w:rPr>
                <w:sz w:val="18"/>
                <w:szCs w:val="18"/>
                <w:highlight w:val="none"/>
              </w:rPr>
            </w:pPr>
            <w:r>
              <w:rPr>
                <w:sz w:val="18"/>
                <w:szCs w:val="18"/>
                <w:highlight w:val="none"/>
              </w:rPr>
              <w:t>1升=0.73千克</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tblHeader/>
          <w:jc w:val="center"/>
        </w:trPr>
        <w:tc>
          <w:tcPr>
            <w:tcW w:w="2127" w:type="dxa"/>
            <w:vAlign w:val="center"/>
          </w:tcPr>
          <w:p>
            <w:pPr>
              <w:rPr>
                <w:sz w:val="18"/>
                <w:szCs w:val="18"/>
                <w:highlight w:val="none"/>
              </w:rPr>
            </w:pPr>
            <w:r>
              <w:rPr>
                <w:sz w:val="18"/>
                <w:szCs w:val="18"/>
                <w:highlight w:val="none"/>
              </w:rPr>
              <w:t>乙醇汽油</w:t>
            </w:r>
          </w:p>
        </w:tc>
        <w:tc>
          <w:tcPr>
            <w:tcW w:w="2551" w:type="dxa"/>
            <w:vAlign w:val="center"/>
          </w:tcPr>
          <w:p>
            <w:pPr>
              <w:jc w:val="center"/>
              <w:rPr>
                <w:sz w:val="18"/>
                <w:szCs w:val="18"/>
                <w:highlight w:val="none"/>
              </w:rPr>
            </w:pPr>
            <w:r>
              <w:rPr>
                <w:sz w:val="18"/>
                <w:szCs w:val="18"/>
                <w:highlight w:val="none"/>
              </w:rPr>
              <w:t>—</w:t>
            </w:r>
          </w:p>
        </w:tc>
        <w:tc>
          <w:tcPr>
            <w:tcW w:w="3119" w:type="dxa"/>
            <w:vAlign w:val="center"/>
          </w:tcPr>
          <w:p>
            <w:pPr>
              <w:jc w:val="center"/>
              <w:rPr>
                <w:sz w:val="18"/>
                <w:szCs w:val="18"/>
                <w:highlight w:val="none"/>
              </w:rPr>
            </w:pPr>
            <w:r>
              <w:rPr>
                <w:sz w:val="18"/>
                <w:szCs w:val="18"/>
                <w:highlight w:val="none"/>
              </w:rPr>
              <w:t>1千克=1.4404千克标准煤</w:t>
            </w:r>
          </w:p>
          <w:p>
            <w:pPr>
              <w:jc w:val="center"/>
              <w:rPr>
                <w:sz w:val="18"/>
                <w:szCs w:val="18"/>
                <w:highlight w:val="none"/>
              </w:rPr>
            </w:pPr>
            <w:r>
              <w:rPr>
                <w:sz w:val="18"/>
                <w:szCs w:val="18"/>
                <w:highlight w:val="none"/>
              </w:rPr>
              <w:t>1升=0.745×1.4404千克标准煤</w:t>
            </w:r>
          </w:p>
        </w:tc>
        <w:tc>
          <w:tcPr>
            <w:tcW w:w="1842" w:type="dxa"/>
            <w:vAlign w:val="center"/>
          </w:tcPr>
          <w:p>
            <w:pPr>
              <w:jc w:val="center"/>
              <w:rPr>
                <w:sz w:val="18"/>
                <w:szCs w:val="18"/>
                <w:highlight w:val="none"/>
              </w:rPr>
            </w:pPr>
            <w:r>
              <w:rPr>
                <w:sz w:val="18"/>
                <w:szCs w:val="18"/>
                <w:highlight w:val="none"/>
              </w:rPr>
              <w:t>1升=0.745千克</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tblHeader/>
          <w:jc w:val="center"/>
        </w:trPr>
        <w:tc>
          <w:tcPr>
            <w:tcW w:w="2127" w:type="dxa"/>
            <w:vAlign w:val="center"/>
          </w:tcPr>
          <w:p>
            <w:pPr>
              <w:rPr>
                <w:sz w:val="18"/>
                <w:szCs w:val="18"/>
                <w:highlight w:val="none"/>
              </w:rPr>
            </w:pPr>
            <w:r>
              <w:rPr>
                <w:sz w:val="18"/>
                <w:szCs w:val="18"/>
                <w:highlight w:val="none"/>
              </w:rPr>
              <w:t>煤油</w:t>
            </w:r>
          </w:p>
        </w:tc>
        <w:tc>
          <w:tcPr>
            <w:tcW w:w="2551" w:type="dxa"/>
            <w:vAlign w:val="center"/>
          </w:tcPr>
          <w:p>
            <w:pPr>
              <w:jc w:val="center"/>
              <w:rPr>
                <w:sz w:val="18"/>
                <w:szCs w:val="18"/>
                <w:highlight w:val="none"/>
              </w:rPr>
            </w:pPr>
            <w:r>
              <w:rPr>
                <w:sz w:val="18"/>
                <w:szCs w:val="18"/>
                <w:highlight w:val="none"/>
              </w:rPr>
              <w:t>约10300千卡/千克</w:t>
            </w:r>
          </w:p>
        </w:tc>
        <w:tc>
          <w:tcPr>
            <w:tcW w:w="3119" w:type="dxa"/>
            <w:vAlign w:val="center"/>
          </w:tcPr>
          <w:p>
            <w:pPr>
              <w:jc w:val="center"/>
              <w:rPr>
                <w:sz w:val="18"/>
                <w:szCs w:val="18"/>
                <w:highlight w:val="none"/>
              </w:rPr>
            </w:pPr>
            <w:r>
              <w:rPr>
                <w:sz w:val="18"/>
                <w:szCs w:val="18"/>
                <w:highlight w:val="none"/>
              </w:rPr>
              <w:t>1千克=1.4714千克标准煤</w:t>
            </w:r>
          </w:p>
        </w:tc>
        <w:tc>
          <w:tcPr>
            <w:tcW w:w="1842" w:type="dxa"/>
            <w:vAlign w:val="center"/>
          </w:tcPr>
          <w:p>
            <w:pPr>
              <w:jc w:val="center"/>
              <w:rPr>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tblHeader/>
          <w:jc w:val="center"/>
        </w:trPr>
        <w:tc>
          <w:tcPr>
            <w:tcW w:w="2127" w:type="dxa"/>
            <w:vAlign w:val="center"/>
          </w:tcPr>
          <w:p>
            <w:pPr>
              <w:rPr>
                <w:sz w:val="18"/>
                <w:szCs w:val="18"/>
                <w:highlight w:val="none"/>
              </w:rPr>
            </w:pPr>
            <w:r>
              <w:rPr>
                <w:sz w:val="18"/>
                <w:szCs w:val="18"/>
                <w:highlight w:val="none"/>
              </w:rPr>
              <w:t>柴油</w:t>
            </w:r>
          </w:p>
        </w:tc>
        <w:tc>
          <w:tcPr>
            <w:tcW w:w="2551" w:type="dxa"/>
            <w:vAlign w:val="center"/>
          </w:tcPr>
          <w:p>
            <w:pPr>
              <w:jc w:val="center"/>
              <w:rPr>
                <w:sz w:val="18"/>
                <w:szCs w:val="18"/>
                <w:highlight w:val="none"/>
              </w:rPr>
            </w:pPr>
            <w:r>
              <w:rPr>
                <w:sz w:val="18"/>
                <w:szCs w:val="18"/>
                <w:highlight w:val="none"/>
              </w:rPr>
              <w:t>约10200千卡/千克</w:t>
            </w:r>
          </w:p>
        </w:tc>
        <w:tc>
          <w:tcPr>
            <w:tcW w:w="3119" w:type="dxa"/>
            <w:vAlign w:val="center"/>
          </w:tcPr>
          <w:p>
            <w:pPr>
              <w:jc w:val="center"/>
              <w:rPr>
                <w:sz w:val="18"/>
                <w:szCs w:val="18"/>
                <w:highlight w:val="none"/>
              </w:rPr>
            </w:pPr>
            <w:r>
              <w:rPr>
                <w:sz w:val="18"/>
                <w:szCs w:val="18"/>
                <w:highlight w:val="none"/>
              </w:rPr>
              <w:t>1千克=1.4571千克标准煤</w:t>
            </w:r>
          </w:p>
          <w:p>
            <w:pPr>
              <w:jc w:val="center"/>
              <w:rPr>
                <w:sz w:val="18"/>
                <w:szCs w:val="18"/>
                <w:highlight w:val="none"/>
              </w:rPr>
            </w:pPr>
            <w:r>
              <w:rPr>
                <w:sz w:val="18"/>
                <w:szCs w:val="18"/>
                <w:highlight w:val="none"/>
              </w:rPr>
              <w:t>1升=0.86×1.4571千克标准煤</w:t>
            </w:r>
          </w:p>
        </w:tc>
        <w:tc>
          <w:tcPr>
            <w:tcW w:w="1842" w:type="dxa"/>
            <w:vAlign w:val="center"/>
          </w:tcPr>
          <w:p>
            <w:pPr>
              <w:jc w:val="center"/>
              <w:rPr>
                <w:sz w:val="18"/>
                <w:szCs w:val="18"/>
                <w:highlight w:val="none"/>
              </w:rPr>
            </w:pPr>
            <w:r>
              <w:rPr>
                <w:sz w:val="18"/>
                <w:szCs w:val="18"/>
                <w:highlight w:val="none"/>
              </w:rPr>
              <w:t>1升=0.86千克</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tblHeader/>
          <w:jc w:val="center"/>
        </w:trPr>
        <w:tc>
          <w:tcPr>
            <w:tcW w:w="2127" w:type="dxa"/>
            <w:vAlign w:val="center"/>
          </w:tcPr>
          <w:p>
            <w:pPr>
              <w:rPr>
                <w:sz w:val="18"/>
                <w:szCs w:val="18"/>
                <w:highlight w:val="none"/>
              </w:rPr>
            </w:pPr>
            <w:r>
              <w:rPr>
                <w:sz w:val="18"/>
                <w:szCs w:val="18"/>
                <w:highlight w:val="none"/>
              </w:rPr>
              <w:t>液化石油气</w:t>
            </w:r>
          </w:p>
        </w:tc>
        <w:tc>
          <w:tcPr>
            <w:tcW w:w="2551" w:type="dxa"/>
            <w:vAlign w:val="center"/>
          </w:tcPr>
          <w:p>
            <w:pPr>
              <w:jc w:val="center"/>
              <w:rPr>
                <w:sz w:val="18"/>
                <w:szCs w:val="18"/>
                <w:highlight w:val="none"/>
              </w:rPr>
            </w:pPr>
            <w:r>
              <w:rPr>
                <w:sz w:val="18"/>
                <w:szCs w:val="18"/>
                <w:highlight w:val="none"/>
              </w:rPr>
              <w:t>约12000千卡/千克</w:t>
            </w:r>
          </w:p>
        </w:tc>
        <w:tc>
          <w:tcPr>
            <w:tcW w:w="3119" w:type="dxa"/>
            <w:vAlign w:val="center"/>
          </w:tcPr>
          <w:p>
            <w:pPr>
              <w:jc w:val="center"/>
              <w:rPr>
                <w:sz w:val="18"/>
                <w:szCs w:val="18"/>
                <w:highlight w:val="none"/>
              </w:rPr>
            </w:pPr>
            <w:r>
              <w:rPr>
                <w:sz w:val="18"/>
                <w:szCs w:val="18"/>
                <w:highlight w:val="none"/>
              </w:rPr>
              <w:t>1千克=1.7143千克标准煤</w:t>
            </w:r>
          </w:p>
        </w:tc>
        <w:tc>
          <w:tcPr>
            <w:tcW w:w="1842" w:type="dxa"/>
            <w:vAlign w:val="center"/>
          </w:tcPr>
          <w:p>
            <w:pPr>
              <w:jc w:val="center"/>
              <w:rPr>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tblHeader/>
          <w:jc w:val="center"/>
        </w:trPr>
        <w:tc>
          <w:tcPr>
            <w:tcW w:w="2127" w:type="dxa"/>
            <w:vAlign w:val="center"/>
          </w:tcPr>
          <w:p>
            <w:pPr>
              <w:rPr>
                <w:sz w:val="18"/>
                <w:szCs w:val="18"/>
                <w:highlight w:val="none"/>
              </w:rPr>
            </w:pPr>
            <w:r>
              <w:rPr>
                <w:sz w:val="18"/>
                <w:szCs w:val="18"/>
                <w:highlight w:val="none"/>
              </w:rPr>
              <w:t>炼厂干气</w:t>
            </w:r>
          </w:p>
        </w:tc>
        <w:tc>
          <w:tcPr>
            <w:tcW w:w="2551" w:type="dxa"/>
            <w:vAlign w:val="center"/>
          </w:tcPr>
          <w:p>
            <w:pPr>
              <w:jc w:val="center"/>
              <w:rPr>
                <w:sz w:val="18"/>
                <w:szCs w:val="18"/>
                <w:highlight w:val="none"/>
              </w:rPr>
            </w:pPr>
            <w:r>
              <w:rPr>
                <w:sz w:val="18"/>
                <w:szCs w:val="18"/>
                <w:highlight w:val="none"/>
              </w:rPr>
              <w:t>约11000千卡/千克</w:t>
            </w:r>
          </w:p>
        </w:tc>
        <w:tc>
          <w:tcPr>
            <w:tcW w:w="3119" w:type="dxa"/>
            <w:vAlign w:val="center"/>
          </w:tcPr>
          <w:p>
            <w:pPr>
              <w:jc w:val="center"/>
              <w:rPr>
                <w:sz w:val="18"/>
                <w:szCs w:val="18"/>
                <w:highlight w:val="none"/>
              </w:rPr>
            </w:pPr>
            <w:r>
              <w:rPr>
                <w:sz w:val="18"/>
                <w:szCs w:val="18"/>
                <w:highlight w:val="none"/>
              </w:rPr>
              <w:t>1千克=1.5714千克标准煤</w:t>
            </w:r>
          </w:p>
        </w:tc>
        <w:tc>
          <w:tcPr>
            <w:tcW w:w="1842" w:type="dxa"/>
            <w:vAlign w:val="center"/>
          </w:tcPr>
          <w:p>
            <w:pPr>
              <w:jc w:val="center"/>
              <w:rPr>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tblHeader/>
          <w:jc w:val="center"/>
        </w:trPr>
        <w:tc>
          <w:tcPr>
            <w:tcW w:w="2127" w:type="dxa"/>
            <w:vAlign w:val="center"/>
          </w:tcPr>
          <w:p>
            <w:pPr>
              <w:rPr>
                <w:color w:val="FF0000"/>
                <w:sz w:val="18"/>
                <w:szCs w:val="18"/>
                <w:highlight w:val="none"/>
              </w:rPr>
            </w:pPr>
            <w:r>
              <w:rPr>
                <w:sz w:val="18"/>
                <w:szCs w:val="18"/>
                <w:highlight w:val="none"/>
              </w:rPr>
              <w:t>压缩天然气（气态）</w:t>
            </w:r>
          </w:p>
        </w:tc>
        <w:tc>
          <w:tcPr>
            <w:tcW w:w="2551" w:type="dxa"/>
            <w:vAlign w:val="center"/>
          </w:tcPr>
          <w:p>
            <w:pPr>
              <w:jc w:val="center"/>
              <w:rPr>
                <w:sz w:val="18"/>
                <w:szCs w:val="18"/>
                <w:highlight w:val="none"/>
              </w:rPr>
            </w:pPr>
            <w:r>
              <w:rPr>
                <w:sz w:val="18"/>
                <w:szCs w:val="18"/>
                <w:highlight w:val="none"/>
              </w:rPr>
              <w:t>约9300千卡/立方米</w:t>
            </w:r>
          </w:p>
        </w:tc>
        <w:tc>
          <w:tcPr>
            <w:tcW w:w="3119" w:type="dxa"/>
            <w:vAlign w:val="center"/>
          </w:tcPr>
          <w:p>
            <w:pPr>
              <w:jc w:val="center"/>
              <w:rPr>
                <w:sz w:val="18"/>
                <w:szCs w:val="18"/>
                <w:highlight w:val="none"/>
              </w:rPr>
            </w:pPr>
            <w:r>
              <w:rPr>
                <w:sz w:val="18"/>
                <w:szCs w:val="18"/>
                <w:highlight w:val="none"/>
              </w:rPr>
              <w:t>1立方米=1.3300千克标准煤</w:t>
            </w:r>
          </w:p>
        </w:tc>
        <w:tc>
          <w:tcPr>
            <w:tcW w:w="1842" w:type="dxa"/>
            <w:vAlign w:val="center"/>
          </w:tcPr>
          <w:p>
            <w:pPr>
              <w:jc w:val="center"/>
              <w:rPr>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tblHeader/>
          <w:jc w:val="center"/>
        </w:trPr>
        <w:tc>
          <w:tcPr>
            <w:tcW w:w="2127" w:type="dxa"/>
            <w:vAlign w:val="center"/>
          </w:tcPr>
          <w:p>
            <w:pPr>
              <w:rPr>
                <w:sz w:val="18"/>
                <w:szCs w:val="18"/>
                <w:highlight w:val="none"/>
              </w:rPr>
            </w:pPr>
            <w:r>
              <w:rPr>
                <w:sz w:val="18"/>
                <w:szCs w:val="18"/>
                <w:highlight w:val="none"/>
              </w:rPr>
              <w:t>液化天然气（液态）</w:t>
            </w:r>
          </w:p>
        </w:tc>
        <w:tc>
          <w:tcPr>
            <w:tcW w:w="2551" w:type="dxa"/>
            <w:vAlign w:val="center"/>
          </w:tcPr>
          <w:p>
            <w:pPr>
              <w:jc w:val="center"/>
              <w:rPr>
                <w:sz w:val="18"/>
                <w:szCs w:val="18"/>
                <w:highlight w:val="none"/>
              </w:rPr>
            </w:pPr>
            <w:r>
              <w:rPr>
                <w:sz w:val="18"/>
                <w:szCs w:val="18"/>
                <w:highlight w:val="none"/>
              </w:rPr>
              <w:t>约12300千卡/千克</w:t>
            </w:r>
          </w:p>
        </w:tc>
        <w:tc>
          <w:tcPr>
            <w:tcW w:w="3119" w:type="dxa"/>
            <w:vAlign w:val="center"/>
          </w:tcPr>
          <w:p>
            <w:pPr>
              <w:jc w:val="center"/>
              <w:rPr>
                <w:sz w:val="18"/>
                <w:szCs w:val="18"/>
                <w:highlight w:val="none"/>
              </w:rPr>
            </w:pPr>
            <w:r>
              <w:rPr>
                <w:sz w:val="18"/>
                <w:szCs w:val="18"/>
                <w:highlight w:val="none"/>
              </w:rPr>
              <w:t>1千克=1.7572千克标准煤</w:t>
            </w:r>
          </w:p>
        </w:tc>
        <w:tc>
          <w:tcPr>
            <w:tcW w:w="1842" w:type="dxa"/>
            <w:vAlign w:val="center"/>
          </w:tcPr>
          <w:p>
            <w:pPr>
              <w:jc w:val="center"/>
              <w:rPr>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tblHeader/>
          <w:jc w:val="center"/>
        </w:trPr>
        <w:tc>
          <w:tcPr>
            <w:tcW w:w="2127" w:type="dxa"/>
            <w:vAlign w:val="center"/>
          </w:tcPr>
          <w:p>
            <w:pPr>
              <w:rPr>
                <w:sz w:val="18"/>
                <w:szCs w:val="18"/>
                <w:highlight w:val="none"/>
              </w:rPr>
            </w:pPr>
            <w:r>
              <w:rPr>
                <w:sz w:val="18"/>
                <w:szCs w:val="18"/>
                <w:highlight w:val="none"/>
              </w:rPr>
              <w:t>焦炉煤气</w:t>
            </w:r>
          </w:p>
        </w:tc>
        <w:tc>
          <w:tcPr>
            <w:tcW w:w="2551" w:type="dxa"/>
            <w:vAlign w:val="center"/>
          </w:tcPr>
          <w:p>
            <w:pPr>
              <w:jc w:val="center"/>
              <w:rPr>
                <w:sz w:val="18"/>
                <w:szCs w:val="18"/>
                <w:highlight w:val="none"/>
              </w:rPr>
            </w:pPr>
            <w:r>
              <w:rPr>
                <w:sz w:val="18"/>
                <w:szCs w:val="18"/>
                <w:highlight w:val="none"/>
              </w:rPr>
              <w:t>约4000-4300千卡/立方米</w:t>
            </w:r>
          </w:p>
        </w:tc>
        <w:tc>
          <w:tcPr>
            <w:tcW w:w="3119" w:type="dxa"/>
            <w:vAlign w:val="center"/>
          </w:tcPr>
          <w:p>
            <w:pPr>
              <w:jc w:val="center"/>
              <w:rPr>
                <w:sz w:val="18"/>
                <w:szCs w:val="18"/>
                <w:highlight w:val="none"/>
              </w:rPr>
            </w:pPr>
            <w:r>
              <w:rPr>
                <w:sz w:val="18"/>
                <w:szCs w:val="18"/>
                <w:highlight w:val="none"/>
              </w:rPr>
              <w:t>1立方米=0.5714-0.6143千克标准煤</w:t>
            </w:r>
          </w:p>
        </w:tc>
        <w:tc>
          <w:tcPr>
            <w:tcW w:w="1842" w:type="dxa"/>
            <w:vAlign w:val="center"/>
          </w:tcPr>
          <w:p>
            <w:pPr>
              <w:jc w:val="center"/>
              <w:rPr>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tblHeader/>
          <w:jc w:val="center"/>
        </w:trPr>
        <w:tc>
          <w:tcPr>
            <w:tcW w:w="2127" w:type="dxa"/>
            <w:vAlign w:val="center"/>
          </w:tcPr>
          <w:p>
            <w:pPr>
              <w:rPr>
                <w:sz w:val="18"/>
                <w:szCs w:val="18"/>
                <w:highlight w:val="none"/>
              </w:rPr>
            </w:pPr>
            <w:r>
              <w:rPr>
                <w:sz w:val="18"/>
                <w:szCs w:val="18"/>
                <w:highlight w:val="none"/>
              </w:rPr>
              <w:t>其他煤气</w:t>
            </w:r>
          </w:p>
        </w:tc>
        <w:tc>
          <w:tcPr>
            <w:tcW w:w="2551" w:type="dxa"/>
            <w:vAlign w:val="center"/>
          </w:tcPr>
          <w:p>
            <w:pPr>
              <w:jc w:val="center"/>
              <w:rPr>
                <w:sz w:val="18"/>
                <w:szCs w:val="18"/>
                <w:highlight w:val="none"/>
              </w:rPr>
            </w:pPr>
            <w:r>
              <w:rPr>
                <w:sz w:val="18"/>
                <w:szCs w:val="18"/>
                <w:highlight w:val="none"/>
              </w:rPr>
              <w:t>—</w:t>
            </w:r>
          </w:p>
        </w:tc>
        <w:tc>
          <w:tcPr>
            <w:tcW w:w="3119" w:type="dxa"/>
            <w:vAlign w:val="center"/>
          </w:tcPr>
          <w:p>
            <w:pPr>
              <w:jc w:val="center"/>
              <w:rPr>
                <w:sz w:val="18"/>
                <w:szCs w:val="18"/>
                <w:highlight w:val="none"/>
              </w:rPr>
            </w:pPr>
            <w:r>
              <w:rPr>
                <w:sz w:val="18"/>
                <w:szCs w:val="18"/>
                <w:highlight w:val="none"/>
              </w:rPr>
              <w:t>—</w:t>
            </w:r>
          </w:p>
        </w:tc>
        <w:tc>
          <w:tcPr>
            <w:tcW w:w="1842" w:type="dxa"/>
            <w:vAlign w:val="center"/>
          </w:tcPr>
          <w:p>
            <w:pPr>
              <w:jc w:val="center"/>
              <w:rPr>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tblHeader/>
          <w:jc w:val="center"/>
        </w:trPr>
        <w:tc>
          <w:tcPr>
            <w:tcW w:w="2127" w:type="dxa"/>
            <w:vAlign w:val="center"/>
          </w:tcPr>
          <w:p>
            <w:pPr>
              <w:ind w:firstLine="360" w:firstLineChars="200"/>
              <w:rPr>
                <w:sz w:val="18"/>
                <w:szCs w:val="18"/>
                <w:highlight w:val="none"/>
              </w:rPr>
            </w:pPr>
            <w:r>
              <w:rPr>
                <w:sz w:val="18"/>
                <w:szCs w:val="18"/>
                <w:highlight w:val="none"/>
              </w:rPr>
              <w:t>发生炉煤气</w:t>
            </w:r>
          </w:p>
        </w:tc>
        <w:tc>
          <w:tcPr>
            <w:tcW w:w="2551" w:type="dxa"/>
            <w:vAlign w:val="center"/>
          </w:tcPr>
          <w:p>
            <w:pPr>
              <w:jc w:val="center"/>
              <w:rPr>
                <w:sz w:val="18"/>
                <w:szCs w:val="18"/>
                <w:highlight w:val="none"/>
              </w:rPr>
            </w:pPr>
            <w:r>
              <w:rPr>
                <w:sz w:val="18"/>
                <w:szCs w:val="18"/>
                <w:highlight w:val="none"/>
              </w:rPr>
              <w:t>约1250千卡/立方米</w:t>
            </w:r>
          </w:p>
        </w:tc>
        <w:tc>
          <w:tcPr>
            <w:tcW w:w="3119" w:type="dxa"/>
            <w:vAlign w:val="center"/>
          </w:tcPr>
          <w:p>
            <w:pPr>
              <w:jc w:val="center"/>
              <w:rPr>
                <w:sz w:val="18"/>
                <w:szCs w:val="18"/>
                <w:highlight w:val="none"/>
              </w:rPr>
            </w:pPr>
            <w:r>
              <w:rPr>
                <w:sz w:val="18"/>
                <w:szCs w:val="18"/>
                <w:highlight w:val="none"/>
              </w:rPr>
              <w:t>1立方米=0.1786千克标准煤</w:t>
            </w:r>
          </w:p>
        </w:tc>
        <w:tc>
          <w:tcPr>
            <w:tcW w:w="1842" w:type="dxa"/>
            <w:vAlign w:val="center"/>
          </w:tcPr>
          <w:p>
            <w:pPr>
              <w:jc w:val="center"/>
              <w:rPr>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tblHeader/>
          <w:jc w:val="center"/>
        </w:trPr>
        <w:tc>
          <w:tcPr>
            <w:tcW w:w="2127" w:type="dxa"/>
            <w:vAlign w:val="center"/>
          </w:tcPr>
          <w:p>
            <w:pPr>
              <w:ind w:firstLine="360" w:firstLineChars="200"/>
              <w:rPr>
                <w:sz w:val="18"/>
                <w:szCs w:val="18"/>
                <w:highlight w:val="none"/>
              </w:rPr>
            </w:pPr>
            <w:r>
              <w:rPr>
                <w:sz w:val="18"/>
                <w:szCs w:val="18"/>
                <w:highlight w:val="none"/>
              </w:rPr>
              <w:t>重油催化裂解煤气</w:t>
            </w:r>
          </w:p>
        </w:tc>
        <w:tc>
          <w:tcPr>
            <w:tcW w:w="2551" w:type="dxa"/>
            <w:vAlign w:val="center"/>
          </w:tcPr>
          <w:p>
            <w:pPr>
              <w:jc w:val="center"/>
              <w:rPr>
                <w:sz w:val="18"/>
                <w:szCs w:val="18"/>
                <w:highlight w:val="none"/>
              </w:rPr>
            </w:pPr>
            <w:r>
              <w:rPr>
                <w:sz w:val="18"/>
                <w:szCs w:val="18"/>
                <w:highlight w:val="none"/>
              </w:rPr>
              <w:t>约4600千卡/立方米</w:t>
            </w:r>
          </w:p>
        </w:tc>
        <w:tc>
          <w:tcPr>
            <w:tcW w:w="3119" w:type="dxa"/>
            <w:vAlign w:val="center"/>
          </w:tcPr>
          <w:p>
            <w:pPr>
              <w:jc w:val="center"/>
              <w:rPr>
                <w:sz w:val="18"/>
                <w:szCs w:val="18"/>
                <w:highlight w:val="none"/>
              </w:rPr>
            </w:pPr>
            <w:r>
              <w:rPr>
                <w:sz w:val="18"/>
                <w:szCs w:val="18"/>
                <w:highlight w:val="none"/>
              </w:rPr>
              <w:t>1立方米=0.6571千克标准煤</w:t>
            </w:r>
          </w:p>
        </w:tc>
        <w:tc>
          <w:tcPr>
            <w:tcW w:w="1842" w:type="dxa"/>
            <w:vAlign w:val="center"/>
          </w:tcPr>
          <w:p>
            <w:pPr>
              <w:jc w:val="center"/>
              <w:rPr>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tblHeader/>
          <w:jc w:val="center"/>
        </w:trPr>
        <w:tc>
          <w:tcPr>
            <w:tcW w:w="2127" w:type="dxa"/>
            <w:vAlign w:val="center"/>
          </w:tcPr>
          <w:p>
            <w:pPr>
              <w:ind w:firstLine="360" w:firstLineChars="200"/>
              <w:rPr>
                <w:sz w:val="18"/>
                <w:szCs w:val="18"/>
                <w:highlight w:val="none"/>
              </w:rPr>
            </w:pPr>
            <w:r>
              <w:rPr>
                <w:sz w:val="18"/>
                <w:szCs w:val="18"/>
                <w:highlight w:val="none"/>
              </w:rPr>
              <w:t>重油热裂解煤气</w:t>
            </w:r>
          </w:p>
        </w:tc>
        <w:tc>
          <w:tcPr>
            <w:tcW w:w="2551" w:type="dxa"/>
            <w:vAlign w:val="center"/>
          </w:tcPr>
          <w:p>
            <w:pPr>
              <w:jc w:val="center"/>
              <w:rPr>
                <w:sz w:val="18"/>
                <w:szCs w:val="18"/>
                <w:highlight w:val="none"/>
              </w:rPr>
            </w:pPr>
            <w:r>
              <w:rPr>
                <w:sz w:val="18"/>
                <w:szCs w:val="18"/>
                <w:highlight w:val="none"/>
              </w:rPr>
              <w:t>约8500千卡/立方米</w:t>
            </w:r>
          </w:p>
        </w:tc>
        <w:tc>
          <w:tcPr>
            <w:tcW w:w="3119" w:type="dxa"/>
            <w:vAlign w:val="center"/>
          </w:tcPr>
          <w:p>
            <w:pPr>
              <w:jc w:val="center"/>
              <w:rPr>
                <w:sz w:val="18"/>
                <w:szCs w:val="18"/>
                <w:highlight w:val="none"/>
              </w:rPr>
            </w:pPr>
            <w:r>
              <w:rPr>
                <w:sz w:val="18"/>
                <w:szCs w:val="18"/>
                <w:highlight w:val="none"/>
              </w:rPr>
              <w:t>1立方米=1.2143千克标准煤</w:t>
            </w:r>
          </w:p>
        </w:tc>
        <w:tc>
          <w:tcPr>
            <w:tcW w:w="1842" w:type="dxa"/>
            <w:vAlign w:val="center"/>
          </w:tcPr>
          <w:p>
            <w:pPr>
              <w:jc w:val="center"/>
              <w:rPr>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tblHeader/>
          <w:jc w:val="center"/>
        </w:trPr>
        <w:tc>
          <w:tcPr>
            <w:tcW w:w="2127" w:type="dxa"/>
            <w:vAlign w:val="center"/>
          </w:tcPr>
          <w:p>
            <w:pPr>
              <w:ind w:firstLine="360" w:firstLineChars="200"/>
              <w:rPr>
                <w:sz w:val="18"/>
                <w:szCs w:val="18"/>
                <w:highlight w:val="none"/>
              </w:rPr>
            </w:pPr>
            <w:r>
              <w:rPr>
                <w:sz w:val="18"/>
                <w:szCs w:val="18"/>
                <w:highlight w:val="none"/>
              </w:rPr>
              <w:t>焦碳制气</w:t>
            </w:r>
          </w:p>
        </w:tc>
        <w:tc>
          <w:tcPr>
            <w:tcW w:w="2551" w:type="dxa"/>
            <w:vAlign w:val="center"/>
          </w:tcPr>
          <w:p>
            <w:pPr>
              <w:jc w:val="center"/>
              <w:rPr>
                <w:sz w:val="18"/>
                <w:szCs w:val="18"/>
                <w:highlight w:val="none"/>
              </w:rPr>
            </w:pPr>
            <w:r>
              <w:rPr>
                <w:sz w:val="18"/>
                <w:szCs w:val="18"/>
                <w:highlight w:val="none"/>
              </w:rPr>
              <w:t>约3900千卡/立方米</w:t>
            </w:r>
          </w:p>
        </w:tc>
        <w:tc>
          <w:tcPr>
            <w:tcW w:w="3119" w:type="dxa"/>
            <w:vAlign w:val="center"/>
          </w:tcPr>
          <w:p>
            <w:pPr>
              <w:jc w:val="center"/>
              <w:rPr>
                <w:sz w:val="18"/>
                <w:szCs w:val="18"/>
                <w:highlight w:val="none"/>
              </w:rPr>
            </w:pPr>
            <w:r>
              <w:rPr>
                <w:sz w:val="18"/>
                <w:szCs w:val="18"/>
                <w:highlight w:val="none"/>
              </w:rPr>
              <w:t>1立方米=0.5571千克标准煤</w:t>
            </w:r>
          </w:p>
        </w:tc>
        <w:tc>
          <w:tcPr>
            <w:tcW w:w="1842" w:type="dxa"/>
            <w:vAlign w:val="center"/>
          </w:tcPr>
          <w:p>
            <w:pPr>
              <w:jc w:val="center"/>
              <w:rPr>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tblHeader/>
          <w:jc w:val="center"/>
        </w:trPr>
        <w:tc>
          <w:tcPr>
            <w:tcW w:w="2127" w:type="dxa"/>
            <w:vAlign w:val="center"/>
          </w:tcPr>
          <w:p>
            <w:pPr>
              <w:ind w:firstLine="360" w:firstLineChars="200"/>
              <w:rPr>
                <w:sz w:val="18"/>
                <w:szCs w:val="18"/>
                <w:highlight w:val="none"/>
              </w:rPr>
            </w:pPr>
            <w:r>
              <w:rPr>
                <w:sz w:val="18"/>
                <w:szCs w:val="18"/>
                <w:highlight w:val="none"/>
              </w:rPr>
              <w:t>压力气化煤气</w:t>
            </w:r>
          </w:p>
        </w:tc>
        <w:tc>
          <w:tcPr>
            <w:tcW w:w="2551" w:type="dxa"/>
            <w:vAlign w:val="center"/>
          </w:tcPr>
          <w:p>
            <w:pPr>
              <w:jc w:val="center"/>
              <w:rPr>
                <w:sz w:val="18"/>
                <w:szCs w:val="18"/>
                <w:highlight w:val="none"/>
              </w:rPr>
            </w:pPr>
            <w:r>
              <w:rPr>
                <w:sz w:val="18"/>
                <w:szCs w:val="18"/>
                <w:highlight w:val="none"/>
              </w:rPr>
              <w:t>约3600千卡/立方米</w:t>
            </w:r>
          </w:p>
        </w:tc>
        <w:tc>
          <w:tcPr>
            <w:tcW w:w="3119" w:type="dxa"/>
            <w:vAlign w:val="center"/>
          </w:tcPr>
          <w:p>
            <w:pPr>
              <w:jc w:val="center"/>
              <w:rPr>
                <w:sz w:val="18"/>
                <w:szCs w:val="18"/>
                <w:highlight w:val="none"/>
              </w:rPr>
            </w:pPr>
            <w:r>
              <w:rPr>
                <w:sz w:val="18"/>
                <w:szCs w:val="18"/>
                <w:highlight w:val="none"/>
              </w:rPr>
              <w:t>1立方米=0.5143千克标准煤</w:t>
            </w:r>
          </w:p>
        </w:tc>
        <w:tc>
          <w:tcPr>
            <w:tcW w:w="1842" w:type="dxa"/>
            <w:vAlign w:val="center"/>
          </w:tcPr>
          <w:p>
            <w:pPr>
              <w:jc w:val="center"/>
              <w:rPr>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tblHeader/>
          <w:jc w:val="center"/>
        </w:trPr>
        <w:tc>
          <w:tcPr>
            <w:tcW w:w="2127" w:type="dxa"/>
            <w:vAlign w:val="center"/>
          </w:tcPr>
          <w:p>
            <w:pPr>
              <w:ind w:firstLine="360" w:firstLineChars="200"/>
              <w:rPr>
                <w:sz w:val="18"/>
                <w:szCs w:val="18"/>
                <w:highlight w:val="none"/>
              </w:rPr>
            </w:pPr>
            <w:r>
              <w:rPr>
                <w:sz w:val="18"/>
                <w:szCs w:val="18"/>
                <w:highlight w:val="none"/>
              </w:rPr>
              <w:t>水煤气</w:t>
            </w:r>
          </w:p>
        </w:tc>
        <w:tc>
          <w:tcPr>
            <w:tcW w:w="2551" w:type="dxa"/>
            <w:vAlign w:val="center"/>
          </w:tcPr>
          <w:p>
            <w:pPr>
              <w:jc w:val="center"/>
              <w:rPr>
                <w:sz w:val="18"/>
                <w:szCs w:val="18"/>
                <w:highlight w:val="none"/>
              </w:rPr>
            </w:pPr>
            <w:r>
              <w:rPr>
                <w:sz w:val="18"/>
                <w:szCs w:val="18"/>
                <w:highlight w:val="none"/>
              </w:rPr>
              <w:t>约2500千卡/立方米</w:t>
            </w:r>
          </w:p>
        </w:tc>
        <w:tc>
          <w:tcPr>
            <w:tcW w:w="3119" w:type="dxa"/>
            <w:vAlign w:val="center"/>
          </w:tcPr>
          <w:p>
            <w:pPr>
              <w:jc w:val="center"/>
              <w:rPr>
                <w:sz w:val="18"/>
                <w:szCs w:val="18"/>
                <w:highlight w:val="none"/>
              </w:rPr>
            </w:pPr>
            <w:r>
              <w:rPr>
                <w:sz w:val="18"/>
                <w:szCs w:val="18"/>
                <w:highlight w:val="none"/>
              </w:rPr>
              <w:t>1立方米=0.3571千克标准煤</w:t>
            </w:r>
          </w:p>
        </w:tc>
        <w:tc>
          <w:tcPr>
            <w:tcW w:w="1842" w:type="dxa"/>
            <w:vAlign w:val="center"/>
          </w:tcPr>
          <w:p>
            <w:pPr>
              <w:jc w:val="center"/>
              <w:rPr>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tblHeader/>
          <w:jc w:val="center"/>
        </w:trPr>
        <w:tc>
          <w:tcPr>
            <w:tcW w:w="2127" w:type="dxa"/>
            <w:vAlign w:val="center"/>
          </w:tcPr>
          <w:p>
            <w:pPr>
              <w:rPr>
                <w:sz w:val="18"/>
                <w:szCs w:val="18"/>
                <w:highlight w:val="none"/>
              </w:rPr>
            </w:pPr>
            <w:r>
              <w:rPr>
                <w:sz w:val="18"/>
                <w:szCs w:val="18"/>
                <w:highlight w:val="none"/>
              </w:rPr>
              <w:t>煤焦油</w:t>
            </w:r>
          </w:p>
        </w:tc>
        <w:tc>
          <w:tcPr>
            <w:tcW w:w="2551" w:type="dxa"/>
            <w:vAlign w:val="center"/>
          </w:tcPr>
          <w:p>
            <w:pPr>
              <w:jc w:val="center"/>
              <w:rPr>
                <w:sz w:val="18"/>
                <w:szCs w:val="18"/>
                <w:highlight w:val="none"/>
              </w:rPr>
            </w:pPr>
            <w:r>
              <w:rPr>
                <w:sz w:val="18"/>
                <w:szCs w:val="18"/>
                <w:highlight w:val="none"/>
              </w:rPr>
              <w:t>约8000千卡/千克</w:t>
            </w:r>
          </w:p>
        </w:tc>
        <w:tc>
          <w:tcPr>
            <w:tcW w:w="3119" w:type="dxa"/>
            <w:vAlign w:val="center"/>
          </w:tcPr>
          <w:p>
            <w:pPr>
              <w:jc w:val="center"/>
              <w:rPr>
                <w:sz w:val="18"/>
                <w:szCs w:val="18"/>
                <w:highlight w:val="none"/>
              </w:rPr>
            </w:pPr>
            <w:r>
              <w:rPr>
                <w:sz w:val="18"/>
                <w:szCs w:val="18"/>
                <w:highlight w:val="none"/>
              </w:rPr>
              <w:t>1立方米=1.1429千克标准煤</w:t>
            </w:r>
          </w:p>
        </w:tc>
        <w:tc>
          <w:tcPr>
            <w:tcW w:w="1842" w:type="dxa"/>
            <w:vAlign w:val="center"/>
          </w:tcPr>
          <w:p>
            <w:pPr>
              <w:jc w:val="center"/>
              <w:rPr>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tblHeader/>
          <w:jc w:val="center"/>
        </w:trPr>
        <w:tc>
          <w:tcPr>
            <w:tcW w:w="2127" w:type="dxa"/>
            <w:vAlign w:val="center"/>
          </w:tcPr>
          <w:p>
            <w:pPr>
              <w:rPr>
                <w:sz w:val="18"/>
                <w:szCs w:val="18"/>
                <w:highlight w:val="none"/>
              </w:rPr>
            </w:pPr>
            <w:r>
              <w:rPr>
                <w:sz w:val="18"/>
                <w:szCs w:val="18"/>
                <w:highlight w:val="none"/>
              </w:rPr>
              <w:t>粗苯</w:t>
            </w:r>
          </w:p>
        </w:tc>
        <w:tc>
          <w:tcPr>
            <w:tcW w:w="2551" w:type="dxa"/>
            <w:vAlign w:val="center"/>
          </w:tcPr>
          <w:p>
            <w:pPr>
              <w:jc w:val="center"/>
              <w:rPr>
                <w:sz w:val="18"/>
                <w:szCs w:val="18"/>
                <w:highlight w:val="none"/>
              </w:rPr>
            </w:pPr>
            <w:r>
              <w:rPr>
                <w:sz w:val="18"/>
                <w:szCs w:val="18"/>
                <w:highlight w:val="none"/>
              </w:rPr>
              <w:t>约10000千卡/千克</w:t>
            </w:r>
          </w:p>
        </w:tc>
        <w:tc>
          <w:tcPr>
            <w:tcW w:w="3119" w:type="dxa"/>
            <w:vAlign w:val="center"/>
          </w:tcPr>
          <w:p>
            <w:pPr>
              <w:jc w:val="center"/>
              <w:rPr>
                <w:sz w:val="18"/>
                <w:szCs w:val="18"/>
                <w:highlight w:val="none"/>
              </w:rPr>
            </w:pPr>
            <w:r>
              <w:rPr>
                <w:sz w:val="18"/>
                <w:szCs w:val="18"/>
                <w:highlight w:val="none"/>
              </w:rPr>
              <w:t>1立方米=1.4286千克标准煤</w:t>
            </w:r>
          </w:p>
        </w:tc>
        <w:tc>
          <w:tcPr>
            <w:tcW w:w="1842" w:type="dxa"/>
            <w:vAlign w:val="center"/>
          </w:tcPr>
          <w:p>
            <w:pPr>
              <w:jc w:val="center"/>
              <w:rPr>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tblHeader/>
          <w:jc w:val="center"/>
        </w:trPr>
        <w:tc>
          <w:tcPr>
            <w:tcW w:w="2127" w:type="dxa"/>
            <w:vAlign w:val="center"/>
          </w:tcPr>
          <w:p>
            <w:pPr>
              <w:rPr>
                <w:sz w:val="18"/>
                <w:szCs w:val="18"/>
                <w:highlight w:val="none"/>
              </w:rPr>
            </w:pPr>
            <w:r>
              <w:rPr>
                <w:sz w:val="18"/>
                <w:szCs w:val="18"/>
                <w:highlight w:val="none"/>
              </w:rPr>
              <w:t>热力（当量）</w:t>
            </w:r>
          </w:p>
        </w:tc>
        <w:tc>
          <w:tcPr>
            <w:tcW w:w="2551" w:type="dxa"/>
            <w:vAlign w:val="center"/>
          </w:tcPr>
          <w:p>
            <w:pPr>
              <w:jc w:val="center"/>
              <w:rPr>
                <w:sz w:val="18"/>
                <w:szCs w:val="18"/>
                <w:highlight w:val="none"/>
              </w:rPr>
            </w:pPr>
            <w:r>
              <w:rPr>
                <w:sz w:val="18"/>
                <w:szCs w:val="18"/>
                <w:highlight w:val="none"/>
              </w:rPr>
              <w:t>—</w:t>
            </w:r>
          </w:p>
        </w:tc>
        <w:tc>
          <w:tcPr>
            <w:tcW w:w="3119" w:type="dxa"/>
            <w:vAlign w:val="center"/>
          </w:tcPr>
          <w:p>
            <w:pPr>
              <w:jc w:val="center"/>
              <w:rPr>
                <w:sz w:val="18"/>
                <w:szCs w:val="18"/>
                <w:highlight w:val="none"/>
              </w:rPr>
            </w:pPr>
            <w:r>
              <w:rPr>
                <w:sz w:val="18"/>
                <w:szCs w:val="18"/>
                <w:highlight w:val="none"/>
              </w:rPr>
              <w:t>1百万焦耳=0.0341千克标准煤</w:t>
            </w:r>
          </w:p>
        </w:tc>
        <w:tc>
          <w:tcPr>
            <w:tcW w:w="1842" w:type="dxa"/>
            <w:vAlign w:val="center"/>
          </w:tcPr>
          <w:p>
            <w:pPr>
              <w:jc w:val="center"/>
              <w:rPr>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tblHeader/>
          <w:jc w:val="center"/>
        </w:trPr>
        <w:tc>
          <w:tcPr>
            <w:tcW w:w="2127" w:type="dxa"/>
            <w:vAlign w:val="center"/>
          </w:tcPr>
          <w:p>
            <w:pPr>
              <w:rPr>
                <w:sz w:val="18"/>
                <w:szCs w:val="18"/>
                <w:highlight w:val="none"/>
              </w:rPr>
            </w:pPr>
            <w:r>
              <w:rPr>
                <w:sz w:val="18"/>
                <w:szCs w:val="18"/>
                <w:highlight w:val="none"/>
              </w:rPr>
              <w:t>电力（当量）</w:t>
            </w:r>
          </w:p>
        </w:tc>
        <w:tc>
          <w:tcPr>
            <w:tcW w:w="2551" w:type="dxa"/>
            <w:vAlign w:val="center"/>
          </w:tcPr>
          <w:p>
            <w:pPr>
              <w:jc w:val="center"/>
              <w:rPr>
                <w:sz w:val="18"/>
                <w:szCs w:val="18"/>
                <w:highlight w:val="none"/>
              </w:rPr>
            </w:pPr>
            <w:r>
              <w:rPr>
                <w:sz w:val="18"/>
                <w:szCs w:val="18"/>
                <w:highlight w:val="none"/>
              </w:rPr>
              <w:t>860千卡/千瓦时</w:t>
            </w:r>
          </w:p>
        </w:tc>
        <w:tc>
          <w:tcPr>
            <w:tcW w:w="3119" w:type="dxa"/>
            <w:vAlign w:val="center"/>
          </w:tcPr>
          <w:p>
            <w:pPr>
              <w:jc w:val="center"/>
              <w:rPr>
                <w:sz w:val="18"/>
                <w:szCs w:val="18"/>
                <w:highlight w:val="none"/>
              </w:rPr>
            </w:pPr>
            <w:r>
              <w:rPr>
                <w:sz w:val="18"/>
                <w:szCs w:val="18"/>
                <w:highlight w:val="none"/>
              </w:rPr>
              <w:t>1千瓦小时=0.1229千克标准煤</w:t>
            </w:r>
          </w:p>
        </w:tc>
        <w:tc>
          <w:tcPr>
            <w:tcW w:w="1842" w:type="dxa"/>
            <w:vAlign w:val="center"/>
          </w:tcPr>
          <w:p>
            <w:pPr>
              <w:jc w:val="center"/>
              <w:rPr>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tblHeader/>
          <w:jc w:val="center"/>
        </w:trPr>
        <w:tc>
          <w:tcPr>
            <w:tcW w:w="2127" w:type="dxa"/>
            <w:vAlign w:val="center"/>
          </w:tcPr>
          <w:p>
            <w:pPr>
              <w:rPr>
                <w:sz w:val="18"/>
                <w:szCs w:val="18"/>
                <w:highlight w:val="none"/>
              </w:rPr>
            </w:pPr>
            <w:r>
              <w:rPr>
                <w:sz w:val="18"/>
                <w:szCs w:val="18"/>
                <w:highlight w:val="none"/>
              </w:rPr>
              <w:t>氢</w:t>
            </w:r>
          </w:p>
        </w:tc>
        <w:tc>
          <w:tcPr>
            <w:tcW w:w="2551" w:type="dxa"/>
            <w:vAlign w:val="center"/>
          </w:tcPr>
          <w:p>
            <w:pPr>
              <w:jc w:val="center"/>
              <w:rPr>
                <w:sz w:val="18"/>
                <w:szCs w:val="18"/>
                <w:highlight w:val="none"/>
              </w:rPr>
            </w:pPr>
            <w:r>
              <w:rPr>
                <w:sz w:val="18"/>
                <w:szCs w:val="18"/>
                <w:highlight w:val="none"/>
              </w:rPr>
              <w:t>9756千卡/立方米</w:t>
            </w:r>
          </w:p>
        </w:tc>
        <w:tc>
          <w:tcPr>
            <w:tcW w:w="3119" w:type="dxa"/>
            <w:vAlign w:val="center"/>
          </w:tcPr>
          <w:p>
            <w:pPr>
              <w:jc w:val="center"/>
              <w:rPr>
                <w:sz w:val="18"/>
                <w:szCs w:val="18"/>
                <w:highlight w:val="none"/>
              </w:rPr>
            </w:pPr>
            <w:r>
              <w:rPr>
                <w:sz w:val="18"/>
                <w:szCs w:val="18"/>
                <w:highlight w:val="none"/>
              </w:rPr>
              <w:t>1立方米=0.3329千克标准煤</w:t>
            </w:r>
          </w:p>
          <w:p>
            <w:pPr>
              <w:jc w:val="center"/>
              <w:rPr>
                <w:sz w:val="18"/>
                <w:szCs w:val="18"/>
                <w:highlight w:val="none"/>
              </w:rPr>
            </w:pPr>
            <w:r>
              <w:rPr>
                <w:sz w:val="18"/>
                <w:szCs w:val="18"/>
                <w:highlight w:val="none"/>
              </w:rPr>
              <w:t>1千克=0.3329×12.1951千克标准煤</w:t>
            </w:r>
          </w:p>
        </w:tc>
        <w:tc>
          <w:tcPr>
            <w:tcW w:w="1842" w:type="dxa"/>
            <w:vAlign w:val="center"/>
          </w:tcPr>
          <w:p>
            <w:pPr>
              <w:jc w:val="center"/>
              <w:rPr>
                <w:sz w:val="18"/>
                <w:szCs w:val="18"/>
                <w:highlight w:val="none"/>
              </w:rPr>
            </w:pPr>
            <w:r>
              <w:rPr>
                <w:sz w:val="18"/>
                <w:szCs w:val="18"/>
                <w:highlight w:val="none"/>
              </w:rPr>
              <w:t>1千克=12.1951立方米</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tblHeader/>
          <w:jc w:val="center"/>
        </w:trPr>
        <w:tc>
          <w:tcPr>
            <w:tcW w:w="2127" w:type="dxa"/>
            <w:vAlign w:val="center"/>
          </w:tcPr>
          <w:p>
            <w:pPr>
              <w:rPr>
                <w:sz w:val="18"/>
                <w:szCs w:val="18"/>
                <w:highlight w:val="none"/>
              </w:rPr>
            </w:pPr>
            <w:r>
              <w:rPr>
                <w:sz w:val="18"/>
                <w:szCs w:val="18"/>
                <w:highlight w:val="none"/>
              </w:rPr>
              <w:t>甲醇</w:t>
            </w:r>
          </w:p>
        </w:tc>
        <w:tc>
          <w:tcPr>
            <w:tcW w:w="2551" w:type="dxa"/>
            <w:vAlign w:val="center"/>
          </w:tcPr>
          <w:p>
            <w:pPr>
              <w:jc w:val="center"/>
              <w:rPr>
                <w:sz w:val="18"/>
                <w:szCs w:val="18"/>
                <w:highlight w:val="none"/>
              </w:rPr>
            </w:pPr>
            <w:r>
              <w:rPr>
                <w:sz w:val="18"/>
                <w:szCs w:val="18"/>
                <w:highlight w:val="none"/>
              </w:rPr>
              <w:t>约5426千卡/千克</w:t>
            </w:r>
          </w:p>
        </w:tc>
        <w:tc>
          <w:tcPr>
            <w:tcW w:w="3119" w:type="dxa"/>
            <w:vAlign w:val="center"/>
          </w:tcPr>
          <w:p>
            <w:pPr>
              <w:jc w:val="center"/>
              <w:rPr>
                <w:sz w:val="18"/>
                <w:szCs w:val="18"/>
                <w:highlight w:val="none"/>
              </w:rPr>
            </w:pPr>
            <w:r>
              <w:rPr>
                <w:sz w:val="18"/>
                <w:szCs w:val="18"/>
                <w:highlight w:val="none"/>
              </w:rPr>
              <w:t>1千克=0.7751千克标准煤</w:t>
            </w:r>
          </w:p>
        </w:tc>
        <w:tc>
          <w:tcPr>
            <w:tcW w:w="1842" w:type="dxa"/>
            <w:vAlign w:val="center"/>
          </w:tcPr>
          <w:p>
            <w:pPr>
              <w:jc w:val="center"/>
              <w:rPr>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tblHeader/>
          <w:jc w:val="center"/>
        </w:trPr>
        <w:tc>
          <w:tcPr>
            <w:tcW w:w="2127" w:type="dxa"/>
            <w:vAlign w:val="center"/>
          </w:tcPr>
          <w:p>
            <w:pPr>
              <w:rPr>
                <w:sz w:val="18"/>
                <w:szCs w:val="18"/>
                <w:highlight w:val="none"/>
              </w:rPr>
            </w:pPr>
            <w:r>
              <w:rPr>
                <w:sz w:val="18"/>
                <w:szCs w:val="18"/>
                <w:highlight w:val="none"/>
              </w:rPr>
              <w:t>乙醇</w:t>
            </w:r>
          </w:p>
        </w:tc>
        <w:tc>
          <w:tcPr>
            <w:tcW w:w="2551" w:type="dxa"/>
            <w:vAlign w:val="center"/>
          </w:tcPr>
          <w:p>
            <w:pPr>
              <w:jc w:val="center"/>
              <w:rPr>
                <w:sz w:val="18"/>
                <w:szCs w:val="18"/>
                <w:highlight w:val="none"/>
              </w:rPr>
            </w:pPr>
            <w:r>
              <w:rPr>
                <w:sz w:val="18"/>
                <w:szCs w:val="18"/>
                <w:highlight w:val="none"/>
              </w:rPr>
              <w:t>约6500千卡/千克</w:t>
            </w:r>
          </w:p>
        </w:tc>
        <w:tc>
          <w:tcPr>
            <w:tcW w:w="3119" w:type="dxa"/>
            <w:vAlign w:val="center"/>
          </w:tcPr>
          <w:p>
            <w:pPr>
              <w:jc w:val="center"/>
              <w:rPr>
                <w:sz w:val="18"/>
                <w:szCs w:val="18"/>
                <w:highlight w:val="none"/>
              </w:rPr>
            </w:pPr>
            <w:r>
              <w:rPr>
                <w:sz w:val="18"/>
                <w:szCs w:val="18"/>
                <w:highlight w:val="none"/>
              </w:rPr>
              <w:t xml:space="preserve">1千克=0.9286千克标准煤 </w:t>
            </w:r>
          </w:p>
        </w:tc>
        <w:tc>
          <w:tcPr>
            <w:tcW w:w="1842" w:type="dxa"/>
            <w:vAlign w:val="center"/>
          </w:tcPr>
          <w:p>
            <w:pPr>
              <w:jc w:val="center"/>
              <w:rPr>
                <w:sz w:val="18"/>
                <w:szCs w:val="18"/>
                <w:highlight w:val="none"/>
              </w:rPr>
            </w:pPr>
          </w:p>
        </w:tc>
      </w:tr>
      <w:bookmarkEnd w:id="241"/>
    </w:tbl>
    <w:p>
      <w:pPr>
        <w:ind w:firstLine="180" w:firstLineChars="100"/>
        <w:rPr>
          <w:sz w:val="18"/>
          <w:szCs w:val="18"/>
          <w:highlight w:val="none"/>
        </w:rPr>
      </w:pPr>
      <w:r>
        <w:rPr>
          <w:sz w:val="18"/>
          <w:szCs w:val="18"/>
          <w:highlight w:val="none"/>
        </w:rPr>
        <w:t>注：此表平均低位发热量用千卡表示，如需换算成焦耳，只需乘4.1816即可。</w:t>
      </w:r>
    </w:p>
    <w:p>
      <w:pPr>
        <w:ind w:firstLine="360" w:firstLineChars="200"/>
        <w:rPr>
          <w:sz w:val="18"/>
          <w:szCs w:val="18"/>
          <w:highlight w:val="none"/>
        </w:rPr>
      </w:pPr>
    </w:p>
    <w:p>
      <w:pPr>
        <w:jc w:val="center"/>
        <w:outlineLvl w:val="1"/>
        <w:rPr>
          <w:color w:val="000000"/>
          <w:sz w:val="32"/>
          <w:szCs w:val="32"/>
          <w:highlight w:val="none"/>
        </w:rPr>
      </w:pPr>
      <w:r>
        <w:rPr>
          <w:color w:val="000000"/>
          <w:sz w:val="32"/>
          <w:szCs w:val="32"/>
          <w:highlight w:val="none"/>
        </w:rPr>
        <w:br w:type="page"/>
      </w:r>
      <w:bookmarkStart w:id="242" w:name="_Toc90388884"/>
      <w:r>
        <w:rPr>
          <w:color w:val="000000"/>
          <w:sz w:val="32"/>
          <w:szCs w:val="32"/>
          <w:highlight w:val="none"/>
        </w:rPr>
        <w:t>（二）重点内河货运企业名录</w:t>
      </w:r>
      <w:bookmarkEnd w:id="242"/>
    </w:p>
    <w:tbl>
      <w:tblPr>
        <w:tblStyle w:val="30"/>
        <w:tblW w:w="8505"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960"/>
        <w:gridCol w:w="3718"/>
        <w:gridCol w:w="3827"/>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tblHeader/>
          <w:jc w:val="center"/>
        </w:trPr>
        <w:tc>
          <w:tcPr>
            <w:tcW w:w="960" w:type="dxa"/>
            <w:shd w:val="clear" w:color="auto" w:fill="auto"/>
            <w:vAlign w:val="center"/>
          </w:tcPr>
          <w:p>
            <w:pPr>
              <w:widowControl/>
              <w:jc w:val="center"/>
              <w:rPr>
                <w:b/>
                <w:bCs/>
                <w:color w:val="000000"/>
                <w:kern w:val="0"/>
                <w:sz w:val="18"/>
                <w:szCs w:val="18"/>
                <w:highlight w:val="none"/>
              </w:rPr>
            </w:pPr>
            <w:r>
              <w:rPr>
                <w:b/>
                <w:bCs/>
                <w:color w:val="000000"/>
                <w:kern w:val="0"/>
                <w:sz w:val="18"/>
                <w:szCs w:val="18"/>
                <w:highlight w:val="none"/>
              </w:rPr>
              <w:t>省份</w:t>
            </w:r>
          </w:p>
        </w:tc>
        <w:tc>
          <w:tcPr>
            <w:tcW w:w="7545" w:type="dxa"/>
            <w:gridSpan w:val="2"/>
            <w:shd w:val="clear" w:color="auto" w:fill="auto"/>
            <w:vAlign w:val="center"/>
          </w:tcPr>
          <w:p>
            <w:pPr>
              <w:widowControl/>
              <w:jc w:val="center"/>
              <w:rPr>
                <w:b/>
                <w:bCs/>
                <w:color w:val="000000"/>
                <w:kern w:val="0"/>
                <w:sz w:val="18"/>
                <w:szCs w:val="18"/>
                <w:highlight w:val="none"/>
              </w:rPr>
            </w:pPr>
            <w:r>
              <w:rPr>
                <w:b/>
                <w:bCs/>
                <w:color w:val="000000"/>
                <w:kern w:val="0"/>
                <w:sz w:val="18"/>
                <w:szCs w:val="18"/>
                <w:highlight w:val="none"/>
              </w:rPr>
              <w:t>企业名称</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960" w:type="dxa"/>
            <w:vMerge w:val="restart"/>
            <w:shd w:val="clear" w:color="000000" w:fill="FFFFFF"/>
            <w:vAlign w:val="center"/>
          </w:tcPr>
          <w:p>
            <w:pPr>
              <w:widowControl/>
              <w:jc w:val="center"/>
              <w:rPr>
                <w:color w:val="000000"/>
                <w:kern w:val="0"/>
                <w:sz w:val="18"/>
                <w:szCs w:val="18"/>
                <w:highlight w:val="none"/>
              </w:rPr>
            </w:pPr>
            <w:r>
              <w:rPr>
                <w:color w:val="000000"/>
                <w:kern w:val="0"/>
                <w:sz w:val="18"/>
                <w:szCs w:val="18"/>
                <w:highlight w:val="none"/>
              </w:rPr>
              <w:t>福建</w:t>
            </w:r>
          </w:p>
        </w:tc>
        <w:tc>
          <w:tcPr>
            <w:tcW w:w="3718" w:type="dxa"/>
            <w:shd w:val="clear" w:color="auto" w:fill="auto"/>
            <w:vAlign w:val="center"/>
          </w:tcPr>
          <w:p>
            <w:pPr>
              <w:widowControl/>
              <w:rPr>
                <w:color w:val="000000"/>
                <w:kern w:val="0"/>
                <w:sz w:val="18"/>
                <w:szCs w:val="18"/>
                <w:highlight w:val="none"/>
              </w:rPr>
            </w:pPr>
            <w:r>
              <w:rPr>
                <w:color w:val="000000"/>
                <w:kern w:val="0"/>
                <w:sz w:val="18"/>
                <w:szCs w:val="18"/>
                <w:highlight w:val="none"/>
              </w:rPr>
              <w:t>福州仓鸿水路运输有限公司</w:t>
            </w:r>
          </w:p>
        </w:tc>
        <w:tc>
          <w:tcPr>
            <w:tcW w:w="3827" w:type="dxa"/>
            <w:shd w:val="clear" w:color="auto" w:fill="auto"/>
            <w:vAlign w:val="center"/>
          </w:tcPr>
          <w:p>
            <w:pPr>
              <w:widowControl/>
              <w:rPr>
                <w:color w:val="000000"/>
                <w:kern w:val="0"/>
                <w:sz w:val="18"/>
                <w:szCs w:val="18"/>
                <w:highlight w:val="none"/>
              </w:rPr>
            </w:pPr>
            <w:r>
              <w:rPr>
                <w:color w:val="000000"/>
                <w:kern w:val="0"/>
                <w:sz w:val="18"/>
                <w:szCs w:val="18"/>
                <w:highlight w:val="none"/>
              </w:rPr>
              <w:t>福州水口水运有限公司</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960" w:type="dxa"/>
            <w:vMerge w:val="continue"/>
            <w:vAlign w:val="center"/>
          </w:tcPr>
          <w:p>
            <w:pPr>
              <w:widowControl/>
              <w:jc w:val="left"/>
              <w:rPr>
                <w:color w:val="000000"/>
                <w:kern w:val="0"/>
                <w:sz w:val="18"/>
                <w:szCs w:val="18"/>
                <w:highlight w:val="none"/>
              </w:rPr>
            </w:pPr>
          </w:p>
        </w:tc>
        <w:tc>
          <w:tcPr>
            <w:tcW w:w="3718" w:type="dxa"/>
            <w:shd w:val="clear" w:color="auto" w:fill="auto"/>
            <w:vAlign w:val="center"/>
          </w:tcPr>
          <w:p>
            <w:pPr>
              <w:widowControl/>
              <w:rPr>
                <w:color w:val="000000"/>
                <w:kern w:val="0"/>
                <w:sz w:val="18"/>
                <w:szCs w:val="18"/>
                <w:highlight w:val="none"/>
              </w:rPr>
            </w:pPr>
            <w:r>
              <w:rPr>
                <w:color w:val="000000"/>
                <w:kern w:val="0"/>
                <w:sz w:val="18"/>
                <w:szCs w:val="18"/>
                <w:highlight w:val="none"/>
              </w:rPr>
              <w:t>福州元发航务工程有限公司</w:t>
            </w:r>
          </w:p>
        </w:tc>
        <w:tc>
          <w:tcPr>
            <w:tcW w:w="3827" w:type="dxa"/>
            <w:shd w:val="clear" w:color="auto" w:fill="auto"/>
            <w:vAlign w:val="center"/>
          </w:tcPr>
          <w:p>
            <w:pPr>
              <w:widowControl/>
              <w:rPr>
                <w:color w:val="000000"/>
                <w:kern w:val="0"/>
                <w:sz w:val="18"/>
                <w:szCs w:val="18"/>
                <w:highlight w:val="none"/>
              </w:rPr>
            </w:pPr>
            <w:r>
              <w:rPr>
                <w:color w:val="000000"/>
                <w:kern w:val="0"/>
                <w:sz w:val="18"/>
                <w:szCs w:val="18"/>
                <w:highlight w:val="none"/>
              </w:rPr>
              <w:t>南平市锦平水运有限公司</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960" w:type="dxa"/>
            <w:vMerge w:val="continue"/>
            <w:vAlign w:val="center"/>
          </w:tcPr>
          <w:p>
            <w:pPr>
              <w:widowControl/>
              <w:jc w:val="left"/>
              <w:rPr>
                <w:color w:val="000000"/>
                <w:kern w:val="0"/>
                <w:sz w:val="18"/>
                <w:szCs w:val="18"/>
                <w:highlight w:val="none"/>
              </w:rPr>
            </w:pPr>
          </w:p>
        </w:tc>
        <w:tc>
          <w:tcPr>
            <w:tcW w:w="3718" w:type="dxa"/>
            <w:shd w:val="clear" w:color="auto" w:fill="auto"/>
            <w:vAlign w:val="center"/>
          </w:tcPr>
          <w:p>
            <w:pPr>
              <w:widowControl/>
              <w:rPr>
                <w:color w:val="000000"/>
                <w:kern w:val="0"/>
                <w:sz w:val="18"/>
                <w:szCs w:val="18"/>
                <w:highlight w:val="none"/>
              </w:rPr>
            </w:pPr>
            <w:r>
              <w:rPr>
                <w:color w:val="000000"/>
                <w:kern w:val="0"/>
                <w:sz w:val="18"/>
                <w:szCs w:val="18"/>
                <w:highlight w:val="none"/>
              </w:rPr>
              <w:t>闽侯县洲平水运有限公司</w:t>
            </w:r>
          </w:p>
        </w:tc>
        <w:tc>
          <w:tcPr>
            <w:tcW w:w="3827" w:type="dxa"/>
            <w:shd w:val="clear" w:color="auto" w:fill="auto"/>
            <w:vAlign w:val="center"/>
          </w:tcPr>
          <w:p>
            <w:pPr>
              <w:widowControl/>
              <w:rPr>
                <w:color w:val="000000"/>
                <w:kern w:val="0"/>
                <w:sz w:val="18"/>
                <w:szCs w:val="18"/>
                <w:highlight w:val="none"/>
              </w:rPr>
            </w:pPr>
            <w:r>
              <w:rPr>
                <w:color w:val="000000"/>
                <w:kern w:val="0"/>
                <w:sz w:val="18"/>
                <w:szCs w:val="18"/>
                <w:highlight w:val="none"/>
              </w:rPr>
              <w:t>南平市樟湖水路运输有限公司</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960" w:type="dxa"/>
            <w:vMerge w:val="continue"/>
            <w:vAlign w:val="center"/>
          </w:tcPr>
          <w:p>
            <w:pPr>
              <w:widowControl/>
              <w:jc w:val="left"/>
              <w:rPr>
                <w:color w:val="000000"/>
                <w:kern w:val="0"/>
                <w:sz w:val="18"/>
                <w:szCs w:val="18"/>
                <w:highlight w:val="none"/>
              </w:rPr>
            </w:pPr>
          </w:p>
        </w:tc>
        <w:tc>
          <w:tcPr>
            <w:tcW w:w="3718" w:type="dxa"/>
            <w:shd w:val="clear" w:color="auto" w:fill="auto"/>
            <w:vAlign w:val="center"/>
          </w:tcPr>
          <w:p>
            <w:pPr>
              <w:widowControl/>
              <w:rPr>
                <w:color w:val="000000"/>
                <w:kern w:val="0"/>
                <w:sz w:val="18"/>
                <w:szCs w:val="18"/>
                <w:highlight w:val="none"/>
              </w:rPr>
            </w:pPr>
            <w:r>
              <w:rPr>
                <w:color w:val="000000"/>
                <w:kern w:val="0"/>
                <w:sz w:val="18"/>
                <w:szCs w:val="18"/>
                <w:highlight w:val="none"/>
              </w:rPr>
              <w:t>福州帆顺水运有限公司</w:t>
            </w:r>
          </w:p>
        </w:tc>
        <w:tc>
          <w:tcPr>
            <w:tcW w:w="3827" w:type="dxa"/>
            <w:shd w:val="clear" w:color="auto" w:fill="auto"/>
            <w:vAlign w:val="center"/>
          </w:tcPr>
          <w:p>
            <w:pPr>
              <w:widowControl/>
              <w:rPr>
                <w:color w:val="000000"/>
                <w:kern w:val="0"/>
                <w:sz w:val="18"/>
                <w:szCs w:val="18"/>
                <w:highlight w:val="none"/>
              </w:rPr>
            </w:pPr>
            <w:r>
              <w:rPr>
                <w:color w:val="000000"/>
                <w:kern w:val="0"/>
                <w:sz w:val="18"/>
                <w:szCs w:val="18"/>
                <w:highlight w:val="none"/>
              </w:rPr>
              <w:t>古田县帆顺航运有限公司</w:t>
            </w:r>
          </w:p>
        </w:tc>
      </w:tr>
    </w:tbl>
    <w:p>
      <w:pPr>
        <w:jc w:val="center"/>
        <w:rPr>
          <w:color w:val="000000"/>
          <w:sz w:val="32"/>
          <w:szCs w:val="32"/>
          <w:highlight w:val="none"/>
        </w:rPr>
      </w:pPr>
      <w:bookmarkStart w:id="243" w:name="_Toc529359294"/>
      <w:bookmarkStart w:id="244" w:name="_Toc526860010"/>
      <w:bookmarkStart w:id="245" w:name="_Toc526861826"/>
    </w:p>
    <w:p>
      <w:pPr>
        <w:jc w:val="center"/>
        <w:outlineLvl w:val="1"/>
        <w:rPr>
          <w:color w:val="000000"/>
          <w:sz w:val="32"/>
          <w:szCs w:val="32"/>
          <w:highlight w:val="none"/>
        </w:rPr>
      </w:pPr>
      <w:bookmarkStart w:id="246" w:name="_Toc90388885"/>
      <w:r>
        <w:rPr>
          <w:color w:val="000000"/>
          <w:sz w:val="32"/>
          <w:szCs w:val="32"/>
          <w:highlight w:val="none"/>
        </w:rPr>
        <w:t>（三）景气状况调查名录</w:t>
      </w:r>
      <w:bookmarkEnd w:id="243"/>
      <w:bookmarkEnd w:id="246"/>
    </w:p>
    <w:tbl>
      <w:tblPr>
        <w:tblStyle w:val="30"/>
        <w:tblW w:w="8175"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124"/>
        <w:gridCol w:w="3347"/>
        <w:gridCol w:w="3704"/>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8" w:hRule="atLeast"/>
          <w:tblHeader/>
          <w:jc w:val="center"/>
        </w:trPr>
        <w:tc>
          <w:tcPr>
            <w:tcW w:w="1124" w:type="dxa"/>
            <w:shd w:val="clear" w:color="auto" w:fill="auto"/>
            <w:vAlign w:val="center"/>
          </w:tcPr>
          <w:p>
            <w:pPr>
              <w:widowControl/>
              <w:jc w:val="center"/>
              <w:rPr>
                <w:b/>
                <w:bCs/>
                <w:color w:val="000000"/>
                <w:kern w:val="0"/>
                <w:sz w:val="18"/>
                <w:szCs w:val="18"/>
                <w:highlight w:val="none"/>
              </w:rPr>
            </w:pPr>
            <w:r>
              <w:rPr>
                <w:b/>
                <w:bCs/>
                <w:color w:val="000000"/>
                <w:kern w:val="0"/>
                <w:sz w:val="18"/>
                <w:szCs w:val="18"/>
                <w:highlight w:val="none"/>
              </w:rPr>
              <w:t>省份</w:t>
            </w:r>
          </w:p>
        </w:tc>
        <w:tc>
          <w:tcPr>
            <w:tcW w:w="7051" w:type="dxa"/>
            <w:gridSpan w:val="2"/>
            <w:shd w:val="clear" w:color="auto" w:fill="auto"/>
            <w:vAlign w:val="center"/>
          </w:tcPr>
          <w:p>
            <w:pPr>
              <w:widowControl/>
              <w:jc w:val="center"/>
              <w:rPr>
                <w:b/>
                <w:bCs/>
                <w:color w:val="000000"/>
                <w:kern w:val="0"/>
                <w:sz w:val="18"/>
                <w:szCs w:val="18"/>
                <w:highlight w:val="none"/>
              </w:rPr>
            </w:pPr>
            <w:r>
              <w:rPr>
                <w:b/>
                <w:bCs/>
                <w:color w:val="000000"/>
                <w:kern w:val="0"/>
                <w:sz w:val="18"/>
                <w:szCs w:val="18"/>
                <w:highlight w:val="none"/>
              </w:rPr>
              <w:t>企业名称</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76" w:hRule="atLeast"/>
          <w:jc w:val="center"/>
        </w:trPr>
        <w:tc>
          <w:tcPr>
            <w:tcW w:w="1124" w:type="dxa"/>
            <w:vMerge w:val="restart"/>
            <w:shd w:val="clear" w:color="000000" w:fill="FFFFFF"/>
            <w:vAlign w:val="center"/>
          </w:tcPr>
          <w:p>
            <w:pPr>
              <w:widowControl/>
              <w:jc w:val="center"/>
              <w:rPr>
                <w:color w:val="000000"/>
                <w:kern w:val="0"/>
                <w:sz w:val="18"/>
                <w:szCs w:val="18"/>
                <w:highlight w:val="none"/>
              </w:rPr>
            </w:pPr>
            <w:r>
              <w:rPr>
                <w:color w:val="000000"/>
                <w:kern w:val="0"/>
                <w:sz w:val="18"/>
                <w:szCs w:val="18"/>
                <w:highlight w:val="none"/>
              </w:rPr>
              <w:t>福建</w:t>
            </w:r>
          </w:p>
        </w:tc>
        <w:tc>
          <w:tcPr>
            <w:tcW w:w="3347" w:type="dxa"/>
            <w:shd w:val="clear" w:color="auto" w:fill="auto"/>
            <w:vAlign w:val="center"/>
          </w:tcPr>
          <w:p>
            <w:pPr>
              <w:widowControl/>
              <w:rPr>
                <w:color w:val="000000"/>
                <w:kern w:val="0"/>
                <w:sz w:val="18"/>
                <w:szCs w:val="18"/>
                <w:highlight w:val="none"/>
              </w:rPr>
            </w:pPr>
            <w:r>
              <w:rPr>
                <w:color w:val="000000"/>
                <w:kern w:val="0"/>
                <w:sz w:val="18"/>
                <w:szCs w:val="18"/>
                <w:highlight w:val="none"/>
              </w:rPr>
              <w:t>福建省海运集团有限责任公司</w:t>
            </w:r>
          </w:p>
        </w:tc>
        <w:tc>
          <w:tcPr>
            <w:tcW w:w="3704" w:type="dxa"/>
            <w:shd w:val="clear" w:color="auto" w:fill="auto"/>
            <w:vAlign w:val="center"/>
          </w:tcPr>
          <w:p>
            <w:pPr>
              <w:widowControl/>
              <w:rPr>
                <w:color w:val="000000"/>
                <w:kern w:val="0"/>
                <w:sz w:val="18"/>
                <w:szCs w:val="18"/>
                <w:highlight w:val="none"/>
              </w:rPr>
            </w:pPr>
            <w:r>
              <w:rPr>
                <w:color w:val="000000"/>
                <w:kern w:val="0"/>
                <w:sz w:val="18"/>
                <w:szCs w:val="18"/>
                <w:highlight w:val="none"/>
              </w:rPr>
              <w:t>福州港务集团有限公司</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76" w:hRule="atLeast"/>
          <w:jc w:val="center"/>
        </w:trPr>
        <w:tc>
          <w:tcPr>
            <w:tcW w:w="1124" w:type="dxa"/>
            <w:vMerge w:val="continue"/>
            <w:vAlign w:val="center"/>
          </w:tcPr>
          <w:p>
            <w:pPr>
              <w:widowControl/>
              <w:rPr>
                <w:color w:val="000000"/>
                <w:kern w:val="0"/>
                <w:sz w:val="18"/>
                <w:szCs w:val="18"/>
                <w:highlight w:val="none"/>
              </w:rPr>
            </w:pPr>
          </w:p>
        </w:tc>
        <w:tc>
          <w:tcPr>
            <w:tcW w:w="3347" w:type="dxa"/>
            <w:shd w:val="clear" w:color="auto" w:fill="auto"/>
            <w:vAlign w:val="center"/>
          </w:tcPr>
          <w:p>
            <w:pPr>
              <w:widowControl/>
              <w:rPr>
                <w:color w:val="000000"/>
                <w:kern w:val="0"/>
                <w:sz w:val="18"/>
                <w:szCs w:val="18"/>
                <w:highlight w:val="none"/>
              </w:rPr>
            </w:pPr>
            <w:r>
              <w:rPr>
                <w:color w:val="000000"/>
                <w:kern w:val="0"/>
                <w:sz w:val="18"/>
                <w:szCs w:val="18"/>
                <w:highlight w:val="none"/>
              </w:rPr>
              <w:t>中远海运（厦门）有限公司</w:t>
            </w:r>
          </w:p>
        </w:tc>
        <w:tc>
          <w:tcPr>
            <w:tcW w:w="3704" w:type="dxa"/>
            <w:shd w:val="clear" w:color="auto" w:fill="auto"/>
            <w:vAlign w:val="center"/>
          </w:tcPr>
          <w:p>
            <w:pPr>
              <w:widowControl/>
              <w:rPr>
                <w:color w:val="000000"/>
                <w:kern w:val="0"/>
                <w:sz w:val="18"/>
                <w:szCs w:val="18"/>
                <w:highlight w:val="none"/>
              </w:rPr>
            </w:pPr>
            <w:r>
              <w:rPr>
                <w:color w:val="000000"/>
                <w:kern w:val="0"/>
                <w:sz w:val="18"/>
                <w:szCs w:val="18"/>
                <w:highlight w:val="none"/>
              </w:rPr>
              <w:t>莆田港务集团有限公司</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76" w:hRule="atLeast"/>
          <w:jc w:val="center"/>
        </w:trPr>
        <w:tc>
          <w:tcPr>
            <w:tcW w:w="1124" w:type="dxa"/>
            <w:vMerge w:val="continue"/>
            <w:vAlign w:val="center"/>
          </w:tcPr>
          <w:p>
            <w:pPr>
              <w:widowControl/>
              <w:rPr>
                <w:color w:val="000000"/>
                <w:kern w:val="0"/>
                <w:sz w:val="18"/>
                <w:szCs w:val="18"/>
                <w:highlight w:val="none"/>
              </w:rPr>
            </w:pPr>
          </w:p>
        </w:tc>
        <w:tc>
          <w:tcPr>
            <w:tcW w:w="3347" w:type="dxa"/>
            <w:shd w:val="clear" w:color="auto" w:fill="auto"/>
            <w:vAlign w:val="center"/>
          </w:tcPr>
          <w:p>
            <w:pPr>
              <w:widowControl/>
              <w:rPr>
                <w:color w:val="000000"/>
                <w:kern w:val="0"/>
                <w:sz w:val="18"/>
                <w:szCs w:val="18"/>
                <w:highlight w:val="none"/>
              </w:rPr>
            </w:pPr>
            <w:r>
              <w:rPr>
                <w:color w:val="000000"/>
                <w:kern w:val="0"/>
                <w:sz w:val="18"/>
                <w:szCs w:val="18"/>
                <w:highlight w:val="none"/>
              </w:rPr>
              <w:t>厦门通海船务有限公司</w:t>
            </w:r>
          </w:p>
        </w:tc>
        <w:tc>
          <w:tcPr>
            <w:tcW w:w="3704" w:type="dxa"/>
            <w:shd w:val="clear" w:color="auto" w:fill="auto"/>
            <w:vAlign w:val="center"/>
          </w:tcPr>
          <w:p>
            <w:pPr>
              <w:widowControl/>
              <w:rPr>
                <w:color w:val="000000"/>
                <w:kern w:val="0"/>
                <w:sz w:val="18"/>
                <w:szCs w:val="18"/>
                <w:highlight w:val="none"/>
              </w:rPr>
            </w:pPr>
            <w:r>
              <w:rPr>
                <w:color w:val="000000"/>
                <w:kern w:val="0"/>
                <w:sz w:val="18"/>
                <w:szCs w:val="18"/>
                <w:highlight w:val="none"/>
              </w:rPr>
              <w:t>厦门集装箱码头集团有限公司</w:t>
            </w:r>
          </w:p>
        </w:tc>
      </w:tr>
    </w:tbl>
    <w:p>
      <w:pPr>
        <w:jc w:val="center"/>
        <w:rPr>
          <w:rFonts w:eastAsia="微软雅黑"/>
          <w:b/>
          <w:bCs/>
          <w:sz w:val="28"/>
          <w:szCs w:val="32"/>
          <w:highlight w:val="none"/>
        </w:rPr>
      </w:pPr>
    </w:p>
    <w:bookmarkEnd w:id="244"/>
    <w:bookmarkEnd w:id="245"/>
    <w:p>
      <w:pPr>
        <w:jc w:val="center"/>
        <w:rPr>
          <w:sz w:val="24"/>
          <w:szCs w:val="24"/>
          <w:highlight w:val="none"/>
        </w:rPr>
      </w:pPr>
    </w:p>
    <w:p>
      <w:pPr>
        <w:rPr>
          <w:rFonts w:eastAsia="黑体"/>
          <w:b/>
          <w:sz w:val="32"/>
          <w:szCs w:val="32"/>
          <w:highlight w:val="none"/>
        </w:rPr>
      </w:pPr>
    </w:p>
    <w:sectPr>
      <w:pgSz w:w="11906" w:h="16838"/>
      <w:pgMar w:top="1418" w:right="1247" w:bottom="1247" w:left="124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p>
  <w:p>
    <w:pPr>
      <w:pStyle w:val="16"/>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p>
  <w:p>
    <w:pPr>
      <w:pStyle w:val="16"/>
      <w:jc w:val="center"/>
    </w:pPr>
    <w:r>
      <w:fldChar w:fldCharType="begin"/>
    </w:r>
    <w:r>
      <w:instrText xml:space="preserve">PAGE   \* MERGEFORMAT</w:instrText>
    </w:r>
    <w:r>
      <w:fldChar w:fldCharType="separate"/>
    </w:r>
    <w:r>
      <w:rPr>
        <w:lang w:val="zh-CN"/>
      </w:rPr>
      <w:t>33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p>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p>
  <w:p>
    <w:pPr>
      <w:pStyle w:val="16"/>
      <w:jc w:val="center"/>
    </w:pPr>
    <w:r>
      <w:fldChar w:fldCharType="begin"/>
    </w:r>
    <w:r>
      <w:instrText xml:space="preserve">PAGE   \* MERGEFORMAT</w:instrText>
    </w:r>
    <w:r>
      <w:fldChar w:fldCharType="separate"/>
    </w:r>
    <w:r>
      <w:t>3</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p>
  <w:p>
    <w:pPr>
      <w:pStyle w:val="16"/>
      <w:jc w:val="center"/>
    </w:pPr>
    <w:r>
      <w:fldChar w:fldCharType="begin"/>
    </w:r>
    <w:r>
      <w:instrText xml:space="preserve">PAGE   \* MERGEFORMAT</w:instrText>
    </w:r>
    <w:r>
      <w:fldChar w:fldCharType="separate"/>
    </w:r>
    <w:r>
      <w:rPr>
        <w:lang w:val="zh-CN"/>
      </w:rPr>
      <w:t>4</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p>
  <w:p>
    <w:pPr>
      <w:pStyle w:val="16"/>
      <w:jc w:val="center"/>
    </w:pPr>
    <w:r>
      <w:fldChar w:fldCharType="begin"/>
    </w:r>
    <w:r>
      <w:instrText xml:space="preserve">PAGE   \* MERGEFORMAT</w:instrText>
    </w:r>
    <w:r>
      <w:fldChar w:fldCharType="separate"/>
    </w:r>
    <w:r>
      <w:rPr>
        <w:lang w:val="zh-CN"/>
      </w:rPr>
      <w:t>9</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p>
  <w:p>
    <w:pPr>
      <w:pStyle w:val="16"/>
      <w:jc w:val="center"/>
    </w:pPr>
    <w:r>
      <w:fldChar w:fldCharType="begin"/>
    </w:r>
    <w:r>
      <w:instrText xml:space="preserve">PAGE   \* MERGEFORMAT</w:instrText>
    </w:r>
    <w:r>
      <w:fldChar w:fldCharType="separate"/>
    </w:r>
    <w:r>
      <w:rPr>
        <w:lang w:val="zh-CN"/>
      </w:rPr>
      <w:t>11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fldChar w:fldCharType="begin"/>
    </w:r>
    <w:r>
      <w:instrText xml:space="preserve">PAGE   \* MERGEFORMAT</w:instrText>
    </w:r>
    <w:r>
      <w:fldChar w:fldCharType="separate"/>
    </w:r>
    <w:r>
      <w:rPr>
        <w:lang w:val="zh-CN"/>
      </w:rPr>
      <w:t>15</w:t>
    </w:r>
    <w:r>
      <w:fldChar w:fldCharType="end"/>
    </w:r>
  </w:p>
  <w:p>
    <w:pPr>
      <w:pStyle w:val="16"/>
      <w:wordWrap w:val="0"/>
      <w:ind w:left="720" w:right="90"/>
      <w:jc w:val="right"/>
      <w:rPr>
        <w:sz w:val="28"/>
        <w:szCs w:val="2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p>
  <w:p>
    <w:pPr>
      <w:pStyle w:val="16"/>
      <w:jc w:val="center"/>
      <w:rPr>
        <w:sz w:val="16"/>
        <w:szCs w:val="16"/>
      </w:rPr>
    </w:pPr>
    <w:r>
      <w:rPr>
        <w:sz w:val="16"/>
        <w:szCs w:val="16"/>
      </w:rPr>
      <w:fldChar w:fldCharType="begin"/>
    </w:r>
    <w:r>
      <w:rPr>
        <w:sz w:val="16"/>
        <w:szCs w:val="16"/>
      </w:rPr>
      <w:instrText xml:space="preserve">PAGE   \* MERGEFORMAT</w:instrText>
    </w:r>
    <w:r>
      <w:rPr>
        <w:sz w:val="16"/>
        <w:szCs w:val="16"/>
      </w:rPr>
      <w:fldChar w:fldCharType="separate"/>
    </w:r>
    <w:r>
      <w:rPr>
        <w:sz w:val="16"/>
        <w:szCs w:val="16"/>
        <w:lang w:val="zh-CN"/>
      </w:rPr>
      <w:t>17</w:t>
    </w:r>
    <w:r>
      <w:rPr>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D21"/>
    <w:rsid w:val="0000032E"/>
    <w:rsid w:val="00000B2B"/>
    <w:rsid w:val="00001521"/>
    <w:rsid w:val="00002A94"/>
    <w:rsid w:val="00002C29"/>
    <w:rsid w:val="00002DB3"/>
    <w:rsid w:val="000032D0"/>
    <w:rsid w:val="00004101"/>
    <w:rsid w:val="00004241"/>
    <w:rsid w:val="00004933"/>
    <w:rsid w:val="0000549B"/>
    <w:rsid w:val="00005AF3"/>
    <w:rsid w:val="00006B5D"/>
    <w:rsid w:val="000116B1"/>
    <w:rsid w:val="0001184D"/>
    <w:rsid w:val="000127AB"/>
    <w:rsid w:val="00012B3A"/>
    <w:rsid w:val="00013026"/>
    <w:rsid w:val="00013472"/>
    <w:rsid w:val="000142C8"/>
    <w:rsid w:val="00014632"/>
    <w:rsid w:val="00015A8E"/>
    <w:rsid w:val="00016CD7"/>
    <w:rsid w:val="00016E70"/>
    <w:rsid w:val="0001715B"/>
    <w:rsid w:val="000171A3"/>
    <w:rsid w:val="0001781C"/>
    <w:rsid w:val="0001799E"/>
    <w:rsid w:val="000206B1"/>
    <w:rsid w:val="00020951"/>
    <w:rsid w:val="000209D8"/>
    <w:rsid w:val="00020C2A"/>
    <w:rsid w:val="00022852"/>
    <w:rsid w:val="00022C59"/>
    <w:rsid w:val="00023163"/>
    <w:rsid w:val="00023993"/>
    <w:rsid w:val="00024579"/>
    <w:rsid w:val="00024770"/>
    <w:rsid w:val="00024C5D"/>
    <w:rsid w:val="00024EDE"/>
    <w:rsid w:val="0002506E"/>
    <w:rsid w:val="0002546E"/>
    <w:rsid w:val="00025555"/>
    <w:rsid w:val="000273C2"/>
    <w:rsid w:val="00027F00"/>
    <w:rsid w:val="00030761"/>
    <w:rsid w:val="00030E84"/>
    <w:rsid w:val="000311F0"/>
    <w:rsid w:val="000316A8"/>
    <w:rsid w:val="00031C05"/>
    <w:rsid w:val="000320BE"/>
    <w:rsid w:val="000329A9"/>
    <w:rsid w:val="00034289"/>
    <w:rsid w:val="00034A0A"/>
    <w:rsid w:val="000355DA"/>
    <w:rsid w:val="0003566A"/>
    <w:rsid w:val="00035C27"/>
    <w:rsid w:val="00035E3E"/>
    <w:rsid w:val="00036368"/>
    <w:rsid w:val="0003647B"/>
    <w:rsid w:val="00036693"/>
    <w:rsid w:val="000413C3"/>
    <w:rsid w:val="000420B9"/>
    <w:rsid w:val="00042DD9"/>
    <w:rsid w:val="00043EF4"/>
    <w:rsid w:val="000446C6"/>
    <w:rsid w:val="00044F7F"/>
    <w:rsid w:val="000450F7"/>
    <w:rsid w:val="00045918"/>
    <w:rsid w:val="0004608E"/>
    <w:rsid w:val="0004636A"/>
    <w:rsid w:val="00046568"/>
    <w:rsid w:val="00047B8B"/>
    <w:rsid w:val="00047E0E"/>
    <w:rsid w:val="000500FB"/>
    <w:rsid w:val="0005079C"/>
    <w:rsid w:val="00051368"/>
    <w:rsid w:val="0005214A"/>
    <w:rsid w:val="00052CB2"/>
    <w:rsid w:val="00053055"/>
    <w:rsid w:val="00053F06"/>
    <w:rsid w:val="000541AB"/>
    <w:rsid w:val="0005489A"/>
    <w:rsid w:val="00054989"/>
    <w:rsid w:val="00055361"/>
    <w:rsid w:val="00056FB2"/>
    <w:rsid w:val="000572BC"/>
    <w:rsid w:val="00057D8A"/>
    <w:rsid w:val="000602ED"/>
    <w:rsid w:val="0006074B"/>
    <w:rsid w:val="00060D0D"/>
    <w:rsid w:val="0006149B"/>
    <w:rsid w:val="00061B48"/>
    <w:rsid w:val="0006225E"/>
    <w:rsid w:val="0006354E"/>
    <w:rsid w:val="00063813"/>
    <w:rsid w:val="00065B69"/>
    <w:rsid w:val="0006668B"/>
    <w:rsid w:val="000671C0"/>
    <w:rsid w:val="00071F96"/>
    <w:rsid w:val="0007237C"/>
    <w:rsid w:val="00072D66"/>
    <w:rsid w:val="00073784"/>
    <w:rsid w:val="00074091"/>
    <w:rsid w:val="0007448A"/>
    <w:rsid w:val="00074FF4"/>
    <w:rsid w:val="00075090"/>
    <w:rsid w:val="00075E72"/>
    <w:rsid w:val="0007661E"/>
    <w:rsid w:val="000768D4"/>
    <w:rsid w:val="000768F9"/>
    <w:rsid w:val="00076FF8"/>
    <w:rsid w:val="00077194"/>
    <w:rsid w:val="00077231"/>
    <w:rsid w:val="00080153"/>
    <w:rsid w:val="0008073D"/>
    <w:rsid w:val="00080B65"/>
    <w:rsid w:val="0008107C"/>
    <w:rsid w:val="0008142E"/>
    <w:rsid w:val="00081BF5"/>
    <w:rsid w:val="00081F72"/>
    <w:rsid w:val="000823C1"/>
    <w:rsid w:val="000826E5"/>
    <w:rsid w:val="0008287F"/>
    <w:rsid w:val="000830D4"/>
    <w:rsid w:val="000835BB"/>
    <w:rsid w:val="000854EC"/>
    <w:rsid w:val="0008696B"/>
    <w:rsid w:val="00087C23"/>
    <w:rsid w:val="00090424"/>
    <w:rsid w:val="00091C02"/>
    <w:rsid w:val="00092556"/>
    <w:rsid w:val="00093A74"/>
    <w:rsid w:val="0009458B"/>
    <w:rsid w:val="00094CAA"/>
    <w:rsid w:val="00094FC6"/>
    <w:rsid w:val="0009505F"/>
    <w:rsid w:val="00095CF2"/>
    <w:rsid w:val="000963C4"/>
    <w:rsid w:val="000966D8"/>
    <w:rsid w:val="00096AE0"/>
    <w:rsid w:val="000A1F56"/>
    <w:rsid w:val="000A20B0"/>
    <w:rsid w:val="000A2238"/>
    <w:rsid w:val="000A2AA9"/>
    <w:rsid w:val="000A3524"/>
    <w:rsid w:val="000A47C9"/>
    <w:rsid w:val="000A588B"/>
    <w:rsid w:val="000A5B23"/>
    <w:rsid w:val="000A5B81"/>
    <w:rsid w:val="000A6BB9"/>
    <w:rsid w:val="000A6BE6"/>
    <w:rsid w:val="000A77F3"/>
    <w:rsid w:val="000B050E"/>
    <w:rsid w:val="000B09EC"/>
    <w:rsid w:val="000B1607"/>
    <w:rsid w:val="000B24C0"/>
    <w:rsid w:val="000B27F0"/>
    <w:rsid w:val="000B57EB"/>
    <w:rsid w:val="000B64A6"/>
    <w:rsid w:val="000B6721"/>
    <w:rsid w:val="000B6A9F"/>
    <w:rsid w:val="000B7C33"/>
    <w:rsid w:val="000C0B52"/>
    <w:rsid w:val="000C10A4"/>
    <w:rsid w:val="000C1287"/>
    <w:rsid w:val="000C2445"/>
    <w:rsid w:val="000C2E5F"/>
    <w:rsid w:val="000C2ECD"/>
    <w:rsid w:val="000C47C1"/>
    <w:rsid w:val="000C4B3C"/>
    <w:rsid w:val="000C5544"/>
    <w:rsid w:val="000C560F"/>
    <w:rsid w:val="000C5857"/>
    <w:rsid w:val="000C69D1"/>
    <w:rsid w:val="000C7E0D"/>
    <w:rsid w:val="000D0080"/>
    <w:rsid w:val="000D033F"/>
    <w:rsid w:val="000D0635"/>
    <w:rsid w:val="000D0879"/>
    <w:rsid w:val="000D1627"/>
    <w:rsid w:val="000D1839"/>
    <w:rsid w:val="000D1F45"/>
    <w:rsid w:val="000D3856"/>
    <w:rsid w:val="000D4FE6"/>
    <w:rsid w:val="000D5084"/>
    <w:rsid w:val="000D5529"/>
    <w:rsid w:val="000D5569"/>
    <w:rsid w:val="000D60DE"/>
    <w:rsid w:val="000D6382"/>
    <w:rsid w:val="000D650F"/>
    <w:rsid w:val="000D66D8"/>
    <w:rsid w:val="000D694C"/>
    <w:rsid w:val="000D6BFD"/>
    <w:rsid w:val="000D6C50"/>
    <w:rsid w:val="000D732C"/>
    <w:rsid w:val="000D7649"/>
    <w:rsid w:val="000D774E"/>
    <w:rsid w:val="000D78F5"/>
    <w:rsid w:val="000D7F4E"/>
    <w:rsid w:val="000E0F2D"/>
    <w:rsid w:val="000E1A4D"/>
    <w:rsid w:val="000E2AFB"/>
    <w:rsid w:val="000E475D"/>
    <w:rsid w:val="000E4B3F"/>
    <w:rsid w:val="000E72D3"/>
    <w:rsid w:val="000E731C"/>
    <w:rsid w:val="000F055F"/>
    <w:rsid w:val="000F05AA"/>
    <w:rsid w:val="000F05E7"/>
    <w:rsid w:val="000F1067"/>
    <w:rsid w:val="000F21D6"/>
    <w:rsid w:val="000F2243"/>
    <w:rsid w:val="000F231B"/>
    <w:rsid w:val="000F24BF"/>
    <w:rsid w:val="000F263E"/>
    <w:rsid w:val="000F2E9A"/>
    <w:rsid w:val="000F3252"/>
    <w:rsid w:val="000F358F"/>
    <w:rsid w:val="000F542B"/>
    <w:rsid w:val="000F5465"/>
    <w:rsid w:val="000F584E"/>
    <w:rsid w:val="000F662C"/>
    <w:rsid w:val="000F6D6B"/>
    <w:rsid w:val="000F74E3"/>
    <w:rsid w:val="000F754E"/>
    <w:rsid w:val="000F7C3D"/>
    <w:rsid w:val="001006E4"/>
    <w:rsid w:val="0010270C"/>
    <w:rsid w:val="001031A5"/>
    <w:rsid w:val="00103433"/>
    <w:rsid w:val="001059A1"/>
    <w:rsid w:val="0010730E"/>
    <w:rsid w:val="00107C17"/>
    <w:rsid w:val="001102AB"/>
    <w:rsid w:val="0011032C"/>
    <w:rsid w:val="0011059A"/>
    <w:rsid w:val="001105A8"/>
    <w:rsid w:val="00113413"/>
    <w:rsid w:val="00114598"/>
    <w:rsid w:val="00114F41"/>
    <w:rsid w:val="00115897"/>
    <w:rsid w:val="00116102"/>
    <w:rsid w:val="00116128"/>
    <w:rsid w:val="00116C83"/>
    <w:rsid w:val="00117416"/>
    <w:rsid w:val="0012245B"/>
    <w:rsid w:val="001224FE"/>
    <w:rsid w:val="00123EAA"/>
    <w:rsid w:val="00123F96"/>
    <w:rsid w:val="00124857"/>
    <w:rsid w:val="00124E84"/>
    <w:rsid w:val="00125228"/>
    <w:rsid w:val="0012600D"/>
    <w:rsid w:val="0012621F"/>
    <w:rsid w:val="001269AB"/>
    <w:rsid w:val="00126CB2"/>
    <w:rsid w:val="0012734A"/>
    <w:rsid w:val="001273D3"/>
    <w:rsid w:val="00130A2A"/>
    <w:rsid w:val="00131558"/>
    <w:rsid w:val="001320DE"/>
    <w:rsid w:val="00132A33"/>
    <w:rsid w:val="00133ECE"/>
    <w:rsid w:val="00134309"/>
    <w:rsid w:val="00136488"/>
    <w:rsid w:val="00137DDC"/>
    <w:rsid w:val="00137F21"/>
    <w:rsid w:val="001401FB"/>
    <w:rsid w:val="0014042A"/>
    <w:rsid w:val="00140F9D"/>
    <w:rsid w:val="001411B4"/>
    <w:rsid w:val="0014171F"/>
    <w:rsid w:val="00142027"/>
    <w:rsid w:val="0014273C"/>
    <w:rsid w:val="001427D6"/>
    <w:rsid w:val="00142B27"/>
    <w:rsid w:val="001438A9"/>
    <w:rsid w:val="001438C9"/>
    <w:rsid w:val="001439D1"/>
    <w:rsid w:val="00143EF8"/>
    <w:rsid w:val="00144466"/>
    <w:rsid w:val="00146878"/>
    <w:rsid w:val="001474FB"/>
    <w:rsid w:val="001507E3"/>
    <w:rsid w:val="001509BD"/>
    <w:rsid w:val="001514E3"/>
    <w:rsid w:val="00152977"/>
    <w:rsid w:val="0015329C"/>
    <w:rsid w:val="001543F4"/>
    <w:rsid w:val="00154496"/>
    <w:rsid w:val="001548B0"/>
    <w:rsid w:val="00154ACA"/>
    <w:rsid w:val="00154CA4"/>
    <w:rsid w:val="001555F7"/>
    <w:rsid w:val="00160301"/>
    <w:rsid w:val="00161081"/>
    <w:rsid w:val="0016136C"/>
    <w:rsid w:val="001613CE"/>
    <w:rsid w:val="0016155D"/>
    <w:rsid w:val="001621A1"/>
    <w:rsid w:val="00162344"/>
    <w:rsid w:val="00163B98"/>
    <w:rsid w:val="00163BD2"/>
    <w:rsid w:val="001649B6"/>
    <w:rsid w:val="00164A23"/>
    <w:rsid w:val="001659D7"/>
    <w:rsid w:val="00165BB5"/>
    <w:rsid w:val="0016706F"/>
    <w:rsid w:val="0016776C"/>
    <w:rsid w:val="00167FA3"/>
    <w:rsid w:val="0017016A"/>
    <w:rsid w:val="00170A8F"/>
    <w:rsid w:val="001725E6"/>
    <w:rsid w:val="0017264A"/>
    <w:rsid w:val="001726E9"/>
    <w:rsid w:val="001739B6"/>
    <w:rsid w:val="0017589E"/>
    <w:rsid w:val="00182251"/>
    <w:rsid w:val="001830B9"/>
    <w:rsid w:val="0018368E"/>
    <w:rsid w:val="001840D4"/>
    <w:rsid w:val="00184C61"/>
    <w:rsid w:val="00185013"/>
    <w:rsid w:val="00185804"/>
    <w:rsid w:val="0018582B"/>
    <w:rsid w:val="001867DE"/>
    <w:rsid w:val="00186A4A"/>
    <w:rsid w:val="00187342"/>
    <w:rsid w:val="00187781"/>
    <w:rsid w:val="0018797B"/>
    <w:rsid w:val="00187FDB"/>
    <w:rsid w:val="00190D8D"/>
    <w:rsid w:val="00191FA1"/>
    <w:rsid w:val="0019370B"/>
    <w:rsid w:val="00193D13"/>
    <w:rsid w:val="00194390"/>
    <w:rsid w:val="001948B9"/>
    <w:rsid w:val="00196262"/>
    <w:rsid w:val="00196404"/>
    <w:rsid w:val="0019732F"/>
    <w:rsid w:val="001975FE"/>
    <w:rsid w:val="00197658"/>
    <w:rsid w:val="001A0220"/>
    <w:rsid w:val="001A241E"/>
    <w:rsid w:val="001A2674"/>
    <w:rsid w:val="001A55D6"/>
    <w:rsid w:val="001A5D8B"/>
    <w:rsid w:val="001A6202"/>
    <w:rsid w:val="001A6416"/>
    <w:rsid w:val="001A65BC"/>
    <w:rsid w:val="001A74A9"/>
    <w:rsid w:val="001A76DD"/>
    <w:rsid w:val="001B06BE"/>
    <w:rsid w:val="001B0ABF"/>
    <w:rsid w:val="001B0B21"/>
    <w:rsid w:val="001B0CA4"/>
    <w:rsid w:val="001B164A"/>
    <w:rsid w:val="001B1F1E"/>
    <w:rsid w:val="001B3665"/>
    <w:rsid w:val="001B4AD3"/>
    <w:rsid w:val="001B4DF6"/>
    <w:rsid w:val="001B7514"/>
    <w:rsid w:val="001C0C60"/>
    <w:rsid w:val="001C1655"/>
    <w:rsid w:val="001C2DDF"/>
    <w:rsid w:val="001C2FF3"/>
    <w:rsid w:val="001C32C4"/>
    <w:rsid w:val="001C3999"/>
    <w:rsid w:val="001C6068"/>
    <w:rsid w:val="001D0095"/>
    <w:rsid w:val="001D0170"/>
    <w:rsid w:val="001D0A0B"/>
    <w:rsid w:val="001D1E52"/>
    <w:rsid w:val="001D20F8"/>
    <w:rsid w:val="001D3651"/>
    <w:rsid w:val="001D3C6B"/>
    <w:rsid w:val="001D572E"/>
    <w:rsid w:val="001D629E"/>
    <w:rsid w:val="001D6AF5"/>
    <w:rsid w:val="001E01B6"/>
    <w:rsid w:val="001E03C5"/>
    <w:rsid w:val="001E0F38"/>
    <w:rsid w:val="001E0FF6"/>
    <w:rsid w:val="001E1AC1"/>
    <w:rsid w:val="001E2319"/>
    <w:rsid w:val="001E2688"/>
    <w:rsid w:val="001E286B"/>
    <w:rsid w:val="001E465A"/>
    <w:rsid w:val="001F0561"/>
    <w:rsid w:val="001F06A3"/>
    <w:rsid w:val="001F0D6B"/>
    <w:rsid w:val="001F22EE"/>
    <w:rsid w:val="001F2D88"/>
    <w:rsid w:val="001F3BB5"/>
    <w:rsid w:val="001F4ED3"/>
    <w:rsid w:val="001F50A8"/>
    <w:rsid w:val="001F5234"/>
    <w:rsid w:val="001F5395"/>
    <w:rsid w:val="001F6AFC"/>
    <w:rsid w:val="00201375"/>
    <w:rsid w:val="00201821"/>
    <w:rsid w:val="0020193C"/>
    <w:rsid w:val="002023C0"/>
    <w:rsid w:val="00203189"/>
    <w:rsid w:val="00203490"/>
    <w:rsid w:val="00204130"/>
    <w:rsid w:val="00205F5E"/>
    <w:rsid w:val="00206588"/>
    <w:rsid w:val="002069C0"/>
    <w:rsid w:val="002070A4"/>
    <w:rsid w:val="002078DE"/>
    <w:rsid w:val="00207D34"/>
    <w:rsid w:val="00210253"/>
    <w:rsid w:val="0021044B"/>
    <w:rsid w:val="00210C48"/>
    <w:rsid w:val="0021211D"/>
    <w:rsid w:val="002126E8"/>
    <w:rsid w:val="00212890"/>
    <w:rsid w:val="002129A7"/>
    <w:rsid w:val="00212B38"/>
    <w:rsid w:val="00212F76"/>
    <w:rsid w:val="002133D8"/>
    <w:rsid w:val="002143CA"/>
    <w:rsid w:val="00214573"/>
    <w:rsid w:val="00214B4D"/>
    <w:rsid w:val="0021627C"/>
    <w:rsid w:val="00216910"/>
    <w:rsid w:val="00217794"/>
    <w:rsid w:val="00217F6A"/>
    <w:rsid w:val="00220252"/>
    <w:rsid w:val="00221251"/>
    <w:rsid w:val="00221632"/>
    <w:rsid w:val="002218CD"/>
    <w:rsid w:val="00221D53"/>
    <w:rsid w:val="00222105"/>
    <w:rsid w:val="002229E9"/>
    <w:rsid w:val="0022328F"/>
    <w:rsid w:val="00223B4F"/>
    <w:rsid w:val="00224B8C"/>
    <w:rsid w:val="0022604E"/>
    <w:rsid w:val="00227077"/>
    <w:rsid w:val="0023047A"/>
    <w:rsid w:val="002304EE"/>
    <w:rsid w:val="00231392"/>
    <w:rsid w:val="002320D6"/>
    <w:rsid w:val="0023291C"/>
    <w:rsid w:val="00232CFA"/>
    <w:rsid w:val="00233190"/>
    <w:rsid w:val="00233238"/>
    <w:rsid w:val="00233435"/>
    <w:rsid w:val="002339C4"/>
    <w:rsid w:val="00233D3F"/>
    <w:rsid w:val="00234020"/>
    <w:rsid w:val="002346AE"/>
    <w:rsid w:val="00234881"/>
    <w:rsid w:val="00234DEC"/>
    <w:rsid w:val="0023579B"/>
    <w:rsid w:val="002357ED"/>
    <w:rsid w:val="00235CFB"/>
    <w:rsid w:val="002363ED"/>
    <w:rsid w:val="00236416"/>
    <w:rsid w:val="00236711"/>
    <w:rsid w:val="00236998"/>
    <w:rsid w:val="00237C0C"/>
    <w:rsid w:val="00241083"/>
    <w:rsid w:val="002413C2"/>
    <w:rsid w:val="00241F87"/>
    <w:rsid w:val="00242202"/>
    <w:rsid w:val="002422DA"/>
    <w:rsid w:val="00243830"/>
    <w:rsid w:val="00243971"/>
    <w:rsid w:val="00244BE1"/>
    <w:rsid w:val="002460D3"/>
    <w:rsid w:val="00246662"/>
    <w:rsid w:val="002468D6"/>
    <w:rsid w:val="00246BD6"/>
    <w:rsid w:val="00246DE4"/>
    <w:rsid w:val="002473B0"/>
    <w:rsid w:val="0025337A"/>
    <w:rsid w:val="00253D21"/>
    <w:rsid w:val="0025475E"/>
    <w:rsid w:val="00256954"/>
    <w:rsid w:val="00256B72"/>
    <w:rsid w:val="0025763B"/>
    <w:rsid w:val="00257F70"/>
    <w:rsid w:val="00257F77"/>
    <w:rsid w:val="002610B1"/>
    <w:rsid w:val="002619CC"/>
    <w:rsid w:val="0026239B"/>
    <w:rsid w:val="00262F20"/>
    <w:rsid w:val="002638F2"/>
    <w:rsid w:val="0026404A"/>
    <w:rsid w:val="002641D8"/>
    <w:rsid w:val="0026443E"/>
    <w:rsid w:val="00264915"/>
    <w:rsid w:val="00264A32"/>
    <w:rsid w:val="00265F96"/>
    <w:rsid w:val="0026694A"/>
    <w:rsid w:val="00267259"/>
    <w:rsid w:val="00267755"/>
    <w:rsid w:val="0027021A"/>
    <w:rsid w:val="0027185A"/>
    <w:rsid w:val="00271C21"/>
    <w:rsid w:val="00273360"/>
    <w:rsid w:val="00273441"/>
    <w:rsid w:val="002764DE"/>
    <w:rsid w:val="00277734"/>
    <w:rsid w:val="00277B9F"/>
    <w:rsid w:val="0028037F"/>
    <w:rsid w:val="00281ED6"/>
    <w:rsid w:val="00282B82"/>
    <w:rsid w:val="00282F25"/>
    <w:rsid w:val="002863F1"/>
    <w:rsid w:val="002870B0"/>
    <w:rsid w:val="0028752B"/>
    <w:rsid w:val="00290686"/>
    <w:rsid w:val="00291728"/>
    <w:rsid w:val="00291C39"/>
    <w:rsid w:val="0029289E"/>
    <w:rsid w:val="002933E4"/>
    <w:rsid w:val="00294BFD"/>
    <w:rsid w:val="00295761"/>
    <w:rsid w:val="00295C58"/>
    <w:rsid w:val="00296D32"/>
    <w:rsid w:val="002A0827"/>
    <w:rsid w:val="002A1B71"/>
    <w:rsid w:val="002A2116"/>
    <w:rsid w:val="002A32FB"/>
    <w:rsid w:val="002A4D93"/>
    <w:rsid w:val="002A52CB"/>
    <w:rsid w:val="002A5488"/>
    <w:rsid w:val="002A6094"/>
    <w:rsid w:val="002A65FA"/>
    <w:rsid w:val="002A66AA"/>
    <w:rsid w:val="002A7A42"/>
    <w:rsid w:val="002B0505"/>
    <w:rsid w:val="002B10CD"/>
    <w:rsid w:val="002B2888"/>
    <w:rsid w:val="002B3090"/>
    <w:rsid w:val="002B4E8A"/>
    <w:rsid w:val="002B55DC"/>
    <w:rsid w:val="002B566C"/>
    <w:rsid w:val="002B5B77"/>
    <w:rsid w:val="002B6102"/>
    <w:rsid w:val="002B704A"/>
    <w:rsid w:val="002B7A7D"/>
    <w:rsid w:val="002C00CC"/>
    <w:rsid w:val="002C1B98"/>
    <w:rsid w:val="002C24B9"/>
    <w:rsid w:val="002C395D"/>
    <w:rsid w:val="002C44EA"/>
    <w:rsid w:val="002C4740"/>
    <w:rsid w:val="002C48E3"/>
    <w:rsid w:val="002C4BFE"/>
    <w:rsid w:val="002C4E51"/>
    <w:rsid w:val="002C5073"/>
    <w:rsid w:val="002C50A6"/>
    <w:rsid w:val="002C5A1F"/>
    <w:rsid w:val="002C5D7F"/>
    <w:rsid w:val="002C5EEC"/>
    <w:rsid w:val="002C6A27"/>
    <w:rsid w:val="002C6C48"/>
    <w:rsid w:val="002C7A29"/>
    <w:rsid w:val="002C7E66"/>
    <w:rsid w:val="002D050B"/>
    <w:rsid w:val="002D0D9D"/>
    <w:rsid w:val="002D0EF6"/>
    <w:rsid w:val="002D18D2"/>
    <w:rsid w:val="002D1C23"/>
    <w:rsid w:val="002D2A4B"/>
    <w:rsid w:val="002D2EBB"/>
    <w:rsid w:val="002D3BAD"/>
    <w:rsid w:val="002D3FBD"/>
    <w:rsid w:val="002D476E"/>
    <w:rsid w:val="002D47D7"/>
    <w:rsid w:val="002D4C51"/>
    <w:rsid w:val="002D4E97"/>
    <w:rsid w:val="002D5E95"/>
    <w:rsid w:val="002D6CD2"/>
    <w:rsid w:val="002D6F44"/>
    <w:rsid w:val="002D7068"/>
    <w:rsid w:val="002E002F"/>
    <w:rsid w:val="002E04FC"/>
    <w:rsid w:val="002E1312"/>
    <w:rsid w:val="002E1ACA"/>
    <w:rsid w:val="002E1DDC"/>
    <w:rsid w:val="002E1F44"/>
    <w:rsid w:val="002E2742"/>
    <w:rsid w:val="002E3B54"/>
    <w:rsid w:val="002E4516"/>
    <w:rsid w:val="002E4563"/>
    <w:rsid w:val="002E4606"/>
    <w:rsid w:val="002E4851"/>
    <w:rsid w:val="002E4ED2"/>
    <w:rsid w:val="002E5817"/>
    <w:rsid w:val="002E5D9E"/>
    <w:rsid w:val="002F0E1E"/>
    <w:rsid w:val="002F1DC5"/>
    <w:rsid w:val="002F2063"/>
    <w:rsid w:val="002F2C08"/>
    <w:rsid w:val="002F3937"/>
    <w:rsid w:val="002F408D"/>
    <w:rsid w:val="002F4DBF"/>
    <w:rsid w:val="002F561C"/>
    <w:rsid w:val="002F5C9E"/>
    <w:rsid w:val="002F5F31"/>
    <w:rsid w:val="002F604B"/>
    <w:rsid w:val="002F6127"/>
    <w:rsid w:val="002F6991"/>
    <w:rsid w:val="00302807"/>
    <w:rsid w:val="003035E6"/>
    <w:rsid w:val="00304023"/>
    <w:rsid w:val="003042AE"/>
    <w:rsid w:val="00304548"/>
    <w:rsid w:val="003046BA"/>
    <w:rsid w:val="00307DBD"/>
    <w:rsid w:val="00310ED3"/>
    <w:rsid w:val="00310FA4"/>
    <w:rsid w:val="003139B3"/>
    <w:rsid w:val="00313B01"/>
    <w:rsid w:val="003142D2"/>
    <w:rsid w:val="00314938"/>
    <w:rsid w:val="003156AA"/>
    <w:rsid w:val="00316180"/>
    <w:rsid w:val="00316C49"/>
    <w:rsid w:val="0031767F"/>
    <w:rsid w:val="00317BA0"/>
    <w:rsid w:val="003213A4"/>
    <w:rsid w:val="003219DC"/>
    <w:rsid w:val="00321CC0"/>
    <w:rsid w:val="00322B34"/>
    <w:rsid w:val="00322D4C"/>
    <w:rsid w:val="00323788"/>
    <w:rsid w:val="003240C7"/>
    <w:rsid w:val="00324688"/>
    <w:rsid w:val="00324915"/>
    <w:rsid w:val="003257D4"/>
    <w:rsid w:val="00325A23"/>
    <w:rsid w:val="003260E6"/>
    <w:rsid w:val="00326620"/>
    <w:rsid w:val="003268BE"/>
    <w:rsid w:val="00326B5F"/>
    <w:rsid w:val="0033003E"/>
    <w:rsid w:val="00331087"/>
    <w:rsid w:val="00331B89"/>
    <w:rsid w:val="00331F16"/>
    <w:rsid w:val="00332324"/>
    <w:rsid w:val="003323E2"/>
    <w:rsid w:val="00332B7A"/>
    <w:rsid w:val="003338AE"/>
    <w:rsid w:val="00333BE2"/>
    <w:rsid w:val="00334227"/>
    <w:rsid w:val="0033488D"/>
    <w:rsid w:val="00335533"/>
    <w:rsid w:val="00336D67"/>
    <w:rsid w:val="00336E85"/>
    <w:rsid w:val="00337B15"/>
    <w:rsid w:val="00337CF0"/>
    <w:rsid w:val="00340C6C"/>
    <w:rsid w:val="00341158"/>
    <w:rsid w:val="003411EE"/>
    <w:rsid w:val="00341361"/>
    <w:rsid w:val="0034138A"/>
    <w:rsid w:val="00341E01"/>
    <w:rsid w:val="00343C3F"/>
    <w:rsid w:val="003447B5"/>
    <w:rsid w:val="003454AA"/>
    <w:rsid w:val="0034600E"/>
    <w:rsid w:val="003469DD"/>
    <w:rsid w:val="0034701E"/>
    <w:rsid w:val="00347637"/>
    <w:rsid w:val="00347C0F"/>
    <w:rsid w:val="0035169C"/>
    <w:rsid w:val="00352627"/>
    <w:rsid w:val="00352A3B"/>
    <w:rsid w:val="00352E96"/>
    <w:rsid w:val="00352FC3"/>
    <w:rsid w:val="003543EA"/>
    <w:rsid w:val="003545C3"/>
    <w:rsid w:val="0035518E"/>
    <w:rsid w:val="003553C7"/>
    <w:rsid w:val="003554B3"/>
    <w:rsid w:val="00355824"/>
    <w:rsid w:val="00355DE2"/>
    <w:rsid w:val="00355EB2"/>
    <w:rsid w:val="00356662"/>
    <w:rsid w:val="00356B33"/>
    <w:rsid w:val="00356D8C"/>
    <w:rsid w:val="00357825"/>
    <w:rsid w:val="00357C55"/>
    <w:rsid w:val="0036021F"/>
    <w:rsid w:val="00360B7F"/>
    <w:rsid w:val="003612C3"/>
    <w:rsid w:val="00361312"/>
    <w:rsid w:val="00361459"/>
    <w:rsid w:val="00362CC5"/>
    <w:rsid w:val="003632AC"/>
    <w:rsid w:val="00363A79"/>
    <w:rsid w:val="00363C98"/>
    <w:rsid w:val="00363E3A"/>
    <w:rsid w:val="00364839"/>
    <w:rsid w:val="003653DC"/>
    <w:rsid w:val="003656FD"/>
    <w:rsid w:val="003659BF"/>
    <w:rsid w:val="0036701A"/>
    <w:rsid w:val="0036732D"/>
    <w:rsid w:val="00367CB4"/>
    <w:rsid w:val="003705D5"/>
    <w:rsid w:val="00370C60"/>
    <w:rsid w:val="0037193C"/>
    <w:rsid w:val="00371958"/>
    <w:rsid w:val="0037201F"/>
    <w:rsid w:val="003723CF"/>
    <w:rsid w:val="003726B6"/>
    <w:rsid w:val="00372D94"/>
    <w:rsid w:val="00372FA1"/>
    <w:rsid w:val="00373938"/>
    <w:rsid w:val="00373A4E"/>
    <w:rsid w:val="00374518"/>
    <w:rsid w:val="00375C15"/>
    <w:rsid w:val="003761CA"/>
    <w:rsid w:val="003773AA"/>
    <w:rsid w:val="00377598"/>
    <w:rsid w:val="00380144"/>
    <w:rsid w:val="0038150D"/>
    <w:rsid w:val="003825C3"/>
    <w:rsid w:val="0038276D"/>
    <w:rsid w:val="0038335B"/>
    <w:rsid w:val="00384443"/>
    <w:rsid w:val="00384630"/>
    <w:rsid w:val="00384D92"/>
    <w:rsid w:val="00385D6F"/>
    <w:rsid w:val="00385E31"/>
    <w:rsid w:val="00387729"/>
    <w:rsid w:val="0039116C"/>
    <w:rsid w:val="00391AA9"/>
    <w:rsid w:val="00391C90"/>
    <w:rsid w:val="0039205E"/>
    <w:rsid w:val="003925DC"/>
    <w:rsid w:val="00392F78"/>
    <w:rsid w:val="003933D1"/>
    <w:rsid w:val="00393417"/>
    <w:rsid w:val="003935DF"/>
    <w:rsid w:val="00393686"/>
    <w:rsid w:val="00394286"/>
    <w:rsid w:val="00394DDD"/>
    <w:rsid w:val="00394F42"/>
    <w:rsid w:val="0039526D"/>
    <w:rsid w:val="00395D51"/>
    <w:rsid w:val="00396282"/>
    <w:rsid w:val="00396DA9"/>
    <w:rsid w:val="003979BC"/>
    <w:rsid w:val="003A044B"/>
    <w:rsid w:val="003A184A"/>
    <w:rsid w:val="003A1EC9"/>
    <w:rsid w:val="003A2218"/>
    <w:rsid w:val="003A47F1"/>
    <w:rsid w:val="003A49DC"/>
    <w:rsid w:val="003A5BF9"/>
    <w:rsid w:val="003A7DDC"/>
    <w:rsid w:val="003B03DB"/>
    <w:rsid w:val="003B160E"/>
    <w:rsid w:val="003B2D91"/>
    <w:rsid w:val="003B3164"/>
    <w:rsid w:val="003B36ED"/>
    <w:rsid w:val="003B3BF8"/>
    <w:rsid w:val="003B4753"/>
    <w:rsid w:val="003B4E70"/>
    <w:rsid w:val="003B51AC"/>
    <w:rsid w:val="003B563D"/>
    <w:rsid w:val="003B57B4"/>
    <w:rsid w:val="003B5EFE"/>
    <w:rsid w:val="003B60AC"/>
    <w:rsid w:val="003C1FF0"/>
    <w:rsid w:val="003C28C6"/>
    <w:rsid w:val="003C365C"/>
    <w:rsid w:val="003C39B8"/>
    <w:rsid w:val="003C6E7A"/>
    <w:rsid w:val="003D0618"/>
    <w:rsid w:val="003D197A"/>
    <w:rsid w:val="003D19E2"/>
    <w:rsid w:val="003D2C5E"/>
    <w:rsid w:val="003D2CF1"/>
    <w:rsid w:val="003D2DE3"/>
    <w:rsid w:val="003D364B"/>
    <w:rsid w:val="003D448A"/>
    <w:rsid w:val="003D5667"/>
    <w:rsid w:val="003D5DE9"/>
    <w:rsid w:val="003D635A"/>
    <w:rsid w:val="003D6372"/>
    <w:rsid w:val="003D6514"/>
    <w:rsid w:val="003D68CA"/>
    <w:rsid w:val="003D7257"/>
    <w:rsid w:val="003D7ED9"/>
    <w:rsid w:val="003E0AA6"/>
    <w:rsid w:val="003E0D74"/>
    <w:rsid w:val="003E1490"/>
    <w:rsid w:val="003E23E4"/>
    <w:rsid w:val="003E5727"/>
    <w:rsid w:val="003E6E24"/>
    <w:rsid w:val="003E718D"/>
    <w:rsid w:val="003E720A"/>
    <w:rsid w:val="003E7244"/>
    <w:rsid w:val="003E7B43"/>
    <w:rsid w:val="003E7C6B"/>
    <w:rsid w:val="003F0DA7"/>
    <w:rsid w:val="003F0F79"/>
    <w:rsid w:val="003F185A"/>
    <w:rsid w:val="003F29C0"/>
    <w:rsid w:val="003F2C1F"/>
    <w:rsid w:val="003F3A6F"/>
    <w:rsid w:val="003F4F74"/>
    <w:rsid w:val="003F5A74"/>
    <w:rsid w:val="003F62C6"/>
    <w:rsid w:val="003F6C9A"/>
    <w:rsid w:val="003F6D5C"/>
    <w:rsid w:val="003F6F53"/>
    <w:rsid w:val="004001D7"/>
    <w:rsid w:val="0040046B"/>
    <w:rsid w:val="0040125D"/>
    <w:rsid w:val="00401CA0"/>
    <w:rsid w:val="004023F6"/>
    <w:rsid w:val="00402F33"/>
    <w:rsid w:val="00403271"/>
    <w:rsid w:val="00403FBA"/>
    <w:rsid w:val="0040584E"/>
    <w:rsid w:val="004062CA"/>
    <w:rsid w:val="00406978"/>
    <w:rsid w:val="00406A9D"/>
    <w:rsid w:val="00406EAF"/>
    <w:rsid w:val="00407B85"/>
    <w:rsid w:val="004106C9"/>
    <w:rsid w:val="00410D07"/>
    <w:rsid w:val="0041148B"/>
    <w:rsid w:val="00411E00"/>
    <w:rsid w:val="00413641"/>
    <w:rsid w:val="00413B72"/>
    <w:rsid w:val="00415409"/>
    <w:rsid w:val="0041577D"/>
    <w:rsid w:val="0041611B"/>
    <w:rsid w:val="0041749A"/>
    <w:rsid w:val="0041762F"/>
    <w:rsid w:val="004179F0"/>
    <w:rsid w:val="00417F07"/>
    <w:rsid w:val="0042211D"/>
    <w:rsid w:val="004221D6"/>
    <w:rsid w:val="004228EB"/>
    <w:rsid w:val="004229F6"/>
    <w:rsid w:val="00422CA4"/>
    <w:rsid w:val="004247EB"/>
    <w:rsid w:val="0042558B"/>
    <w:rsid w:val="00430099"/>
    <w:rsid w:val="00430CA8"/>
    <w:rsid w:val="0043185E"/>
    <w:rsid w:val="00431DB7"/>
    <w:rsid w:val="00432078"/>
    <w:rsid w:val="00432546"/>
    <w:rsid w:val="0043283B"/>
    <w:rsid w:val="00433829"/>
    <w:rsid w:val="00433F84"/>
    <w:rsid w:val="00436C93"/>
    <w:rsid w:val="00437791"/>
    <w:rsid w:val="004378F8"/>
    <w:rsid w:val="004405D1"/>
    <w:rsid w:val="00440D30"/>
    <w:rsid w:val="00441CEF"/>
    <w:rsid w:val="00443634"/>
    <w:rsid w:val="0044608D"/>
    <w:rsid w:val="00447322"/>
    <w:rsid w:val="00447C7D"/>
    <w:rsid w:val="00451670"/>
    <w:rsid w:val="004523E7"/>
    <w:rsid w:val="00452A70"/>
    <w:rsid w:val="00452C10"/>
    <w:rsid w:val="00452E7E"/>
    <w:rsid w:val="00453233"/>
    <w:rsid w:val="00457515"/>
    <w:rsid w:val="00460E80"/>
    <w:rsid w:val="004613FA"/>
    <w:rsid w:val="00461E17"/>
    <w:rsid w:val="00462B14"/>
    <w:rsid w:val="0046372A"/>
    <w:rsid w:val="00463BA4"/>
    <w:rsid w:val="00463E43"/>
    <w:rsid w:val="00464665"/>
    <w:rsid w:val="0046521B"/>
    <w:rsid w:val="004658D0"/>
    <w:rsid w:val="004665DD"/>
    <w:rsid w:val="00466A9F"/>
    <w:rsid w:val="004670D2"/>
    <w:rsid w:val="0046737F"/>
    <w:rsid w:val="0047170D"/>
    <w:rsid w:val="00471848"/>
    <w:rsid w:val="00471DDD"/>
    <w:rsid w:val="004721A0"/>
    <w:rsid w:val="00472AE8"/>
    <w:rsid w:val="004739CF"/>
    <w:rsid w:val="00473C68"/>
    <w:rsid w:val="00475E87"/>
    <w:rsid w:val="00476F0B"/>
    <w:rsid w:val="004779AC"/>
    <w:rsid w:val="0048043A"/>
    <w:rsid w:val="00480629"/>
    <w:rsid w:val="00480813"/>
    <w:rsid w:val="00481C8A"/>
    <w:rsid w:val="004821FA"/>
    <w:rsid w:val="00482722"/>
    <w:rsid w:val="004836A4"/>
    <w:rsid w:val="00483BDA"/>
    <w:rsid w:val="00483D64"/>
    <w:rsid w:val="0048504B"/>
    <w:rsid w:val="004856BD"/>
    <w:rsid w:val="004857EF"/>
    <w:rsid w:val="00485909"/>
    <w:rsid w:val="0048678B"/>
    <w:rsid w:val="00486829"/>
    <w:rsid w:val="00487758"/>
    <w:rsid w:val="00487E50"/>
    <w:rsid w:val="00490145"/>
    <w:rsid w:val="00491938"/>
    <w:rsid w:val="004921B0"/>
    <w:rsid w:val="00494982"/>
    <w:rsid w:val="00494A14"/>
    <w:rsid w:val="00495ED9"/>
    <w:rsid w:val="004962CB"/>
    <w:rsid w:val="0049692C"/>
    <w:rsid w:val="004A0807"/>
    <w:rsid w:val="004A0876"/>
    <w:rsid w:val="004A17A5"/>
    <w:rsid w:val="004A1FB3"/>
    <w:rsid w:val="004A24D2"/>
    <w:rsid w:val="004A2A6D"/>
    <w:rsid w:val="004A3B9F"/>
    <w:rsid w:val="004A5985"/>
    <w:rsid w:val="004A5B0B"/>
    <w:rsid w:val="004A5B2E"/>
    <w:rsid w:val="004A5BEF"/>
    <w:rsid w:val="004A60E8"/>
    <w:rsid w:val="004A70AF"/>
    <w:rsid w:val="004A7646"/>
    <w:rsid w:val="004A7BF3"/>
    <w:rsid w:val="004B0516"/>
    <w:rsid w:val="004B0B61"/>
    <w:rsid w:val="004B357F"/>
    <w:rsid w:val="004B46AA"/>
    <w:rsid w:val="004B5C1E"/>
    <w:rsid w:val="004C041E"/>
    <w:rsid w:val="004C0463"/>
    <w:rsid w:val="004C0CDB"/>
    <w:rsid w:val="004C113D"/>
    <w:rsid w:val="004C144D"/>
    <w:rsid w:val="004C145E"/>
    <w:rsid w:val="004C1613"/>
    <w:rsid w:val="004C1DDF"/>
    <w:rsid w:val="004C2B5B"/>
    <w:rsid w:val="004C2EBB"/>
    <w:rsid w:val="004C3883"/>
    <w:rsid w:val="004C58A2"/>
    <w:rsid w:val="004C6454"/>
    <w:rsid w:val="004C74C6"/>
    <w:rsid w:val="004C797F"/>
    <w:rsid w:val="004D1384"/>
    <w:rsid w:val="004D20A1"/>
    <w:rsid w:val="004D2BBC"/>
    <w:rsid w:val="004D42CF"/>
    <w:rsid w:val="004D5055"/>
    <w:rsid w:val="004D55F8"/>
    <w:rsid w:val="004D68A5"/>
    <w:rsid w:val="004D6F77"/>
    <w:rsid w:val="004D7C77"/>
    <w:rsid w:val="004E0F2E"/>
    <w:rsid w:val="004E11ED"/>
    <w:rsid w:val="004E1ABD"/>
    <w:rsid w:val="004E1D21"/>
    <w:rsid w:val="004E212C"/>
    <w:rsid w:val="004E332B"/>
    <w:rsid w:val="004E3E1C"/>
    <w:rsid w:val="004E4322"/>
    <w:rsid w:val="004E4DF7"/>
    <w:rsid w:val="004E5E62"/>
    <w:rsid w:val="004E67D0"/>
    <w:rsid w:val="004E6BCD"/>
    <w:rsid w:val="004F029F"/>
    <w:rsid w:val="004F0C10"/>
    <w:rsid w:val="004F11B9"/>
    <w:rsid w:val="004F1759"/>
    <w:rsid w:val="004F1E82"/>
    <w:rsid w:val="004F3E39"/>
    <w:rsid w:val="004F4C3F"/>
    <w:rsid w:val="004F5A0D"/>
    <w:rsid w:val="004F6601"/>
    <w:rsid w:val="004F67DD"/>
    <w:rsid w:val="004F7A06"/>
    <w:rsid w:val="004F7E94"/>
    <w:rsid w:val="00500FBC"/>
    <w:rsid w:val="0050240E"/>
    <w:rsid w:val="00504A5B"/>
    <w:rsid w:val="00504B2F"/>
    <w:rsid w:val="00504D0F"/>
    <w:rsid w:val="005058A0"/>
    <w:rsid w:val="005069C7"/>
    <w:rsid w:val="005074D9"/>
    <w:rsid w:val="00507F2A"/>
    <w:rsid w:val="00513A76"/>
    <w:rsid w:val="00515997"/>
    <w:rsid w:val="00515DB0"/>
    <w:rsid w:val="00515FBE"/>
    <w:rsid w:val="005167BF"/>
    <w:rsid w:val="005172F3"/>
    <w:rsid w:val="005176E7"/>
    <w:rsid w:val="00517FDE"/>
    <w:rsid w:val="00520939"/>
    <w:rsid w:val="005213F1"/>
    <w:rsid w:val="0052170A"/>
    <w:rsid w:val="0052277C"/>
    <w:rsid w:val="00522840"/>
    <w:rsid w:val="0052340A"/>
    <w:rsid w:val="00523AB4"/>
    <w:rsid w:val="00523CE3"/>
    <w:rsid w:val="005246A3"/>
    <w:rsid w:val="00524D25"/>
    <w:rsid w:val="00526A2F"/>
    <w:rsid w:val="00526A44"/>
    <w:rsid w:val="00530BF1"/>
    <w:rsid w:val="00530EF9"/>
    <w:rsid w:val="005312C1"/>
    <w:rsid w:val="005312E2"/>
    <w:rsid w:val="0053195A"/>
    <w:rsid w:val="0053261C"/>
    <w:rsid w:val="005357A9"/>
    <w:rsid w:val="00535FE3"/>
    <w:rsid w:val="005407EC"/>
    <w:rsid w:val="00541950"/>
    <w:rsid w:val="005426C9"/>
    <w:rsid w:val="00542AEB"/>
    <w:rsid w:val="00542EB9"/>
    <w:rsid w:val="005442FF"/>
    <w:rsid w:val="00545025"/>
    <w:rsid w:val="005453D4"/>
    <w:rsid w:val="005460BF"/>
    <w:rsid w:val="005468F7"/>
    <w:rsid w:val="005472F3"/>
    <w:rsid w:val="0054772E"/>
    <w:rsid w:val="00550BF3"/>
    <w:rsid w:val="00551A8A"/>
    <w:rsid w:val="0055264D"/>
    <w:rsid w:val="005526E6"/>
    <w:rsid w:val="00552A0E"/>
    <w:rsid w:val="0055338A"/>
    <w:rsid w:val="005533B1"/>
    <w:rsid w:val="005536AC"/>
    <w:rsid w:val="00553945"/>
    <w:rsid w:val="00554561"/>
    <w:rsid w:val="00555326"/>
    <w:rsid w:val="00555945"/>
    <w:rsid w:val="00555B66"/>
    <w:rsid w:val="00556197"/>
    <w:rsid w:val="00556997"/>
    <w:rsid w:val="00557CD0"/>
    <w:rsid w:val="005602E4"/>
    <w:rsid w:val="005603A6"/>
    <w:rsid w:val="00560BB9"/>
    <w:rsid w:val="005615C4"/>
    <w:rsid w:val="00561834"/>
    <w:rsid w:val="005620D8"/>
    <w:rsid w:val="00562A58"/>
    <w:rsid w:val="00562A5C"/>
    <w:rsid w:val="005634B2"/>
    <w:rsid w:val="00563EED"/>
    <w:rsid w:val="0056438B"/>
    <w:rsid w:val="00564732"/>
    <w:rsid w:val="00566140"/>
    <w:rsid w:val="00566B8B"/>
    <w:rsid w:val="00567D56"/>
    <w:rsid w:val="005702FE"/>
    <w:rsid w:val="00572CA6"/>
    <w:rsid w:val="00572EA4"/>
    <w:rsid w:val="005732C4"/>
    <w:rsid w:val="00573525"/>
    <w:rsid w:val="005735F9"/>
    <w:rsid w:val="005739F0"/>
    <w:rsid w:val="00573C87"/>
    <w:rsid w:val="005745AC"/>
    <w:rsid w:val="0057559A"/>
    <w:rsid w:val="00576817"/>
    <w:rsid w:val="00576880"/>
    <w:rsid w:val="005774D2"/>
    <w:rsid w:val="005805E8"/>
    <w:rsid w:val="0058279C"/>
    <w:rsid w:val="00583E39"/>
    <w:rsid w:val="00583E71"/>
    <w:rsid w:val="00585A9F"/>
    <w:rsid w:val="00585BB1"/>
    <w:rsid w:val="005870D2"/>
    <w:rsid w:val="00590865"/>
    <w:rsid w:val="00590887"/>
    <w:rsid w:val="00590B00"/>
    <w:rsid w:val="00590B3A"/>
    <w:rsid w:val="00590CDC"/>
    <w:rsid w:val="0059120D"/>
    <w:rsid w:val="005918F7"/>
    <w:rsid w:val="0059236B"/>
    <w:rsid w:val="00592387"/>
    <w:rsid w:val="005924AA"/>
    <w:rsid w:val="0059434B"/>
    <w:rsid w:val="00596320"/>
    <w:rsid w:val="00596525"/>
    <w:rsid w:val="00597950"/>
    <w:rsid w:val="00597A3C"/>
    <w:rsid w:val="005A0C51"/>
    <w:rsid w:val="005A0E55"/>
    <w:rsid w:val="005A235B"/>
    <w:rsid w:val="005A2F32"/>
    <w:rsid w:val="005A5F12"/>
    <w:rsid w:val="005A6471"/>
    <w:rsid w:val="005A68CF"/>
    <w:rsid w:val="005B0208"/>
    <w:rsid w:val="005B10D0"/>
    <w:rsid w:val="005B1B56"/>
    <w:rsid w:val="005B2B50"/>
    <w:rsid w:val="005B3500"/>
    <w:rsid w:val="005B350B"/>
    <w:rsid w:val="005B3D72"/>
    <w:rsid w:val="005B4DC2"/>
    <w:rsid w:val="005B4EAC"/>
    <w:rsid w:val="005B5088"/>
    <w:rsid w:val="005B570D"/>
    <w:rsid w:val="005B5F50"/>
    <w:rsid w:val="005B64F7"/>
    <w:rsid w:val="005B7C44"/>
    <w:rsid w:val="005C0503"/>
    <w:rsid w:val="005C0D18"/>
    <w:rsid w:val="005C1596"/>
    <w:rsid w:val="005C2341"/>
    <w:rsid w:val="005C39DC"/>
    <w:rsid w:val="005C522E"/>
    <w:rsid w:val="005C575B"/>
    <w:rsid w:val="005C733B"/>
    <w:rsid w:val="005D0564"/>
    <w:rsid w:val="005D0F18"/>
    <w:rsid w:val="005D1285"/>
    <w:rsid w:val="005D1EE3"/>
    <w:rsid w:val="005D212A"/>
    <w:rsid w:val="005D22EA"/>
    <w:rsid w:val="005D348F"/>
    <w:rsid w:val="005D3750"/>
    <w:rsid w:val="005D3D7D"/>
    <w:rsid w:val="005D4C86"/>
    <w:rsid w:val="005D5B07"/>
    <w:rsid w:val="005D637C"/>
    <w:rsid w:val="005D78A4"/>
    <w:rsid w:val="005D7EA7"/>
    <w:rsid w:val="005E073C"/>
    <w:rsid w:val="005E1495"/>
    <w:rsid w:val="005E15BD"/>
    <w:rsid w:val="005E198A"/>
    <w:rsid w:val="005E19F7"/>
    <w:rsid w:val="005E461E"/>
    <w:rsid w:val="005E49DC"/>
    <w:rsid w:val="005E55D4"/>
    <w:rsid w:val="005E5FD5"/>
    <w:rsid w:val="005E6A69"/>
    <w:rsid w:val="005E7CDB"/>
    <w:rsid w:val="005F03D6"/>
    <w:rsid w:val="005F0E66"/>
    <w:rsid w:val="005F1274"/>
    <w:rsid w:val="005F14CB"/>
    <w:rsid w:val="005F2F31"/>
    <w:rsid w:val="005F6474"/>
    <w:rsid w:val="005F793E"/>
    <w:rsid w:val="00601816"/>
    <w:rsid w:val="00602798"/>
    <w:rsid w:val="00604D08"/>
    <w:rsid w:val="006053DD"/>
    <w:rsid w:val="00605635"/>
    <w:rsid w:val="006056F1"/>
    <w:rsid w:val="006066BE"/>
    <w:rsid w:val="00606A1F"/>
    <w:rsid w:val="00606B19"/>
    <w:rsid w:val="00606D65"/>
    <w:rsid w:val="00607546"/>
    <w:rsid w:val="00607767"/>
    <w:rsid w:val="0061045D"/>
    <w:rsid w:val="0061069B"/>
    <w:rsid w:val="00611890"/>
    <w:rsid w:val="0061240E"/>
    <w:rsid w:val="006129E6"/>
    <w:rsid w:val="00612C00"/>
    <w:rsid w:val="00612C98"/>
    <w:rsid w:val="00613022"/>
    <w:rsid w:val="006130A6"/>
    <w:rsid w:val="00615DC8"/>
    <w:rsid w:val="006162D8"/>
    <w:rsid w:val="00616A48"/>
    <w:rsid w:val="0062027C"/>
    <w:rsid w:val="0062062D"/>
    <w:rsid w:val="00620673"/>
    <w:rsid w:val="00622379"/>
    <w:rsid w:val="006225DB"/>
    <w:rsid w:val="00622622"/>
    <w:rsid w:val="0062341C"/>
    <w:rsid w:val="00623C40"/>
    <w:rsid w:val="00624DB3"/>
    <w:rsid w:val="00624E09"/>
    <w:rsid w:val="00625569"/>
    <w:rsid w:val="00625915"/>
    <w:rsid w:val="00626283"/>
    <w:rsid w:val="00626A86"/>
    <w:rsid w:val="00627759"/>
    <w:rsid w:val="00630008"/>
    <w:rsid w:val="00630EB2"/>
    <w:rsid w:val="006312BB"/>
    <w:rsid w:val="00632585"/>
    <w:rsid w:val="0063258E"/>
    <w:rsid w:val="00632619"/>
    <w:rsid w:val="00632A46"/>
    <w:rsid w:val="006367B9"/>
    <w:rsid w:val="00636C21"/>
    <w:rsid w:val="0063726A"/>
    <w:rsid w:val="0063784E"/>
    <w:rsid w:val="0064112F"/>
    <w:rsid w:val="00641682"/>
    <w:rsid w:val="00643255"/>
    <w:rsid w:val="00643504"/>
    <w:rsid w:val="006436B5"/>
    <w:rsid w:val="00643AB7"/>
    <w:rsid w:val="00643C19"/>
    <w:rsid w:val="006446F1"/>
    <w:rsid w:val="0064535F"/>
    <w:rsid w:val="00645712"/>
    <w:rsid w:val="00645A59"/>
    <w:rsid w:val="006462F4"/>
    <w:rsid w:val="00646D01"/>
    <w:rsid w:val="00646D0B"/>
    <w:rsid w:val="00646E41"/>
    <w:rsid w:val="0064704C"/>
    <w:rsid w:val="0064707D"/>
    <w:rsid w:val="006470E4"/>
    <w:rsid w:val="00647A80"/>
    <w:rsid w:val="00650156"/>
    <w:rsid w:val="006502E7"/>
    <w:rsid w:val="00650520"/>
    <w:rsid w:val="00651914"/>
    <w:rsid w:val="006524E0"/>
    <w:rsid w:val="0065330E"/>
    <w:rsid w:val="006562AA"/>
    <w:rsid w:val="0065680D"/>
    <w:rsid w:val="006569CB"/>
    <w:rsid w:val="00660311"/>
    <w:rsid w:val="006619E6"/>
    <w:rsid w:val="0066349E"/>
    <w:rsid w:val="0066466D"/>
    <w:rsid w:val="00665D61"/>
    <w:rsid w:val="00671FE0"/>
    <w:rsid w:val="006723CA"/>
    <w:rsid w:val="00672402"/>
    <w:rsid w:val="0067541D"/>
    <w:rsid w:val="006763B9"/>
    <w:rsid w:val="00677B06"/>
    <w:rsid w:val="00682180"/>
    <w:rsid w:val="0068224C"/>
    <w:rsid w:val="00682BBA"/>
    <w:rsid w:val="006833C9"/>
    <w:rsid w:val="00683466"/>
    <w:rsid w:val="00683541"/>
    <w:rsid w:val="00684F22"/>
    <w:rsid w:val="00686689"/>
    <w:rsid w:val="006871B0"/>
    <w:rsid w:val="00687BBD"/>
    <w:rsid w:val="00690978"/>
    <w:rsid w:val="00690F29"/>
    <w:rsid w:val="006919B4"/>
    <w:rsid w:val="006931DF"/>
    <w:rsid w:val="00694A2B"/>
    <w:rsid w:val="00694C29"/>
    <w:rsid w:val="00694F72"/>
    <w:rsid w:val="0069500B"/>
    <w:rsid w:val="006955DA"/>
    <w:rsid w:val="006957E9"/>
    <w:rsid w:val="00695B57"/>
    <w:rsid w:val="00697E8B"/>
    <w:rsid w:val="006A0606"/>
    <w:rsid w:val="006A15C1"/>
    <w:rsid w:val="006A1C97"/>
    <w:rsid w:val="006A35B4"/>
    <w:rsid w:val="006A4B7C"/>
    <w:rsid w:val="006A501D"/>
    <w:rsid w:val="006A56EF"/>
    <w:rsid w:val="006A5DB7"/>
    <w:rsid w:val="006A674F"/>
    <w:rsid w:val="006A6EA4"/>
    <w:rsid w:val="006A7904"/>
    <w:rsid w:val="006B1647"/>
    <w:rsid w:val="006B3E79"/>
    <w:rsid w:val="006B4B44"/>
    <w:rsid w:val="006B5C09"/>
    <w:rsid w:val="006B61BD"/>
    <w:rsid w:val="006B65FC"/>
    <w:rsid w:val="006B7341"/>
    <w:rsid w:val="006B7C26"/>
    <w:rsid w:val="006C06B3"/>
    <w:rsid w:val="006C0D54"/>
    <w:rsid w:val="006C2889"/>
    <w:rsid w:val="006C55C6"/>
    <w:rsid w:val="006D0015"/>
    <w:rsid w:val="006D0D01"/>
    <w:rsid w:val="006D0FB4"/>
    <w:rsid w:val="006D10C3"/>
    <w:rsid w:val="006D11A2"/>
    <w:rsid w:val="006D1F50"/>
    <w:rsid w:val="006D4415"/>
    <w:rsid w:val="006D4B72"/>
    <w:rsid w:val="006D4CE6"/>
    <w:rsid w:val="006D4D42"/>
    <w:rsid w:val="006D5EB0"/>
    <w:rsid w:val="006D64A6"/>
    <w:rsid w:val="006D6C93"/>
    <w:rsid w:val="006D6EF3"/>
    <w:rsid w:val="006D71FB"/>
    <w:rsid w:val="006E0079"/>
    <w:rsid w:val="006E0C16"/>
    <w:rsid w:val="006E1FB6"/>
    <w:rsid w:val="006E494A"/>
    <w:rsid w:val="006E4A33"/>
    <w:rsid w:val="006E5187"/>
    <w:rsid w:val="006E5972"/>
    <w:rsid w:val="006E5AD3"/>
    <w:rsid w:val="006E6C53"/>
    <w:rsid w:val="006E6D32"/>
    <w:rsid w:val="006E7B8A"/>
    <w:rsid w:val="006F0E8B"/>
    <w:rsid w:val="006F173F"/>
    <w:rsid w:val="006F2557"/>
    <w:rsid w:val="006F29CC"/>
    <w:rsid w:val="006F4330"/>
    <w:rsid w:val="006F46C7"/>
    <w:rsid w:val="006F4949"/>
    <w:rsid w:val="006F5044"/>
    <w:rsid w:val="006F5325"/>
    <w:rsid w:val="006F55AE"/>
    <w:rsid w:val="006F5870"/>
    <w:rsid w:val="006F588E"/>
    <w:rsid w:val="006F63EB"/>
    <w:rsid w:val="006F6564"/>
    <w:rsid w:val="006F6818"/>
    <w:rsid w:val="006F6A65"/>
    <w:rsid w:val="0070092C"/>
    <w:rsid w:val="007012A9"/>
    <w:rsid w:val="0070180E"/>
    <w:rsid w:val="00701BA4"/>
    <w:rsid w:val="00702065"/>
    <w:rsid w:val="0070279F"/>
    <w:rsid w:val="00703C4F"/>
    <w:rsid w:val="00704E63"/>
    <w:rsid w:val="007050EB"/>
    <w:rsid w:val="00705F5D"/>
    <w:rsid w:val="00706A81"/>
    <w:rsid w:val="007072C8"/>
    <w:rsid w:val="00707A73"/>
    <w:rsid w:val="00707C3D"/>
    <w:rsid w:val="00707E1D"/>
    <w:rsid w:val="007114CE"/>
    <w:rsid w:val="00711EB3"/>
    <w:rsid w:val="0071225B"/>
    <w:rsid w:val="007130D0"/>
    <w:rsid w:val="007139A9"/>
    <w:rsid w:val="0071427D"/>
    <w:rsid w:val="00714E98"/>
    <w:rsid w:val="00714EB6"/>
    <w:rsid w:val="00715178"/>
    <w:rsid w:val="0071578C"/>
    <w:rsid w:val="00715DD3"/>
    <w:rsid w:val="007161CD"/>
    <w:rsid w:val="00716F7D"/>
    <w:rsid w:val="007172FF"/>
    <w:rsid w:val="00717325"/>
    <w:rsid w:val="007200C7"/>
    <w:rsid w:val="007206AC"/>
    <w:rsid w:val="00720B80"/>
    <w:rsid w:val="00720C51"/>
    <w:rsid w:val="0072152E"/>
    <w:rsid w:val="007224BC"/>
    <w:rsid w:val="007242D9"/>
    <w:rsid w:val="00724FE5"/>
    <w:rsid w:val="007258B9"/>
    <w:rsid w:val="00725C48"/>
    <w:rsid w:val="00727337"/>
    <w:rsid w:val="00727F56"/>
    <w:rsid w:val="00730EB1"/>
    <w:rsid w:val="0073126A"/>
    <w:rsid w:val="00731C20"/>
    <w:rsid w:val="0073200F"/>
    <w:rsid w:val="0073327D"/>
    <w:rsid w:val="00733356"/>
    <w:rsid w:val="007338C7"/>
    <w:rsid w:val="00734D69"/>
    <w:rsid w:val="0073514A"/>
    <w:rsid w:val="00735210"/>
    <w:rsid w:val="00735540"/>
    <w:rsid w:val="007357DF"/>
    <w:rsid w:val="00735CBF"/>
    <w:rsid w:val="0073600A"/>
    <w:rsid w:val="00736836"/>
    <w:rsid w:val="00736A11"/>
    <w:rsid w:val="00736E11"/>
    <w:rsid w:val="00737575"/>
    <w:rsid w:val="00737920"/>
    <w:rsid w:val="00737AC4"/>
    <w:rsid w:val="00740766"/>
    <w:rsid w:val="00742A02"/>
    <w:rsid w:val="00742B96"/>
    <w:rsid w:val="00746ADD"/>
    <w:rsid w:val="00747142"/>
    <w:rsid w:val="00751755"/>
    <w:rsid w:val="007527DA"/>
    <w:rsid w:val="00752947"/>
    <w:rsid w:val="007541A4"/>
    <w:rsid w:val="00754B96"/>
    <w:rsid w:val="00754EED"/>
    <w:rsid w:val="007567FD"/>
    <w:rsid w:val="007602FF"/>
    <w:rsid w:val="007616E2"/>
    <w:rsid w:val="00761F8C"/>
    <w:rsid w:val="00762927"/>
    <w:rsid w:val="00763334"/>
    <w:rsid w:val="00763597"/>
    <w:rsid w:val="0076389A"/>
    <w:rsid w:val="00764864"/>
    <w:rsid w:val="00765150"/>
    <w:rsid w:val="00766034"/>
    <w:rsid w:val="0076620E"/>
    <w:rsid w:val="007663F7"/>
    <w:rsid w:val="00766BEE"/>
    <w:rsid w:val="007675DA"/>
    <w:rsid w:val="007708EB"/>
    <w:rsid w:val="00771140"/>
    <w:rsid w:val="00771423"/>
    <w:rsid w:val="007715BF"/>
    <w:rsid w:val="00771654"/>
    <w:rsid w:val="00771A67"/>
    <w:rsid w:val="0077215C"/>
    <w:rsid w:val="007721AB"/>
    <w:rsid w:val="00772B3A"/>
    <w:rsid w:val="00772DA8"/>
    <w:rsid w:val="00774181"/>
    <w:rsid w:val="00774749"/>
    <w:rsid w:val="0077498E"/>
    <w:rsid w:val="00774CBA"/>
    <w:rsid w:val="00776197"/>
    <w:rsid w:val="00776774"/>
    <w:rsid w:val="00780317"/>
    <w:rsid w:val="00780FB2"/>
    <w:rsid w:val="00782767"/>
    <w:rsid w:val="007827AA"/>
    <w:rsid w:val="00782B8E"/>
    <w:rsid w:val="007839FC"/>
    <w:rsid w:val="007840C3"/>
    <w:rsid w:val="00784103"/>
    <w:rsid w:val="00784A1A"/>
    <w:rsid w:val="00784CB5"/>
    <w:rsid w:val="00785A5B"/>
    <w:rsid w:val="00787121"/>
    <w:rsid w:val="00787BC5"/>
    <w:rsid w:val="0079055A"/>
    <w:rsid w:val="0079126A"/>
    <w:rsid w:val="0079230E"/>
    <w:rsid w:val="00792594"/>
    <w:rsid w:val="00792A71"/>
    <w:rsid w:val="00792F1A"/>
    <w:rsid w:val="007935BE"/>
    <w:rsid w:val="007937C0"/>
    <w:rsid w:val="00793F86"/>
    <w:rsid w:val="0079475E"/>
    <w:rsid w:val="00795496"/>
    <w:rsid w:val="007956DB"/>
    <w:rsid w:val="00796094"/>
    <w:rsid w:val="007971F7"/>
    <w:rsid w:val="007974CE"/>
    <w:rsid w:val="00797E8D"/>
    <w:rsid w:val="007A1987"/>
    <w:rsid w:val="007A2FF8"/>
    <w:rsid w:val="007A3647"/>
    <w:rsid w:val="007A3794"/>
    <w:rsid w:val="007A44A3"/>
    <w:rsid w:val="007A573D"/>
    <w:rsid w:val="007A6512"/>
    <w:rsid w:val="007A6583"/>
    <w:rsid w:val="007A776B"/>
    <w:rsid w:val="007A7AF5"/>
    <w:rsid w:val="007B0212"/>
    <w:rsid w:val="007B07F8"/>
    <w:rsid w:val="007B0806"/>
    <w:rsid w:val="007B11B7"/>
    <w:rsid w:val="007B3D9B"/>
    <w:rsid w:val="007B3E89"/>
    <w:rsid w:val="007B448B"/>
    <w:rsid w:val="007B51FB"/>
    <w:rsid w:val="007B55D9"/>
    <w:rsid w:val="007B78BF"/>
    <w:rsid w:val="007C05C5"/>
    <w:rsid w:val="007C10F5"/>
    <w:rsid w:val="007C13C8"/>
    <w:rsid w:val="007C259C"/>
    <w:rsid w:val="007C2AE2"/>
    <w:rsid w:val="007C2D00"/>
    <w:rsid w:val="007C3115"/>
    <w:rsid w:val="007C337E"/>
    <w:rsid w:val="007C5118"/>
    <w:rsid w:val="007C532A"/>
    <w:rsid w:val="007C5947"/>
    <w:rsid w:val="007C5B66"/>
    <w:rsid w:val="007C6978"/>
    <w:rsid w:val="007C7B0C"/>
    <w:rsid w:val="007C7F2A"/>
    <w:rsid w:val="007D0BC4"/>
    <w:rsid w:val="007D0C55"/>
    <w:rsid w:val="007D1F34"/>
    <w:rsid w:val="007D261F"/>
    <w:rsid w:val="007D2A10"/>
    <w:rsid w:val="007D2D71"/>
    <w:rsid w:val="007D3312"/>
    <w:rsid w:val="007D37BF"/>
    <w:rsid w:val="007D4550"/>
    <w:rsid w:val="007D478B"/>
    <w:rsid w:val="007D54A5"/>
    <w:rsid w:val="007D5B10"/>
    <w:rsid w:val="007D6BDA"/>
    <w:rsid w:val="007E0540"/>
    <w:rsid w:val="007E136A"/>
    <w:rsid w:val="007E158E"/>
    <w:rsid w:val="007E1661"/>
    <w:rsid w:val="007E1D7F"/>
    <w:rsid w:val="007E23CE"/>
    <w:rsid w:val="007E386B"/>
    <w:rsid w:val="007E5023"/>
    <w:rsid w:val="007F051D"/>
    <w:rsid w:val="007F08DC"/>
    <w:rsid w:val="007F0BDA"/>
    <w:rsid w:val="007F2270"/>
    <w:rsid w:val="007F25C4"/>
    <w:rsid w:val="007F3276"/>
    <w:rsid w:val="007F3D45"/>
    <w:rsid w:val="007F4709"/>
    <w:rsid w:val="007F59B3"/>
    <w:rsid w:val="007F6155"/>
    <w:rsid w:val="007F653B"/>
    <w:rsid w:val="007F6656"/>
    <w:rsid w:val="007F6BEF"/>
    <w:rsid w:val="007F6C23"/>
    <w:rsid w:val="007F6FD1"/>
    <w:rsid w:val="00800A33"/>
    <w:rsid w:val="00801110"/>
    <w:rsid w:val="00801682"/>
    <w:rsid w:val="008016F3"/>
    <w:rsid w:val="00802A13"/>
    <w:rsid w:val="008034F0"/>
    <w:rsid w:val="00803C73"/>
    <w:rsid w:val="00804D31"/>
    <w:rsid w:val="008052A9"/>
    <w:rsid w:val="00805462"/>
    <w:rsid w:val="008059F5"/>
    <w:rsid w:val="00805DE2"/>
    <w:rsid w:val="00805F80"/>
    <w:rsid w:val="008065A2"/>
    <w:rsid w:val="00806D29"/>
    <w:rsid w:val="00807836"/>
    <w:rsid w:val="00810459"/>
    <w:rsid w:val="008104B2"/>
    <w:rsid w:val="00811AEB"/>
    <w:rsid w:val="00812F9E"/>
    <w:rsid w:val="00815CD2"/>
    <w:rsid w:val="00816070"/>
    <w:rsid w:val="00816588"/>
    <w:rsid w:val="00820B22"/>
    <w:rsid w:val="0082143E"/>
    <w:rsid w:val="00822D01"/>
    <w:rsid w:val="00823E73"/>
    <w:rsid w:val="008256E8"/>
    <w:rsid w:val="00825ADA"/>
    <w:rsid w:val="00825C9C"/>
    <w:rsid w:val="008275EB"/>
    <w:rsid w:val="0083074D"/>
    <w:rsid w:val="00830868"/>
    <w:rsid w:val="008308A7"/>
    <w:rsid w:val="008315B3"/>
    <w:rsid w:val="00832976"/>
    <w:rsid w:val="00832C1F"/>
    <w:rsid w:val="00833ECF"/>
    <w:rsid w:val="00833FE1"/>
    <w:rsid w:val="008347A3"/>
    <w:rsid w:val="008349E5"/>
    <w:rsid w:val="0083538B"/>
    <w:rsid w:val="008353D1"/>
    <w:rsid w:val="008354E9"/>
    <w:rsid w:val="00837955"/>
    <w:rsid w:val="00837BB3"/>
    <w:rsid w:val="00837F1E"/>
    <w:rsid w:val="00842678"/>
    <w:rsid w:val="00843BAB"/>
    <w:rsid w:val="00844499"/>
    <w:rsid w:val="008458DA"/>
    <w:rsid w:val="0084663E"/>
    <w:rsid w:val="008469A8"/>
    <w:rsid w:val="008514B7"/>
    <w:rsid w:val="00851637"/>
    <w:rsid w:val="00851703"/>
    <w:rsid w:val="0085208B"/>
    <w:rsid w:val="008536BE"/>
    <w:rsid w:val="00853802"/>
    <w:rsid w:val="00853FC0"/>
    <w:rsid w:val="00854F0D"/>
    <w:rsid w:val="00855F64"/>
    <w:rsid w:val="00856296"/>
    <w:rsid w:val="008572F0"/>
    <w:rsid w:val="00857D5F"/>
    <w:rsid w:val="00857F86"/>
    <w:rsid w:val="00862AC1"/>
    <w:rsid w:val="00862C2C"/>
    <w:rsid w:val="008635AD"/>
    <w:rsid w:val="00863A09"/>
    <w:rsid w:val="00864841"/>
    <w:rsid w:val="00865C37"/>
    <w:rsid w:val="00866C0C"/>
    <w:rsid w:val="00867F7B"/>
    <w:rsid w:val="00870C60"/>
    <w:rsid w:val="00871F03"/>
    <w:rsid w:val="008722DB"/>
    <w:rsid w:val="00872431"/>
    <w:rsid w:val="00872859"/>
    <w:rsid w:val="0087387B"/>
    <w:rsid w:val="008739F1"/>
    <w:rsid w:val="00874A3D"/>
    <w:rsid w:val="008753BA"/>
    <w:rsid w:val="00875FBA"/>
    <w:rsid w:val="00876657"/>
    <w:rsid w:val="00877528"/>
    <w:rsid w:val="00877C34"/>
    <w:rsid w:val="00877E1C"/>
    <w:rsid w:val="00880531"/>
    <w:rsid w:val="00881447"/>
    <w:rsid w:val="00882ED2"/>
    <w:rsid w:val="00883EC8"/>
    <w:rsid w:val="0088438D"/>
    <w:rsid w:val="00884905"/>
    <w:rsid w:val="008856A6"/>
    <w:rsid w:val="00885CE3"/>
    <w:rsid w:val="00887074"/>
    <w:rsid w:val="00887A8C"/>
    <w:rsid w:val="00887EB7"/>
    <w:rsid w:val="00890B10"/>
    <w:rsid w:val="00890B75"/>
    <w:rsid w:val="00890E5D"/>
    <w:rsid w:val="00892CC6"/>
    <w:rsid w:val="00892F2F"/>
    <w:rsid w:val="00893083"/>
    <w:rsid w:val="0089378D"/>
    <w:rsid w:val="00893CAC"/>
    <w:rsid w:val="008944F6"/>
    <w:rsid w:val="00897317"/>
    <w:rsid w:val="008A00FA"/>
    <w:rsid w:val="008A0C7B"/>
    <w:rsid w:val="008A1007"/>
    <w:rsid w:val="008A1944"/>
    <w:rsid w:val="008A2323"/>
    <w:rsid w:val="008A2EB8"/>
    <w:rsid w:val="008A3BED"/>
    <w:rsid w:val="008A4F9E"/>
    <w:rsid w:val="008A5537"/>
    <w:rsid w:val="008A5EE0"/>
    <w:rsid w:val="008A633B"/>
    <w:rsid w:val="008A6853"/>
    <w:rsid w:val="008A6A68"/>
    <w:rsid w:val="008A6AEC"/>
    <w:rsid w:val="008B0886"/>
    <w:rsid w:val="008B14B2"/>
    <w:rsid w:val="008B2124"/>
    <w:rsid w:val="008B24E0"/>
    <w:rsid w:val="008B2D6F"/>
    <w:rsid w:val="008B2F41"/>
    <w:rsid w:val="008B3F8E"/>
    <w:rsid w:val="008B429D"/>
    <w:rsid w:val="008B4662"/>
    <w:rsid w:val="008B5547"/>
    <w:rsid w:val="008B5E5C"/>
    <w:rsid w:val="008B7B73"/>
    <w:rsid w:val="008B7BD3"/>
    <w:rsid w:val="008B7C96"/>
    <w:rsid w:val="008B7F28"/>
    <w:rsid w:val="008C0461"/>
    <w:rsid w:val="008C104D"/>
    <w:rsid w:val="008C18D9"/>
    <w:rsid w:val="008C26EA"/>
    <w:rsid w:val="008C2F62"/>
    <w:rsid w:val="008C36D9"/>
    <w:rsid w:val="008C3CF7"/>
    <w:rsid w:val="008C5724"/>
    <w:rsid w:val="008C61C4"/>
    <w:rsid w:val="008C6749"/>
    <w:rsid w:val="008C73F1"/>
    <w:rsid w:val="008C776F"/>
    <w:rsid w:val="008D1560"/>
    <w:rsid w:val="008D2514"/>
    <w:rsid w:val="008D2FAD"/>
    <w:rsid w:val="008D4851"/>
    <w:rsid w:val="008D4981"/>
    <w:rsid w:val="008D5E7B"/>
    <w:rsid w:val="008D64A8"/>
    <w:rsid w:val="008E03AD"/>
    <w:rsid w:val="008E30A8"/>
    <w:rsid w:val="008E32E0"/>
    <w:rsid w:val="008E3BCA"/>
    <w:rsid w:val="008E43BB"/>
    <w:rsid w:val="008E5068"/>
    <w:rsid w:val="008E5F1E"/>
    <w:rsid w:val="008E61E3"/>
    <w:rsid w:val="008E66E7"/>
    <w:rsid w:val="008E6925"/>
    <w:rsid w:val="008E6A4D"/>
    <w:rsid w:val="008E7A1E"/>
    <w:rsid w:val="008F0827"/>
    <w:rsid w:val="008F0E77"/>
    <w:rsid w:val="008F2045"/>
    <w:rsid w:val="008F2085"/>
    <w:rsid w:val="008F3E4F"/>
    <w:rsid w:val="008F5D89"/>
    <w:rsid w:val="008F6606"/>
    <w:rsid w:val="008F7637"/>
    <w:rsid w:val="00900076"/>
    <w:rsid w:val="0090013F"/>
    <w:rsid w:val="00900966"/>
    <w:rsid w:val="00900EB6"/>
    <w:rsid w:val="00902502"/>
    <w:rsid w:val="00902753"/>
    <w:rsid w:val="0090279F"/>
    <w:rsid w:val="00903DD8"/>
    <w:rsid w:val="00904285"/>
    <w:rsid w:val="0090500B"/>
    <w:rsid w:val="0090561C"/>
    <w:rsid w:val="00905814"/>
    <w:rsid w:val="009065EA"/>
    <w:rsid w:val="00906E8A"/>
    <w:rsid w:val="00907060"/>
    <w:rsid w:val="00907F95"/>
    <w:rsid w:val="00912305"/>
    <w:rsid w:val="0091248D"/>
    <w:rsid w:val="0091275E"/>
    <w:rsid w:val="009138A5"/>
    <w:rsid w:val="00914333"/>
    <w:rsid w:val="009143D2"/>
    <w:rsid w:val="00914ABD"/>
    <w:rsid w:val="00914AFE"/>
    <w:rsid w:val="00914B47"/>
    <w:rsid w:val="00914C96"/>
    <w:rsid w:val="00916678"/>
    <w:rsid w:val="00916EBE"/>
    <w:rsid w:val="00917995"/>
    <w:rsid w:val="0092010E"/>
    <w:rsid w:val="0092072C"/>
    <w:rsid w:val="00920BA9"/>
    <w:rsid w:val="00923DD9"/>
    <w:rsid w:val="00925234"/>
    <w:rsid w:val="00925C74"/>
    <w:rsid w:val="00925E0F"/>
    <w:rsid w:val="00925FFB"/>
    <w:rsid w:val="009262A9"/>
    <w:rsid w:val="00930969"/>
    <w:rsid w:val="00932251"/>
    <w:rsid w:val="00932280"/>
    <w:rsid w:val="009331C2"/>
    <w:rsid w:val="00933BE3"/>
    <w:rsid w:val="00934FC0"/>
    <w:rsid w:val="009356A0"/>
    <w:rsid w:val="0093590F"/>
    <w:rsid w:val="009367F0"/>
    <w:rsid w:val="00936CA4"/>
    <w:rsid w:val="00936CAA"/>
    <w:rsid w:val="0093748E"/>
    <w:rsid w:val="009400F2"/>
    <w:rsid w:val="00940646"/>
    <w:rsid w:val="0094072E"/>
    <w:rsid w:val="00942D16"/>
    <w:rsid w:val="00943FEF"/>
    <w:rsid w:val="00944F26"/>
    <w:rsid w:val="00944FB3"/>
    <w:rsid w:val="00945875"/>
    <w:rsid w:val="00945965"/>
    <w:rsid w:val="0094609F"/>
    <w:rsid w:val="0094622D"/>
    <w:rsid w:val="00947B68"/>
    <w:rsid w:val="009504EC"/>
    <w:rsid w:val="00950EFD"/>
    <w:rsid w:val="009512C3"/>
    <w:rsid w:val="00951CE5"/>
    <w:rsid w:val="00953D7E"/>
    <w:rsid w:val="009542A3"/>
    <w:rsid w:val="009554B5"/>
    <w:rsid w:val="00955509"/>
    <w:rsid w:val="00955D1A"/>
    <w:rsid w:val="00956284"/>
    <w:rsid w:val="00956851"/>
    <w:rsid w:val="0095716D"/>
    <w:rsid w:val="00957ADC"/>
    <w:rsid w:val="00957F69"/>
    <w:rsid w:val="0096009F"/>
    <w:rsid w:val="009614A5"/>
    <w:rsid w:val="00961545"/>
    <w:rsid w:val="00961F0D"/>
    <w:rsid w:val="009628C7"/>
    <w:rsid w:val="00964976"/>
    <w:rsid w:val="00965581"/>
    <w:rsid w:val="009669E9"/>
    <w:rsid w:val="00967777"/>
    <w:rsid w:val="0097042C"/>
    <w:rsid w:val="00970542"/>
    <w:rsid w:val="00970874"/>
    <w:rsid w:val="009708DE"/>
    <w:rsid w:val="00971220"/>
    <w:rsid w:val="00971BF7"/>
    <w:rsid w:val="009736AF"/>
    <w:rsid w:val="0097419C"/>
    <w:rsid w:val="009747A1"/>
    <w:rsid w:val="009755D6"/>
    <w:rsid w:val="0097573B"/>
    <w:rsid w:val="00976031"/>
    <w:rsid w:val="00976BF8"/>
    <w:rsid w:val="00976FCD"/>
    <w:rsid w:val="00976FE0"/>
    <w:rsid w:val="00980A31"/>
    <w:rsid w:val="0098126A"/>
    <w:rsid w:val="009848BE"/>
    <w:rsid w:val="00984E02"/>
    <w:rsid w:val="00985BB7"/>
    <w:rsid w:val="009869A5"/>
    <w:rsid w:val="009878F1"/>
    <w:rsid w:val="00990892"/>
    <w:rsid w:val="00990CA1"/>
    <w:rsid w:val="00991150"/>
    <w:rsid w:val="00992296"/>
    <w:rsid w:val="00992B50"/>
    <w:rsid w:val="00992F08"/>
    <w:rsid w:val="00995127"/>
    <w:rsid w:val="00995C3C"/>
    <w:rsid w:val="00996871"/>
    <w:rsid w:val="009A0301"/>
    <w:rsid w:val="009A0DE7"/>
    <w:rsid w:val="009A1023"/>
    <w:rsid w:val="009A1986"/>
    <w:rsid w:val="009A1AC9"/>
    <w:rsid w:val="009A2028"/>
    <w:rsid w:val="009A2D8A"/>
    <w:rsid w:val="009A30D9"/>
    <w:rsid w:val="009A3B98"/>
    <w:rsid w:val="009A471B"/>
    <w:rsid w:val="009A4C43"/>
    <w:rsid w:val="009A52A0"/>
    <w:rsid w:val="009A5A52"/>
    <w:rsid w:val="009A73F2"/>
    <w:rsid w:val="009A7B1A"/>
    <w:rsid w:val="009A7C28"/>
    <w:rsid w:val="009A7E74"/>
    <w:rsid w:val="009B0C25"/>
    <w:rsid w:val="009B1488"/>
    <w:rsid w:val="009B15E6"/>
    <w:rsid w:val="009B1AC0"/>
    <w:rsid w:val="009B1BDA"/>
    <w:rsid w:val="009B2075"/>
    <w:rsid w:val="009B294A"/>
    <w:rsid w:val="009B2A8C"/>
    <w:rsid w:val="009B3CC8"/>
    <w:rsid w:val="009B3F69"/>
    <w:rsid w:val="009B42EF"/>
    <w:rsid w:val="009B4F65"/>
    <w:rsid w:val="009B5855"/>
    <w:rsid w:val="009B60C0"/>
    <w:rsid w:val="009B629B"/>
    <w:rsid w:val="009B6E82"/>
    <w:rsid w:val="009B6F02"/>
    <w:rsid w:val="009B7B24"/>
    <w:rsid w:val="009C0122"/>
    <w:rsid w:val="009C0960"/>
    <w:rsid w:val="009C1AD7"/>
    <w:rsid w:val="009C24EA"/>
    <w:rsid w:val="009C2984"/>
    <w:rsid w:val="009C3895"/>
    <w:rsid w:val="009C434B"/>
    <w:rsid w:val="009C4D76"/>
    <w:rsid w:val="009C5C11"/>
    <w:rsid w:val="009C72E4"/>
    <w:rsid w:val="009C786D"/>
    <w:rsid w:val="009C7A5A"/>
    <w:rsid w:val="009D0464"/>
    <w:rsid w:val="009D08F6"/>
    <w:rsid w:val="009D0927"/>
    <w:rsid w:val="009D0E88"/>
    <w:rsid w:val="009D10A9"/>
    <w:rsid w:val="009D2881"/>
    <w:rsid w:val="009D32B0"/>
    <w:rsid w:val="009D3493"/>
    <w:rsid w:val="009D3ACE"/>
    <w:rsid w:val="009D3D99"/>
    <w:rsid w:val="009D54FD"/>
    <w:rsid w:val="009D598D"/>
    <w:rsid w:val="009D7FDC"/>
    <w:rsid w:val="009E0F6F"/>
    <w:rsid w:val="009E142E"/>
    <w:rsid w:val="009E1565"/>
    <w:rsid w:val="009E1A61"/>
    <w:rsid w:val="009E250D"/>
    <w:rsid w:val="009E313C"/>
    <w:rsid w:val="009E3933"/>
    <w:rsid w:val="009E41DA"/>
    <w:rsid w:val="009E431D"/>
    <w:rsid w:val="009E45CB"/>
    <w:rsid w:val="009E5123"/>
    <w:rsid w:val="009E5D96"/>
    <w:rsid w:val="009E5FE3"/>
    <w:rsid w:val="009E60D7"/>
    <w:rsid w:val="009E7C73"/>
    <w:rsid w:val="009F028D"/>
    <w:rsid w:val="009F05F4"/>
    <w:rsid w:val="009F1406"/>
    <w:rsid w:val="009F2238"/>
    <w:rsid w:val="009F2E17"/>
    <w:rsid w:val="009F3377"/>
    <w:rsid w:val="009F36AE"/>
    <w:rsid w:val="009F437D"/>
    <w:rsid w:val="009F4941"/>
    <w:rsid w:val="009F594D"/>
    <w:rsid w:val="009F599E"/>
    <w:rsid w:val="009F5E4E"/>
    <w:rsid w:val="009F640B"/>
    <w:rsid w:val="009F6894"/>
    <w:rsid w:val="009F6E64"/>
    <w:rsid w:val="009F736F"/>
    <w:rsid w:val="00A00766"/>
    <w:rsid w:val="00A00D65"/>
    <w:rsid w:val="00A00F93"/>
    <w:rsid w:val="00A01800"/>
    <w:rsid w:val="00A02448"/>
    <w:rsid w:val="00A0282F"/>
    <w:rsid w:val="00A02A88"/>
    <w:rsid w:val="00A05206"/>
    <w:rsid w:val="00A052DE"/>
    <w:rsid w:val="00A10A5F"/>
    <w:rsid w:val="00A14F07"/>
    <w:rsid w:val="00A161C7"/>
    <w:rsid w:val="00A17E7D"/>
    <w:rsid w:val="00A202DD"/>
    <w:rsid w:val="00A20A98"/>
    <w:rsid w:val="00A21028"/>
    <w:rsid w:val="00A211E2"/>
    <w:rsid w:val="00A21467"/>
    <w:rsid w:val="00A21A6A"/>
    <w:rsid w:val="00A225B6"/>
    <w:rsid w:val="00A22B6B"/>
    <w:rsid w:val="00A2327C"/>
    <w:rsid w:val="00A23F9B"/>
    <w:rsid w:val="00A25913"/>
    <w:rsid w:val="00A25D57"/>
    <w:rsid w:val="00A260B3"/>
    <w:rsid w:val="00A26CED"/>
    <w:rsid w:val="00A2761D"/>
    <w:rsid w:val="00A2770E"/>
    <w:rsid w:val="00A3038D"/>
    <w:rsid w:val="00A311B1"/>
    <w:rsid w:val="00A31F80"/>
    <w:rsid w:val="00A3241E"/>
    <w:rsid w:val="00A3248E"/>
    <w:rsid w:val="00A327AC"/>
    <w:rsid w:val="00A33877"/>
    <w:rsid w:val="00A33C61"/>
    <w:rsid w:val="00A33FCD"/>
    <w:rsid w:val="00A34B46"/>
    <w:rsid w:val="00A34BA8"/>
    <w:rsid w:val="00A34BE7"/>
    <w:rsid w:val="00A3589E"/>
    <w:rsid w:val="00A40D69"/>
    <w:rsid w:val="00A411AB"/>
    <w:rsid w:val="00A4133E"/>
    <w:rsid w:val="00A41F3C"/>
    <w:rsid w:val="00A42E65"/>
    <w:rsid w:val="00A434E6"/>
    <w:rsid w:val="00A439F9"/>
    <w:rsid w:val="00A44572"/>
    <w:rsid w:val="00A46C9B"/>
    <w:rsid w:val="00A47560"/>
    <w:rsid w:val="00A505E9"/>
    <w:rsid w:val="00A50880"/>
    <w:rsid w:val="00A5243D"/>
    <w:rsid w:val="00A526DF"/>
    <w:rsid w:val="00A52C02"/>
    <w:rsid w:val="00A535C4"/>
    <w:rsid w:val="00A53758"/>
    <w:rsid w:val="00A542D9"/>
    <w:rsid w:val="00A55464"/>
    <w:rsid w:val="00A56268"/>
    <w:rsid w:val="00A563EE"/>
    <w:rsid w:val="00A57281"/>
    <w:rsid w:val="00A576ED"/>
    <w:rsid w:val="00A60EE3"/>
    <w:rsid w:val="00A61EFA"/>
    <w:rsid w:val="00A62196"/>
    <w:rsid w:val="00A62E87"/>
    <w:rsid w:val="00A64DFE"/>
    <w:rsid w:val="00A65014"/>
    <w:rsid w:val="00A65AE7"/>
    <w:rsid w:val="00A65F73"/>
    <w:rsid w:val="00A703EF"/>
    <w:rsid w:val="00A713CD"/>
    <w:rsid w:val="00A71D5E"/>
    <w:rsid w:val="00A72905"/>
    <w:rsid w:val="00A72D82"/>
    <w:rsid w:val="00A73898"/>
    <w:rsid w:val="00A74324"/>
    <w:rsid w:val="00A7558C"/>
    <w:rsid w:val="00A7739D"/>
    <w:rsid w:val="00A80046"/>
    <w:rsid w:val="00A80337"/>
    <w:rsid w:val="00A81015"/>
    <w:rsid w:val="00A82687"/>
    <w:rsid w:val="00A8346E"/>
    <w:rsid w:val="00A83661"/>
    <w:rsid w:val="00A838F6"/>
    <w:rsid w:val="00A842C8"/>
    <w:rsid w:val="00A84DF0"/>
    <w:rsid w:val="00A85213"/>
    <w:rsid w:val="00A86135"/>
    <w:rsid w:val="00A861DF"/>
    <w:rsid w:val="00A872E9"/>
    <w:rsid w:val="00A87660"/>
    <w:rsid w:val="00A90FD9"/>
    <w:rsid w:val="00A9159E"/>
    <w:rsid w:val="00A91D46"/>
    <w:rsid w:val="00A91E32"/>
    <w:rsid w:val="00A926ED"/>
    <w:rsid w:val="00A92B17"/>
    <w:rsid w:val="00A92D02"/>
    <w:rsid w:val="00A938FB"/>
    <w:rsid w:val="00A94D7E"/>
    <w:rsid w:val="00A96762"/>
    <w:rsid w:val="00AA0057"/>
    <w:rsid w:val="00AA02DC"/>
    <w:rsid w:val="00AA0307"/>
    <w:rsid w:val="00AA043E"/>
    <w:rsid w:val="00AA10B5"/>
    <w:rsid w:val="00AA16AB"/>
    <w:rsid w:val="00AA1F82"/>
    <w:rsid w:val="00AA2A97"/>
    <w:rsid w:val="00AA2AE1"/>
    <w:rsid w:val="00AA3EDC"/>
    <w:rsid w:val="00AA43FB"/>
    <w:rsid w:val="00AA4A32"/>
    <w:rsid w:val="00AA5B6F"/>
    <w:rsid w:val="00AA768D"/>
    <w:rsid w:val="00AB03F6"/>
    <w:rsid w:val="00AB0551"/>
    <w:rsid w:val="00AB1027"/>
    <w:rsid w:val="00AB1755"/>
    <w:rsid w:val="00AB29B7"/>
    <w:rsid w:val="00AB2D1E"/>
    <w:rsid w:val="00AB3426"/>
    <w:rsid w:val="00AB364E"/>
    <w:rsid w:val="00AB590D"/>
    <w:rsid w:val="00AB66D0"/>
    <w:rsid w:val="00AB6882"/>
    <w:rsid w:val="00AC17A2"/>
    <w:rsid w:val="00AC22D2"/>
    <w:rsid w:val="00AC3ECE"/>
    <w:rsid w:val="00AC44CA"/>
    <w:rsid w:val="00AC57B9"/>
    <w:rsid w:val="00AC57E7"/>
    <w:rsid w:val="00AC5A28"/>
    <w:rsid w:val="00AC6018"/>
    <w:rsid w:val="00AC604E"/>
    <w:rsid w:val="00AC6D31"/>
    <w:rsid w:val="00AD02FA"/>
    <w:rsid w:val="00AD0830"/>
    <w:rsid w:val="00AD0B1A"/>
    <w:rsid w:val="00AD14C5"/>
    <w:rsid w:val="00AD1F87"/>
    <w:rsid w:val="00AD2999"/>
    <w:rsid w:val="00AD355D"/>
    <w:rsid w:val="00AD3F46"/>
    <w:rsid w:val="00AD43FD"/>
    <w:rsid w:val="00AD4A57"/>
    <w:rsid w:val="00AD67D6"/>
    <w:rsid w:val="00AD74E2"/>
    <w:rsid w:val="00AD75DA"/>
    <w:rsid w:val="00AD7DD5"/>
    <w:rsid w:val="00AE020D"/>
    <w:rsid w:val="00AE05CA"/>
    <w:rsid w:val="00AE06CC"/>
    <w:rsid w:val="00AE091C"/>
    <w:rsid w:val="00AE19BA"/>
    <w:rsid w:val="00AE26ED"/>
    <w:rsid w:val="00AE421F"/>
    <w:rsid w:val="00AE4248"/>
    <w:rsid w:val="00AE5653"/>
    <w:rsid w:val="00AE5831"/>
    <w:rsid w:val="00AE711A"/>
    <w:rsid w:val="00AE733B"/>
    <w:rsid w:val="00AF01BE"/>
    <w:rsid w:val="00AF069E"/>
    <w:rsid w:val="00AF073B"/>
    <w:rsid w:val="00AF0F23"/>
    <w:rsid w:val="00AF1904"/>
    <w:rsid w:val="00AF1D5C"/>
    <w:rsid w:val="00AF2C10"/>
    <w:rsid w:val="00AF35F6"/>
    <w:rsid w:val="00AF46D6"/>
    <w:rsid w:val="00AF5142"/>
    <w:rsid w:val="00AF5468"/>
    <w:rsid w:val="00AF6033"/>
    <w:rsid w:val="00AF6194"/>
    <w:rsid w:val="00AF62D2"/>
    <w:rsid w:val="00AF6A4B"/>
    <w:rsid w:val="00AF7314"/>
    <w:rsid w:val="00AF7659"/>
    <w:rsid w:val="00AF7DE6"/>
    <w:rsid w:val="00B013B6"/>
    <w:rsid w:val="00B01C43"/>
    <w:rsid w:val="00B02067"/>
    <w:rsid w:val="00B02360"/>
    <w:rsid w:val="00B02EA0"/>
    <w:rsid w:val="00B03BFB"/>
    <w:rsid w:val="00B03CEB"/>
    <w:rsid w:val="00B041B8"/>
    <w:rsid w:val="00B0464A"/>
    <w:rsid w:val="00B058CD"/>
    <w:rsid w:val="00B05DDE"/>
    <w:rsid w:val="00B06C9A"/>
    <w:rsid w:val="00B073F0"/>
    <w:rsid w:val="00B077B7"/>
    <w:rsid w:val="00B105E8"/>
    <w:rsid w:val="00B115CC"/>
    <w:rsid w:val="00B11D46"/>
    <w:rsid w:val="00B13249"/>
    <w:rsid w:val="00B13851"/>
    <w:rsid w:val="00B1472B"/>
    <w:rsid w:val="00B155D1"/>
    <w:rsid w:val="00B15EF4"/>
    <w:rsid w:val="00B16E96"/>
    <w:rsid w:val="00B17278"/>
    <w:rsid w:val="00B17452"/>
    <w:rsid w:val="00B17AF5"/>
    <w:rsid w:val="00B20367"/>
    <w:rsid w:val="00B20695"/>
    <w:rsid w:val="00B20E66"/>
    <w:rsid w:val="00B20F21"/>
    <w:rsid w:val="00B2181F"/>
    <w:rsid w:val="00B21C59"/>
    <w:rsid w:val="00B225ED"/>
    <w:rsid w:val="00B23666"/>
    <w:rsid w:val="00B2370F"/>
    <w:rsid w:val="00B2391E"/>
    <w:rsid w:val="00B245C3"/>
    <w:rsid w:val="00B24906"/>
    <w:rsid w:val="00B252A2"/>
    <w:rsid w:val="00B25451"/>
    <w:rsid w:val="00B25502"/>
    <w:rsid w:val="00B255AB"/>
    <w:rsid w:val="00B26541"/>
    <w:rsid w:val="00B265E2"/>
    <w:rsid w:val="00B26E18"/>
    <w:rsid w:val="00B30A6F"/>
    <w:rsid w:val="00B30E99"/>
    <w:rsid w:val="00B31592"/>
    <w:rsid w:val="00B31A43"/>
    <w:rsid w:val="00B32D2D"/>
    <w:rsid w:val="00B34B06"/>
    <w:rsid w:val="00B3532D"/>
    <w:rsid w:val="00B357DE"/>
    <w:rsid w:val="00B35C7C"/>
    <w:rsid w:val="00B35CE8"/>
    <w:rsid w:val="00B36124"/>
    <w:rsid w:val="00B3641E"/>
    <w:rsid w:val="00B37FA5"/>
    <w:rsid w:val="00B40D9E"/>
    <w:rsid w:val="00B40EC6"/>
    <w:rsid w:val="00B41DC6"/>
    <w:rsid w:val="00B4218C"/>
    <w:rsid w:val="00B4232F"/>
    <w:rsid w:val="00B43914"/>
    <w:rsid w:val="00B45F1E"/>
    <w:rsid w:val="00B46766"/>
    <w:rsid w:val="00B46A07"/>
    <w:rsid w:val="00B46C33"/>
    <w:rsid w:val="00B47065"/>
    <w:rsid w:val="00B47C3B"/>
    <w:rsid w:val="00B50DB1"/>
    <w:rsid w:val="00B5102F"/>
    <w:rsid w:val="00B51D2B"/>
    <w:rsid w:val="00B5238F"/>
    <w:rsid w:val="00B531EC"/>
    <w:rsid w:val="00B53604"/>
    <w:rsid w:val="00B541AB"/>
    <w:rsid w:val="00B5472D"/>
    <w:rsid w:val="00B54A15"/>
    <w:rsid w:val="00B55157"/>
    <w:rsid w:val="00B556CB"/>
    <w:rsid w:val="00B556CE"/>
    <w:rsid w:val="00B55C17"/>
    <w:rsid w:val="00B56172"/>
    <w:rsid w:val="00B57559"/>
    <w:rsid w:val="00B57E22"/>
    <w:rsid w:val="00B60FCB"/>
    <w:rsid w:val="00B611E5"/>
    <w:rsid w:val="00B61840"/>
    <w:rsid w:val="00B61E1F"/>
    <w:rsid w:val="00B62822"/>
    <w:rsid w:val="00B62B61"/>
    <w:rsid w:val="00B62E9E"/>
    <w:rsid w:val="00B63F8A"/>
    <w:rsid w:val="00B64B2E"/>
    <w:rsid w:val="00B64C8B"/>
    <w:rsid w:val="00B66ED8"/>
    <w:rsid w:val="00B677E3"/>
    <w:rsid w:val="00B700C3"/>
    <w:rsid w:val="00B700DD"/>
    <w:rsid w:val="00B73ACA"/>
    <w:rsid w:val="00B746AC"/>
    <w:rsid w:val="00B74847"/>
    <w:rsid w:val="00B74B21"/>
    <w:rsid w:val="00B74E9E"/>
    <w:rsid w:val="00B74F08"/>
    <w:rsid w:val="00B7502F"/>
    <w:rsid w:val="00B76510"/>
    <w:rsid w:val="00B7758F"/>
    <w:rsid w:val="00B80327"/>
    <w:rsid w:val="00B82886"/>
    <w:rsid w:val="00B83093"/>
    <w:rsid w:val="00B845A2"/>
    <w:rsid w:val="00B855B8"/>
    <w:rsid w:val="00B86BE9"/>
    <w:rsid w:val="00B878DB"/>
    <w:rsid w:val="00B913F8"/>
    <w:rsid w:val="00B918E2"/>
    <w:rsid w:val="00B9197F"/>
    <w:rsid w:val="00B92B57"/>
    <w:rsid w:val="00B92F21"/>
    <w:rsid w:val="00B93039"/>
    <w:rsid w:val="00B93241"/>
    <w:rsid w:val="00B93278"/>
    <w:rsid w:val="00B93946"/>
    <w:rsid w:val="00B9404B"/>
    <w:rsid w:val="00B94D11"/>
    <w:rsid w:val="00B94F3C"/>
    <w:rsid w:val="00B94FB5"/>
    <w:rsid w:val="00B953CE"/>
    <w:rsid w:val="00B960FA"/>
    <w:rsid w:val="00B97D61"/>
    <w:rsid w:val="00BA02DD"/>
    <w:rsid w:val="00BA0D97"/>
    <w:rsid w:val="00BA0F50"/>
    <w:rsid w:val="00BA10C8"/>
    <w:rsid w:val="00BA1148"/>
    <w:rsid w:val="00BA1620"/>
    <w:rsid w:val="00BA211A"/>
    <w:rsid w:val="00BA232E"/>
    <w:rsid w:val="00BA2C82"/>
    <w:rsid w:val="00BA49C6"/>
    <w:rsid w:val="00BA5F39"/>
    <w:rsid w:val="00BA660A"/>
    <w:rsid w:val="00BA77E0"/>
    <w:rsid w:val="00BB0058"/>
    <w:rsid w:val="00BB22E0"/>
    <w:rsid w:val="00BB440F"/>
    <w:rsid w:val="00BB4453"/>
    <w:rsid w:val="00BC0712"/>
    <w:rsid w:val="00BC0A53"/>
    <w:rsid w:val="00BC198F"/>
    <w:rsid w:val="00BC19A3"/>
    <w:rsid w:val="00BC1E39"/>
    <w:rsid w:val="00BC347A"/>
    <w:rsid w:val="00BC3AB1"/>
    <w:rsid w:val="00BC475B"/>
    <w:rsid w:val="00BC4892"/>
    <w:rsid w:val="00BC49A0"/>
    <w:rsid w:val="00BC55B8"/>
    <w:rsid w:val="00BC75A8"/>
    <w:rsid w:val="00BD0FE5"/>
    <w:rsid w:val="00BD2980"/>
    <w:rsid w:val="00BD2F6F"/>
    <w:rsid w:val="00BD400D"/>
    <w:rsid w:val="00BD4912"/>
    <w:rsid w:val="00BD4C20"/>
    <w:rsid w:val="00BD5293"/>
    <w:rsid w:val="00BD5E00"/>
    <w:rsid w:val="00BD7563"/>
    <w:rsid w:val="00BE0E33"/>
    <w:rsid w:val="00BE1405"/>
    <w:rsid w:val="00BE2017"/>
    <w:rsid w:val="00BE20F1"/>
    <w:rsid w:val="00BE369B"/>
    <w:rsid w:val="00BE3D81"/>
    <w:rsid w:val="00BE4758"/>
    <w:rsid w:val="00BE4885"/>
    <w:rsid w:val="00BE48D6"/>
    <w:rsid w:val="00BE4E79"/>
    <w:rsid w:val="00BE5A7E"/>
    <w:rsid w:val="00BE5D26"/>
    <w:rsid w:val="00BE6333"/>
    <w:rsid w:val="00BE7809"/>
    <w:rsid w:val="00BE798D"/>
    <w:rsid w:val="00BF038F"/>
    <w:rsid w:val="00BF08D8"/>
    <w:rsid w:val="00BF1B57"/>
    <w:rsid w:val="00BF4582"/>
    <w:rsid w:val="00BF4B59"/>
    <w:rsid w:val="00BF4EC7"/>
    <w:rsid w:val="00BF6C24"/>
    <w:rsid w:val="00C01E35"/>
    <w:rsid w:val="00C0318C"/>
    <w:rsid w:val="00C03292"/>
    <w:rsid w:val="00C04A29"/>
    <w:rsid w:val="00C05A9F"/>
    <w:rsid w:val="00C05D34"/>
    <w:rsid w:val="00C05D61"/>
    <w:rsid w:val="00C07B59"/>
    <w:rsid w:val="00C07C17"/>
    <w:rsid w:val="00C10CB1"/>
    <w:rsid w:val="00C115AC"/>
    <w:rsid w:val="00C13520"/>
    <w:rsid w:val="00C13662"/>
    <w:rsid w:val="00C144DE"/>
    <w:rsid w:val="00C1488A"/>
    <w:rsid w:val="00C14D72"/>
    <w:rsid w:val="00C15036"/>
    <w:rsid w:val="00C1661E"/>
    <w:rsid w:val="00C168BD"/>
    <w:rsid w:val="00C176CC"/>
    <w:rsid w:val="00C178D7"/>
    <w:rsid w:val="00C20D1B"/>
    <w:rsid w:val="00C20E60"/>
    <w:rsid w:val="00C22A9D"/>
    <w:rsid w:val="00C23A1E"/>
    <w:rsid w:val="00C23D2F"/>
    <w:rsid w:val="00C24020"/>
    <w:rsid w:val="00C25D25"/>
    <w:rsid w:val="00C26F43"/>
    <w:rsid w:val="00C274FF"/>
    <w:rsid w:val="00C27683"/>
    <w:rsid w:val="00C278A3"/>
    <w:rsid w:val="00C27E25"/>
    <w:rsid w:val="00C3019D"/>
    <w:rsid w:val="00C3151F"/>
    <w:rsid w:val="00C3411B"/>
    <w:rsid w:val="00C35BA3"/>
    <w:rsid w:val="00C36231"/>
    <w:rsid w:val="00C36DD5"/>
    <w:rsid w:val="00C40473"/>
    <w:rsid w:val="00C411C3"/>
    <w:rsid w:val="00C41B7B"/>
    <w:rsid w:val="00C4350F"/>
    <w:rsid w:val="00C43B87"/>
    <w:rsid w:val="00C43CE7"/>
    <w:rsid w:val="00C44C34"/>
    <w:rsid w:val="00C452D3"/>
    <w:rsid w:val="00C45301"/>
    <w:rsid w:val="00C46022"/>
    <w:rsid w:val="00C46721"/>
    <w:rsid w:val="00C47D3B"/>
    <w:rsid w:val="00C508CF"/>
    <w:rsid w:val="00C511C8"/>
    <w:rsid w:val="00C5163F"/>
    <w:rsid w:val="00C5186E"/>
    <w:rsid w:val="00C52452"/>
    <w:rsid w:val="00C5330A"/>
    <w:rsid w:val="00C53CD8"/>
    <w:rsid w:val="00C55336"/>
    <w:rsid w:val="00C55430"/>
    <w:rsid w:val="00C55AC2"/>
    <w:rsid w:val="00C56CEF"/>
    <w:rsid w:val="00C5774C"/>
    <w:rsid w:val="00C57BE0"/>
    <w:rsid w:val="00C60D6F"/>
    <w:rsid w:val="00C61C57"/>
    <w:rsid w:val="00C63A46"/>
    <w:rsid w:val="00C64505"/>
    <w:rsid w:val="00C64683"/>
    <w:rsid w:val="00C646F0"/>
    <w:rsid w:val="00C65939"/>
    <w:rsid w:val="00C66116"/>
    <w:rsid w:val="00C66385"/>
    <w:rsid w:val="00C66683"/>
    <w:rsid w:val="00C66E3D"/>
    <w:rsid w:val="00C67047"/>
    <w:rsid w:val="00C705DE"/>
    <w:rsid w:val="00C714A0"/>
    <w:rsid w:val="00C71645"/>
    <w:rsid w:val="00C72846"/>
    <w:rsid w:val="00C73CC3"/>
    <w:rsid w:val="00C75435"/>
    <w:rsid w:val="00C777D3"/>
    <w:rsid w:val="00C77AC0"/>
    <w:rsid w:val="00C80018"/>
    <w:rsid w:val="00C8249C"/>
    <w:rsid w:val="00C837E2"/>
    <w:rsid w:val="00C83A52"/>
    <w:rsid w:val="00C84947"/>
    <w:rsid w:val="00C86C3D"/>
    <w:rsid w:val="00C87379"/>
    <w:rsid w:val="00C873FD"/>
    <w:rsid w:val="00C87518"/>
    <w:rsid w:val="00C87AD3"/>
    <w:rsid w:val="00C87D8E"/>
    <w:rsid w:val="00C90A3A"/>
    <w:rsid w:val="00C919D4"/>
    <w:rsid w:val="00C93544"/>
    <w:rsid w:val="00C936BF"/>
    <w:rsid w:val="00C93B8B"/>
    <w:rsid w:val="00C9481F"/>
    <w:rsid w:val="00C949E1"/>
    <w:rsid w:val="00C96576"/>
    <w:rsid w:val="00C97A42"/>
    <w:rsid w:val="00CA19DA"/>
    <w:rsid w:val="00CA1BC4"/>
    <w:rsid w:val="00CA1CAF"/>
    <w:rsid w:val="00CA1ED0"/>
    <w:rsid w:val="00CA1F1A"/>
    <w:rsid w:val="00CA20D6"/>
    <w:rsid w:val="00CA49FE"/>
    <w:rsid w:val="00CA4FDD"/>
    <w:rsid w:val="00CA506F"/>
    <w:rsid w:val="00CA545E"/>
    <w:rsid w:val="00CA568F"/>
    <w:rsid w:val="00CA66C9"/>
    <w:rsid w:val="00CA686F"/>
    <w:rsid w:val="00CA6DD0"/>
    <w:rsid w:val="00CA6DF8"/>
    <w:rsid w:val="00CB043E"/>
    <w:rsid w:val="00CB19E6"/>
    <w:rsid w:val="00CB3683"/>
    <w:rsid w:val="00CB41AC"/>
    <w:rsid w:val="00CB473F"/>
    <w:rsid w:val="00CB51BC"/>
    <w:rsid w:val="00CB6AA6"/>
    <w:rsid w:val="00CB744E"/>
    <w:rsid w:val="00CC13FA"/>
    <w:rsid w:val="00CC17CD"/>
    <w:rsid w:val="00CC2A7F"/>
    <w:rsid w:val="00CC3D40"/>
    <w:rsid w:val="00CC4555"/>
    <w:rsid w:val="00CC4F96"/>
    <w:rsid w:val="00CC7353"/>
    <w:rsid w:val="00CD0463"/>
    <w:rsid w:val="00CD09FA"/>
    <w:rsid w:val="00CD2A86"/>
    <w:rsid w:val="00CD2B49"/>
    <w:rsid w:val="00CD32BC"/>
    <w:rsid w:val="00CD41FC"/>
    <w:rsid w:val="00CD483D"/>
    <w:rsid w:val="00CD5B6B"/>
    <w:rsid w:val="00CD5F00"/>
    <w:rsid w:val="00CD73F5"/>
    <w:rsid w:val="00CE05CA"/>
    <w:rsid w:val="00CE0E38"/>
    <w:rsid w:val="00CE1DFF"/>
    <w:rsid w:val="00CE2354"/>
    <w:rsid w:val="00CE28F6"/>
    <w:rsid w:val="00CE2CF5"/>
    <w:rsid w:val="00CE30DA"/>
    <w:rsid w:val="00CE3570"/>
    <w:rsid w:val="00CE4469"/>
    <w:rsid w:val="00CE4CD3"/>
    <w:rsid w:val="00CE66BC"/>
    <w:rsid w:val="00CE6C72"/>
    <w:rsid w:val="00CE7048"/>
    <w:rsid w:val="00CF079B"/>
    <w:rsid w:val="00CF0D7F"/>
    <w:rsid w:val="00CF15E7"/>
    <w:rsid w:val="00CF20FD"/>
    <w:rsid w:val="00CF28F4"/>
    <w:rsid w:val="00CF4B2B"/>
    <w:rsid w:val="00CF4F16"/>
    <w:rsid w:val="00CF5003"/>
    <w:rsid w:val="00CF57E2"/>
    <w:rsid w:val="00CF68F8"/>
    <w:rsid w:val="00CF6E50"/>
    <w:rsid w:val="00CF71F1"/>
    <w:rsid w:val="00CF7630"/>
    <w:rsid w:val="00D00A09"/>
    <w:rsid w:val="00D0115C"/>
    <w:rsid w:val="00D02C23"/>
    <w:rsid w:val="00D03707"/>
    <w:rsid w:val="00D03962"/>
    <w:rsid w:val="00D0429A"/>
    <w:rsid w:val="00D05993"/>
    <w:rsid w:val="00D06A6C"/>
    <w:rsid w:val="00D10012"/>
    <w:rsid w:val="00D1043E"/>
    <w:rsid w:val="00D105C3"/>
    <w:rsid w:val="00D1062B"/>
    <w:rsid w:val="00D10987"/>
    <w:rsid w:val="00D10AB5"/>
    <w:rsid w:val="00D12A16"/>
    <w:rsid w:val="00D14D51"/>
    <w:rsid w:val="00D14DB3"/>
    <w:rsid w:val="00D1589D"/>
    <w:rsid w:val="00D15DDF"/>
    <w:rsid w:val="00D1726A"/>
    <w:rsid w:val="00D21911"/>
    <w:rsid w:val="00D2281A"/>
    <w:rsid w:val="00D242DC"/>
    <w:rsid w:val="00D25704"/>
    <w:rsid w:val="00D26A71"/>
    <w:rsid w:val="00D27A2D"/>
    <w:rsid w:val="00D27B20"/>
    <w:rsid w:val="00D3039F"/>
    <w:rsid w:val="00D306C3"/>
    <w:rsid w:val="00D30CB8"/>
    <w:rsid w:val="00D31350"/>
    <w:rsid w:val="00D316DF"/>
    <w:rsid w:val="00D31A86"/>
    <w:rsid w:val="00D31C5C"/>
    <w:rsid w:val="00D3250E"/>
    <w:rsid w:val="00D33460"/>
    <w:rsid w:val="00D34867"/>
    <w:rsid w:val="00D35718"/>
    <w:rsid w:val="00D36701"/>
    <w:rsid w:val="00D36B5D"/>
    <w:rsid w:val="00D37076"/>
    <w:rsid w:val="00D4018B"/>
    <w:rsid w:val="00D40488"/>
    <w:rsid w:val="00D4063F"/>
    <w:rsid w:val="00D4146D"/>
    <w:rsid w:val="00D415E2"/>
    <w:rsid w:val="00D426A9"/>
    <w:rsid w:val="00D4298D"/>
    <w:rsid w:val="00D44162"/>
    <w:rsid w:val="00D4419E"/>
    <w:rsid w:val="00D442ED"/>
    <w:rsid w:val="00D460C3"/>
    <w:rsid w:val="00D4748C"/>
    <w:rsid w:val="00D4782B"/>
    <w:rsid w:val="00D511C4"/>
    <w:rsid w:val="00D514D2"/>
    <w:rsid w:val="00D53D8D"/>
    <w:rsid w:val="00D54429"/>
    <w:rsid w:val="00D553AB"/>
    <w:rsid w:val="00D55EAD"/>
    <w:rsid w:val="00D56039"/>
    <w:rsid w:val="00D56AAA"/>
    <w:rsid w:val="00D56D32"/>
    <w:rsid w:val="00D57341"/>
    <w:rsid w:val="00D57E6B"/>
    <w:rsid w:val="00D60BB3"/>
    <w:rsid w:val="00D6291A"/>
    <w:rsid w:val="00D63310"/>
    <w:rsid w:val="00D636E1"/>
    <w:rsid w:val="00D64273"/>
    <w:rsid w:val="00D6439B"/>
    <w:rsid w:val="00D66685"/>
    <w:rsid w:val="00D66843"/>
    <w:rsid w:val="00D66850"/>
    <w:rsid w:val="00D668D7"/>
    <w:rsid w:val="00D66F60"/>
    <w:rsid w:val="00D673B5"/>
    <w:rsid w:val="00D67AF2"/>
    <w:rsid w:val="00D7093B"/>
    <w:rsid w:val="00D71404"/>
    <w:rsid w:val="00D737FF"/>
    <w:rsid w:val="00D74611"/>
    <w:rsid w:val="00D74A25"/>
    <w:rsid w:val="00D754C1"/>
    <w:rsid w:val="00D75A02"/>
    <w:rsid w:val="00D75BD1"/>
    <w:rsid w:val="00D76E51"/>
    <w:rsid w:val="00D7729F"/>
    <w:rsid w:val="00D77EA5"/>
    <w:rsid w:val="00D8082E"/>
    <w:rsid w:val="00D81725"/>
    <w:rsid w:val="00D8173F"/>
    <w:rsid w:val="00D818FC"/>
    <w:rsid w:val="00D81AF0"/>
    <w:rsid w:val="00D82345"/>
    <w:rsid w:val="00D82A3E"/>
    <w:rsid w:val="00D840B7"/>
    <w:rsid w:val="00D84504"/>
    <w:rsid w:val="00D850FF"/>
    <w:rsid w:val="00D85D07"/>
    <w:rsid w:val="00D86415"/>
    <w:rsid w:val="00D8695E"/>
    <w:rsid w:val="00D91275"/>
    <w:rsid w:val="00D9144B"/>
    <w:rsid w:val="00D9303D"/>
    <w:rsid w:val="00D93A85"/>
    <w:rsid w:val="00D93FC7"/>
    <w:rsid w:val="00D94ACA"/>
    <w:rsid w:val="00D94F75"/>
    <w:rsid w:val="00D9622B"/>
    <w:rsid w:val="00D966D7"/>
    <w:rsid w:val="00D97BE4"/>
    <w:rsid w:val="00DA18BF"/>
    <w:rsid w:val="00DA1A41"/>
    <w:rsid w:val="00DA218F"/>
    <w:rsid w:val="00DA2692"/>
    <w:rsid w:val="00DA3AD8"/>
    <w:rsid w:val="00DA3FCB"/>
    <w:rsid w:val="00DA4440"/>
    <w:rsid w:val="00DA4C1D"/>
    <w:rsid w:val="00DA6516"/>
    <w:rsid w:val="00DA6B43"/>
    <w:rsid w:val="00DA6C22"/>
    <w:rsid w:val="00DA764D"/>
    <w:rsid w:val="00DA7ABC"/>
    <w:rsid w:val="00DA7E38"/>
    <w:rsid w:val="00DA7F63"/>
    <w:rsid w:val="00DB0E4F"/>
    <w:rsid w:val="00DB15BB"/>
    <w:rsid w:val="00DB166D"/>
    <w:rsid w:val="00DB1C6A"/>
    <w:rsid w:val="00DB2622"/>
    <w:rsid w:val="00DB37CA"/>
    <w:rsid w:val="00DB3E20"/>
    <w:rsid w:val="00DB42DD"/>
    <w:rsid w:val="00DB49DF"/>
    <w:rsid w:val="00DB4CC4"/>
    <w:rsid w:val="00DB5505"/>
    <w:rsid w:val="00DB625A"/>
    <w:rsid w:val="00DB7146"/>
    <w:rsid w:val="00DB7186"/>
    <w:rsid w:val="00DB742E"/>
    <w:rsid w:val="00DB768E"/>
    <w:rsid w:val="00DC0593"/>
    <w:rsid w:val="00DC0B5F"/>
    <w:rsid w:val="00DC0E3D"/>
    <w:rsid w:val="00DC154C"/>
    <w:rsid w:val="00DC18FE"/>
    <w:rsid w:val="00DC1F02"/>
    <w:rsid w:val="00DC20D0"/>
    <w:rsid w:val="00DC3CF6"/>
    <w:rsid w:val="00DC48D0"/>
    <w:rsid w:val="00DC56B8"/>
    <w:rsid w:val="00DC57BE"/>
    <w:rsid w:val="00DC5B7B"/>
    <w:rsid w:val="00DC5F4C"/>
    <w:rsid w:val="00DC5F66"/>
    <w:rsid w:val="00DC6F24"/>
    <w:rsid w:val="00DD01DB"/>
    <w:rsid w:val="00DD0AB3"/>
    <w:rsid w:val="00DD1853"/>
    <w:rsid w:val="00DD2C36"/>
    <w:rsid w:val="00DD3633"/>
    <w:rsid w:val="00DD3688"/>
    <w:rsid w:val="00DD3BF9"/>
    <w:rsid w:val="00DD526F"/>
    <w:rsid w:val="00DD75AA"/>
    <w:rsid w:val="00DE10F4"/>
    <w:rsid w:val="00DE123A"/>
    <w:rsid w:val="00DE1CA9"/>
    <w:rsid w:val="00DE33E0"/>
    <w:rsid w:val="00DE348C"/>
    <w:rsid w:val="00DE353C"/>
    <w:rsid w:val="00DE3C9A"/>
    <w:rsid w:val="00DE71EB"/>
    <w:rsid w:val="00DE78E1"/>
    <w:rsid w:val="00DF3006"/>
    <w:rsid w:val="00DF3267"/>
    <w:rsid w:val="00DF428E"/>
    <w:rsid w:val="00DF67A0"/>
    <w:rsid w:val="00DF6DF0"/>
    <w:rsid w:val="00DF726B"/>
    <w:rsid w:val="00DF78FB"/>
    <w:rsid w:val="00E006E9"/>
    <w:rsid w:val="00E01A22"/>
    <w:rsid w:val="00E01AEB"/>
    <w:rsid w:val="00E02E48"/>
    <w:rsid w:val="00E03028"/>
    <w:rsid w:val="00E03F10"/>
    <w:rsid w:val="00E04394"/>
    <w:rsid w:val="00E043DD"/>
    <w:rsid w:val="00E043E3"/>
    <w:rsid w:val="00E051F0"/>
    <w:rsid w:val="00E05D05"/>
    <w:rsid w:val="00E06663"/>
    <w:rsid w:val="00E0737A"/>
    <w:rsid w:val="00E074A5"/>
    <w:rsid w:val="00E078AF"/>
    <w:rsid w:val="00E11F99"/>
    <w:rsid w:val="00E12E55"/>
    <w:rsid w:val="00E12EF5"/>
    <w:rsid w:val="00E13041"/>
    <w:rsid w:val="00E13702"/>
    <w:rsid w:val="00E13BF8"/>
    <w:rsid w:val="00E144B9"/>
    <w:rsid w:val="00E149B2"/>
    <w:rsid w:val="00E16074"/>
    <w:rsid w:val="00E16711"/>
    <w:rsid w:val="00E17327"/>
    <w:rsid w:val="00E17427"/>
    <w:rsid w:val="00E20867"/>
    <w:rsid w:val="00E20A4E"/>
    <w:rsid w:val="00E20C61"/>
    <w:rsid w:val="00E20E34"/>
    <w:rsid w:val="00E2308C"/>
    <w:rsid w:val="00E2319A"/>
    <w:rsid w:val="00E245A0"/>
    <w:rsid w:val="00E2504F"/>
    <w:rsid w:val="00E25A19"/>
    <w:rsid w:val="00E25CBD"/>
    <w:rsid w:val="00E27787"/>
    <w:rsid w:val="00E308AE"/>
    <w:rsid w:val="00E32C8D"/>
    <w:rsid w:val="00E3386B"/>
    <w:rsid w:val="00E345E0"/>
    <w:rsid w:val="00E351AA"/>
    <w:rsid w:val="00E3545A"/>
    <w:rsid w:val="00E35851"/>
    <w:rsid w:val="00E35A6E"/>
    <w:rsid w:val="00E3616B"/>
    <w:rsid w:val="00E3655B"/>
    <w:rsid w:val="00E36D52"/>
    <w:rsid w:val="00E36DEE"/>
    <w:rsid w:val="00E3727C"/>
    <w:rsid w:val="00E3733F"/>
    <w:rsid w:val="00E37675"/>
    <w:rsid w:val="00E37A3A"/>
    <w:rsid w:val="00E4143A"/>
    <w:rsid w:val="00E4193F"/>
    <w:rsid w:val="00E420C9"/>
    <w:rsid w:val="00E421E7"/>
    <w:rsid w:val="00E42FFF"/>
    <w:rsid w:val="00E43C18"/>
    <w:rsid w:val="00E43F47"/>
    <w:rsid w:val="00E44929"/>
    <w:rsid w:val="00E459EF"/>
    <w:rsid w:val="00E45B59"/>
    <w:rsid w:val="00E46CF3"/>
    <w:rsid w:val="00E5024C"/>
    <w:rsid w:val="00E502B3"/>
    <w:rsid w:val="00E50349"/>
    <w:rsid w:val="00E50C1E"/>
    <w:rsid w:val="00E51203"/>
    <w:rsid w:val="00E526FF"/>
    <w:rsid w:val="00E52D2F"/>
    <w:rsid w:val="00E531C1"/>
    <w:rsid w:val="00E5475B"/>
    <w:rsid w:val="00E5482D"/>
    <w:rsid w:val="00E54B1C"/>
    <w:rsid w:val="00E54E2F"/>
    <w:rsid w:val="00E54E7F"/>
    <w:rsid w:val="00E55C06"/>
    <w:rsid w:val="00E570E3"/>
    <w:rsid w:val="00E57779"/>
    <w:rsid w:val="00E57975"/>
    <w:rsid w:val="00E57F0E"/>
    <w:rsid w:val="00E6057B"/>
    <w:rsid w:val="00E6060F"/>
    <w:rsid w:val="00E62283"/>
    <w:rsid w:val="00E62A98"/>
    <w:rsid w:val="00E63431"/>
    <w:rsid w:val="00E63516"/>
    <w:rsid w:val="00E641EE"/>
    <w:rsid w:val="00E64359"/>
    <w:rsid w:val="00E64795"/>
    <w:rsid w:val="00E652CA"/>
    <w:rsid w:val="00E6531E"/>
    <w:rsid w:val="00E654EB"/>
    <w:rsid w:val="00E655FD"/>
    <w:rsid w:val="00E65AEA"/>
    <w:rsid w:val="00E65B5F"/>
    <w:rsid w:val="00E65C05"/>
    <w:rsid w:val="00E6643A"/>
    <w:rsid w:val="00E669E4"/>
    <w:rsid w:val="00E703CC"/>
    <w:rsid w:val="00E71651"/>
    <w:rsid w:val="00E718E3"/>
    <w:rsid w:val="00E71B15"/>
    <w:rsid w:val="00E71BC7"/>
    <w:rsid w:val="00E71E1D"/>
    <w:rsid w:val="00E721BC"/>
    <w:rsid w:val="00E72E3A"/>
    <w:rsid w:val="00E72F62"/>
    <w:rsid w:val="00E739C1"/>
    <w:rsid w:val="00E73C79"/>
    <w:rsid w:val="00E75A6F"/>
    <w:rsid w:val="00E75DD9"/>
    <w:rsid w:val="00E75E99"/>
    <w:rsid w:val="00E76BF2"/>
    <w:rsid w:val="00E777DF"/>
    <w:rsid w:val="00E8073D"/>
    <w:rsid w:val="00E8365A"/>
    <w:rsid w:val="00E83783"/>
    <w:rsid w:val="00E85593"/>
    <w:rsid w:val="00E87426"/>
    <w:rsid w:val="00E87CCC"/>
    <w:rsid w:val="00E90BEF"/>
    <w:rsid w:val="00E91301"/>
    <w:rsid w:val="00E91F64"/>
    <w:rsid w:val="00E923C6"/>
    <w:rsid w:val="00E92DFE"/>
    <w:rsid w:val="00E933FF"/>
    <w:rsid w:val="00E945D3"/>
    <w:rsid w:val="00E96930"/>
    <w:rsid w:val="00E96AC2"/>
    <w:rsid w:val="00E972ED"/>
    <w:rsid w:val="00E97362"/>
    <w:rsid w:val="00E97A2C"/>
    <w:rsid w:val="00EA096D"/>
    <w:rsid w:val="00EA09CD"/>
    <w:rsid w:val="00EA1018"/>
    <w:rsid w:val="00EA21FC"/>
    <w:rsid w:val="00EA3208"/>
    <w:rsid w:val="00EA32E5"/>
    <w:rsid w:val="00EA4145"/>
    <w:rsid w:val="00EA4EDE"/>
    <w:rsid w:val="00EA50B8"/>
    <w:rsid w:val="00EA5A1E"/>
    <w:rsid w:val="00EA6A94"/>
    <w:rsid w:val="00EA6CC3"/>
    <w:rsid w:val="00EA708D"/>
    <w:rsid w:val="00EA7196"/>
    <w:rsid w:val="00EA74CF"/>
    <w:rsid w:val="00EA7A8E"/>
    <w:rsid w:val="00EB16A7"/>
    <w:rsid w:val="00EB1B06"/>
    <w:rsid w:val="00EB27AD"/>
    <w:rsid w:val="00EB367A"/>
    <w:rsid w:val="00EB36CA"/>
    <w:rsid w:val="00EB4127"/>
    <w:rsid w:val="00EB5181"/>
    <w:rsid w:val="00EC0D8E"/>
    <w:rsid w:val="00EC1557"/>
    <w:rsid w:val="00EC1B3E"/>
    <w:rsid w:val="00EC1E8F"/>
    <w:rsid w:val="00EC2BBE"/>
    <w:rsid w:val="00EC303D"/>
    <w:rsid w:val="00EC35C2"/>
    <w:rsid w:val="00EC3AB5"/>
    <w:rsid w:val="00EC5746"/>
    <w:rsid w:val="00EC5A14"/>
    <w:rsid w:val="00EC5DEF"/>
    <w:rsid w:val="00EC7094"/>
    <w:rsid w:val="00EC7CF7"/>
    <w:rsid w:val="00ED028F"/>
    <w:rsid w:val="00ED0602"/>
    <w:rsid w:val="00ED0DAF"/>
    <w:rsid w:val="00ED380C"/>
    <w:rsid w:val="00ED435F"/>
    <w:rsid w:val="00ED4EBB"/>
    <w:rsid w:val="00ED551D"/>
    <w:rsid w:val="00ED577B"/>
    <w:rsid w:val="00ED61E8"/>
    <w:rsid w:val="00ED61EB"/>
    <w:rsid w:val="00ED681B"/>
    <w:rsid w:val="00ED790C"/>
    <w:rsid w:val="00EE08F0"/>
    <w:rsid w:val="00EE33FD"/>
    <w:rsid w:val="00EE37F4"/>
    <w:rsid w:val="00EE380B"/>
    <w:rsid w:val="00EE3C1F"/>
    <w:rsid w:val="00EE4DDA"/>
    <w:rsid w:val="00EE71FE"/>
    <w:rsid w:val="00EE7472"/>
    <w:rsid w:val="00EF0306"/>
    <w:rsid w:val="00EF06AE"/>
    <w:rsid w:val="00EF0A7E"/>
    <w:rsid w:val="00EF0D7A"/>
    <w:rsid w:val="00EF1862"/>
    <w:rsid w:val="00EF3DEE"/>
    <w:rsid w:val="00EF6F7D"/>
    <w:rsid w:val="00F00176"/>
    <w:rsid w:val="00F007BA"/>
    <w:rsid w:val="00F0188A"/>
    <w:rsid w:val="00F01D67"/>
    <w:rsid w:val="00F02749"/>
    <w:rsid w:val="00F0281E"/>
    <w:rsid w:val="00F0303D"/>
    <w:rsid w:val="00F030AB"/>
    <w:rsid w:val="00F035A0"/>
    <w:rsid w:val="00F03817"/>
    <w:rsid w:val="00F04B86"/>
    <w:rsid w:val="00F062FE"/>
    <w:rsid w:val="00F0663D"/>
    <w:rsid w:val="00F107F2"/>
    <w:rsid w:val="00F10B4D"/>
    <w:rsid w:val="00F11752"/>
    <w:rsid w:val="00F11F28"/>
    <w:rsid w:val="00F12288"/>
    <w:rsid w:val="00F12856"/>
    <w:rsid w:val="00F14C87"/>
    <w:rsid w:val="00F14D1E"/>
    <w:rsid w:val="00F154C4"/>
    <w:rsid w:val="00F15BBA"/>
    <w:rsid w:val="00F168FD"/>
    <w:rsid w:val="00F16A55"/>
    <w:rsid w:val="00F178E4"/>
    <w:rsid w:val="00F21199"/>
    <w:rsid w:val="00F22ABA"/>
    <w:rsid w:val="00F22D6F"/>
    <w:rsid w:val="00F233BE"/>
    <w:rsid w:val="00F234A9"/>
    <w:rsid w:val="00F23CAE"/>
    <w:rsid w:val="00F23D50"/>
    <w:rsid w:val="00F24DAE"/>
    <w:rsid w:val="00F251BB"/>
    <w:rsid w:val="00F25CC0"/>
    <w:rsid w:val="00F2678D"/>
    <w:rsid w:val="00F2699C"/>
    <w:rsid w:val="00F26DF4"/>
    <w:rsid w:val="00F27DB2"/>
    <w:rsid w:val="00F30440"/>
    <w:rsid w:val="00F30D6E"/>
    <w:rsid w:val="00F31431"/>
    <w:rsid w:val="00F325DC"/>
    <w:rsid w:val="00F3346F"/>
    <w:rsid w:val="00F349B5"/>
    <w:rsid w:val="00F34BA7"/>
    <w:rsid w:val="00F36BD1"/>
    <w:rsid w:val="00F37B8A"/>
    <w:rsid w:val="00F40BDC"/>
    <w:rsid w:val="00F4110D"/>
    <w:rsid w:val="00F41AF0"/>
    <w:rsid w:val="00F42627"/>
    <w:rsid w:val="00F4297A"/>
    <w:rsid w:val="00F42D97"/>
    <w:rsid w:val="00F43002"/>
    <w:rsid w:val="00F4437D"/>
    <w:rsid w:val="00F450F7"/>
    <w:rsid w:val="00F46BC4"/>
    <w:rsid w:val="00F50304"/>
    <w:rsid w:val="00F50438"/>
    <w:rsid w:val="00F5050B"/>
    <w:rsid w:val="00F52BCE"/>
    <w:rsid w:val="00F52DFF"/>
    <w:rsid w:val="00F53984"/>
    <w:rsid w:val="00F53CF1"/>
    <w:rsid w:val="00F5409F"/>
    <w:rsid w:val="00F54BBD"/>
    <w:rsid w:val="00F57745"/>
    <w:rsid w:val="00F57947"/>
    <w:rsid w:val="00F57B6A"/>
    <w:rsid w:val="00F63C09"/>
    <w:rsid w:val="00F63F69"/>
    <w:rsid w:val="00F651B1"/>
    <w:rsid w:val="00F6547E"/>
    <w:rsid w:val="00F65DA3"/>
    <w:rsid w:val="00F6665E"/>
    <w:rsid w:val="00F6666A"/>
    <w:rsid w:val="00F66875"/>
    <w:rsid w:val="00F66A33"/>
    <w:rsid w:val="00F6736D"/>
    <w:rsid w:val="00F67D07"/>
    <w:rsid w:val="00F67E13"/>
    <w:rsid w:val="00F70289"/>
    <w:rsid w:val="00F70F9F"/>
    <w:rsid w:val="00F72A15"/>
    <w:rsid w:val="00F72A69"/>
    <w:rsid w:val="00F73579"/>
    <w:rsid w:val="00F743B6"/>
    <w:rsid w:val="00F74CC1"/>
    <w:rsid w:val="00F74EF0"/>
    <w:rsid w:val="00F75212"/>
    <w:rsid w:val="00F76151"/>
    <w:rsid w:val="00F7665D"/>
    <w:rsid w:val="00F76E75"/>
    <w:rsid w:val="00F76FB0"/>
    <w:rsid w:val="00F7704B"/>
    <w:rsid w:val="00F772B9"/>
    <w:rsid w:val="00F777A2"/>
    <w:rsid w:val="00F77D9F"/>
    <w:rsid w:val="00F82E01"/>
    <w:rsid w:val="00F82F8E"/>
    <w:rsid w:val="00F83029"/>
    <w:rsid w:val="00F83111"/>
    <w:rsid w:val="00F83C89"/>
    <w:rsid w:val="00F841C7"/>
    <w:rsid w:val="00F8474D"/>
    <w:rsid w:val="00F84BD6"/>
    <w:rsid w:val="00F854D1"/>
    <w:rsid w:val="00F85B35"/>
    <w:rsid w:val="00F8668A"/>
    <w:rsid w:val="00F867C6"/>
    <w:rsid w:val="00F86C79"/>
    <w:rsid w:val="00F87D78"/>
    <w:rsid w:val="00F95BA8"/>
    <w:rsid w:val="00F968B7"/>
    <w:rsid w:val="00F96E6F"/>
    <w:rsid w:val="00F97256"/>
    <w:rsid w:val="00FA0667"/>
    <w:rsid w:val="00FA06FD"/>
    <w:rsid w:val="00FA178C"/>
    <w:rsid w:val="00FA1B87"/>
    <w:rsid w:val="00FA3564"/>
    <w:rsid w:val="00FA36AD"/>
    <w:rsid w:val="00FA4EEF"/>
    <w:rsid w:val="00FA4F47"/>
    <w:rsid w:val="00FA5C44"/>
    <w:rsid w:val="00FA5EBA"/>
    <w:rsid w:val="00FA79C2"/>
    <w:rsid w:val="00FB1A89"/>
    <w:rsid w:val="00FB1B8B"/>
    <w:rsid w:val="00FB21D9"/>
    <w:rsid w:val="00FB2923"/>
    <w:rsid w:val="00FB2CBB"/>
    <w:rsid w:val="00FB34D2"/>
    <w:rsid w:val="00FB3948"/>
    <w:rsid w:val="00FB3A52"/>
    <w:rsid w:val="00FB3B3C"/>
    <w:rsid w:val="00FB4076"/>
    <w:rsid w:val="00FB423B"/>
    <w:rsid w:val="00FB4521"/>
    <w:rsid w:val="00FB460F"/>
    <w:rsid w:val="00FB4709"/>
    <w:rsid w:val="00FB4E83"/>
    <w:rsid w:val="00FB53FE"/>
    <w:rsid w:val="00FB60DC"/>
    <w:rsid w:val="00FC0A0B"/>
    <w:rsid w:val="00FC0BEB"/>
    <w:rsid w:val="00FC1102"/>
    <w:rsid w:val="00FC13DE"/>
    <w:rsid w:val="00FC146E"/>
    <w:rsid w:val="00FC147F"/>
    <w:rsid w:val="00FC2A69"/>
    <w:rsid w:val="00FC2B2C"/>
    <w:rsid w:val="00FC3BB1"/>
    <w:rsid w:val="00FC41AB"/>
    <w:rsid w:val="00FC427F"/>
    <w:rsid w:val="00FC4313"/>
    <w:rsid w:val="00FC4A1D"/>
    <w:rsid w:val="00FC4D51"/>
    <w:rsid w:val="00FC5D4C"/>
    <w:rsid w:val="00FC6905"/>
    <w:rsid w:val="00FC6C47"/>
    <w:rsid w:val="00FC6DE2"/>
    <w:rsid w:val="00FD0290"/>
    <w:rsid w:val="00FD1BD1"/>
    <w:rsid w:val="00FD2131"/>
    <w:rsid w:val="00FD28F0"/>
    <w:rsid w:val="00FD2A01"/>
    <w:rsid w:val="00FD2EE6"/>
    <w:rsid w:val="00FD4B31"/>
    <w:rsid w:val="00FD52A3"/>
    <w:rsid w:val="00FD5A37"/>
    <w:rsid w:val="00FD60D9"/>
    <w:rsid w:val="00FD63E5"/>
    <w:rsid w:val="00FD712E"/>
    <w:rsid w:val="00FE0F13"/>
    <w:rsid w:val="00FE1A68"/>
    <w:rsid w:val="00FE1EA6"/>
    <w:rsid w:val="00FE2543"/>
    <w:rsid w:val="00FE266D"/>
    <w:rsid w:val="00FE45AE"/>
    <w:rsid w:val="00FE4CF5"/>
    <w:rsid w:val="00FE5652"/>
    <w:rsid w:val="00FE6E3F"/>
    <w:rsid w:val="00FF0538"/>
    <w:rsid w:val="00FF0D09"/>
    <w:rsid w:val="00FF1E6F"/>
    <w:rsid w:val="00FF32E0"/>
    <w:rsid w:val="00FF334F"/>
    <w:rsid w:val="00FF372F"/>
    <w:rsid w:val="00FF3A40"/>
    <w:rsid w:val="00FF3E28"/>
    <w:rsid w:val="00FF5D1D"/>
    <w:rsid w:val="00FF7662"/>
    <w:rsid w:val="0133059F"/>
    <w:rsid w:val="02F060C6"/>
    <w:rsid w:val="06CE126F"/>
    <w:rsid w:val="0C535A98"/>
    <w:rsid w:val="16AD3D8F"/>
    <w:rsid w:val="1B23459B"/>
    <w:rsid w:val="1DEF781B"/>
    <w:rsid w:val="1E726ADB"/>
    <w:rsid w:val="1E9C49B3"/>
    <w:rsid w:val="1FAE2724"/>
    <w:rsid w:val="20EC31D3"/>
    <w:rsid w:val="24CE08FA"/>
    <w:rsid w:val="2D9564D7"/>
    <w:rsid w:val="31D82124"/>
    <w:rsid w:val="33891701"/>
    <w:rsid w:val="35B81FC2"/>
    <w:rsid w:val="376D708A"/>
    <w:rsid w:val="3A7C529C"/>
    <w:rsid w:val="3C0824A7"/>
    <w:rsid w:val="3EED6DB7"/>
    <w:rsid w:val="3F122125"/>
    <w:rsid w:val="521E4565"/>
    <w:rsid w:val="522F114E"/>
    <w:rsid w:val="5EB12F4A"/>
    <w:rsid w:val="61F154B1"/>
    <w:rsid w:val="67A860C3"/>
    <w:rsid w:val="688F21F1"/>
    <w:rsid w:val="6AAC3252"/>
    <w:rsid w:val="704611CE"/>
    <w:rsid w:val="74727950"/>
    <w:rsid w:val="783E4D7F"/>
    <w:rsid w:val="7A1F6100"/>
    <w:rsid w:val="7D282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99"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3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qFormat/>
    <w:uiPriority w:val="9"/>
    <w:pPr>
      <w:keepNext/>
      <w:keepLines/>
      <w:spacing w:before="260" w:after="260" w:line="416" w:lineRule="auto"/>
      <w:outlineLvl w:val="2"/>
    </w:pPr>
    <w:rPr>
      <w:b/>
      <w:bCs/>
      <w:sz w:val="32"/>
      <w:szCs w:val="32"/>
    </w:rPr>
  </w:style>
  <w:style w:type="paragraph" w:styleId="5">
    <w:name w:val="heading 4"/>
    <w:basedOn w:val="1"/>
    <w:next w:val="1"/>
    <w:link w:val="36"/>
    <w:qFormat/>
    <w:uiPriority w:val="9"/>
    <w:pPr>
      <w:keepNext/>
      <w:keepLines/>
      <w:spacing w:before="280" w:after="290" w:line="376" w:lineRule="auto"/>
      <w:outlineLvl w:val="3"/>
    </w:pPr>
    <w:rPr>
      <w:rFonts w:ascii="Cambria" w:hAnsi="Cambria"/>
      <w:b/>
      <w:bCs/>
      <w:sz w:val="28"/>
      <w:szCs w:val="28"/>
    </w:rPr>
  </w:style>
  <w:style w:type="character" w:default="1" w:styleId="25">
    <w:name w:val="Default Paragraph Font"/>
    <w:unhideWhenUsed/>
    <w:qFormat/>
    <w:uiPriority w:val="1"/>
  </w:style>
  <w:style w:type="table" w:default="1" w:styleId="30">
    <w:name w:val="Normal Table"/>
    <w:unhideWhenUsed/>
    <w:qFormat/>
    <w:uiPriority w:val="99"/>
    <w:tblPr>
      <w:tblLayout w:type="fixed"/>
      <w:tblCellMar>
        <w:top w:w="0" w:type="dxa"/>
        <w:left w:w="108" w:type="dxa"/>
        <w:bottom w:w="0" w:type="dxa"/>
        <w:right w:w="108" w:type="dxa"/>
      </w:tblCellMar>
    </w:tblPr>
  </w:style>
  <w:style w:type="paragraph" w:styleId="6">
    <w:name w:val="annotation subject"/>
    <w:basedOn w:val="7"/>
    <w:next w:val="7"/>
    <w:link w:val="46"/>
    <w:unhideWhenUsed/>
    <w:qFormat/>
    <w:uiPriority w:val="99"/>
    <w:rPr>
      <w:b/>
      <w:bCs/>
    </w:rPr>
  </w:style>
  <w:style w:type="paragraph" w:styleId="7">
    <w:name w:val="annotation text"/>
    <w:basedOn w:val="1"/>
    <w:link w:val="34"/>
    <w:unhideWhenUsed/>
    <w:qFormat/>
    <w:uiPriority w:val="99"/>
    <w:pPr>
      <w:jc w:val="left"/>
    </w:pPr>
  </w:style>
  <w:style w:type="paragraph" w:styleId="8">
    <w:name w:val="toc 7"/>
    <w:basedOn w:val="1"/>
    <w:next w:val="1"/>
    <w:unhideWhenUsed/>
    <w:qFormat/>
    <w:uiPriority w:val="39"/>
    <w:pPr>
      <w:ind w:left="1260"/>
      <w:jc w:val="left"/>
    </w:pPr>
    <w:rPr>
      <w:rFonts w:cs="Calibri"/>
      <w:sz w:val="18"/>
      <w:szCs w:val="18"/>
    </w:rPr>
  </w:style>
  <w:style w:type="paragraph" w:styleId="9">
    <w:name w:val="Document Map"/>
    <w:basedOn w:val="1"/>
    <w:semiHidden/>
    <w:qFormat/>
    <w:uiPriority w:val="0"/>
    <w:pPr>
      <w:shd w:val="clear" w:color="auto" w:fill="000080"/>
    </w:pPr>
  </w:style>
  <w:style w:type="paragraph" w:styleId="10">
    <w:name w:val="Body Text Indent"/>
    <w:basedOn w:val="1"/>
    <w:link w:val="41"/>
    <w:unhideWhenUsed/>
    <w:qFormat/>
    <w:uiPriority w:val="99"/>
    <w:pPr>
      <w:spacing w:after="120"/>
      <w:ind w:left="420" w:leftChars="200"/>
    </w:pPr>
  </w:style>
  <w:style w:type="paragraph" w:styleId="11">
    <w:name w:val="toc 5"/>
    <w:basedOn w:val="1"/>
    <w:next w:val="1"/>
    <w:unhideWhenUsed/>
    <w:qFormat/>
    <w:uiPriority w:val="39"/>
    <w:pPr>
      <w:ind w:left="840"/>
      <w:jc w:val="left"/>
    </w:pPr>
    <w:rPr>
      <w:rFonts w:cs="Calibri"/>
      <w:sz w:val="18"/>
      <w:szCs w:val="18"/>
    </w:rPr>
  </w:style>
  <w:style w:type="paragraph" w:styleId="12">
    <w:name w:val="toc 3"/>
    <w:basedOn w:val="1"/>
    <w:next w:val="1"/>
    <w:unhideWhenUsed/>
    <w:qFormat/>
    <w:uiPriority w:val="39"/>
    <w:pPr>
      <w:ind w:left="420"/>
      <w:jc w:val="left"/>
    </w:pPr>
    <w:rPr>
      <w:rFonts w:cs="Calibri"/>
      <w:i/>
      <w:iCs/>
      <w:sz w:val="20"/>
      <w:szCs w:val="20"/>
    </w:rPr>
  </w:style>
  <w:style w:type="paragraph" w:styleId="13">
    <w:name w:val="Plain Text"/>
    <w:basedOn w:val="1"/>
    <w:link w:val="42"/>
    <w:unhideWhenUsed/>
    <w:qFormat/>
    <w:uiPriority w:val="99"/>
    <w:rPr>
      <w:rFonts w:ascii="宋体" w:hAnsi="Courier New" w:cs="Courier New"/>
    </w:rPr>
  </w:style>
  <w:style w:type="paragraph" w:styleId="14">
    <w:name w:val="toc 8"/>
    <w:basedOn w:val="1"/>
    <w:next w:val="1"/>
    <w:unhideWhenUsed/>
    <w:qFormat/>
    <w:uiPriority w:val="39"/>
    <w:pPr>
      <w:ind w:left="1470"/>
      <w:jc w:val="left"/>
    </w:pPr>
    <w:rPr>
      <w:rFonts w:cs="Calibri"/>
      <w:sz w:val="18"/>
      <w:szCs w:val="18"/>
    </w:rPr>
  </w:style>
  <w:style w:type="paragraph" w:styleId="15">
    <w:name w:val="Balloon Text"/>
    <w:basedOn w:val="1"/>
    <w:link w:val="40"/>
    <w:unhideWhenUsed/>
    <w:qFormat/>
    <w:uiPriority w:val="99"/>
    <w:rPr>
      <w:sz w:val="18"/>
      <w:szCs w:val="18"/>
    </w:rPr>
  </w:style>
  <w:style w:type="paragraph" w:styleId="16">
    <w:name w:val="footer"/>
    <w:basedOn w:val="1"/>
    <w:link w:val="44"/>
    <w:unhideWhenUsed/>
    <w:qFormat/>
    <w:uiPriority w:val="99"/>
    <w:pPr>
      <w:tabs>
        <w:tab w:val="center" w:pos="4153"/>
        <w:tab w:val="right" w:pos="8306"/>
      </w:tabs>
      <w:snapToGrid w:val="0"/>
      <w:jc w:val="left"/>
    </w:pPr>
    <w:rPr>
      <w:sz w:val="18"/>
      <w:szCs w:val="18"/>
    </w:rPr>
  </w:style>
  <w:style w:type="paragraph" w:styleId="17">
    <w:name w:val="header"/>
    <w:basedOn w:val="1"/>
    <w:link w:val="48"/>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spacing w:before="120" w:after="120"/>
      <w:jc w:val="left"/>
    </w:pPr>
    <w:rPr>
      <w:rFonts w:cs="Calibri"/>
      <w:b/>
      <w:bCs/>
      <w:caps/>
      <w:sz w:val="20"/>
      <w:szCs w:val="20"/>
    </w:rPr>
  </w:style>
  <w:style w:type="paragraph" w:styleId="19">
    <w:name w:val="toc 4"/>
    <w:basedOn w:val="1"/>
    <w:next w:val="1"/>
    <w:unhideWhenUsed/>
    <w:qFormat/>
    <w:uiPriority w:val="39"/>
    <w:pPr>
      <w:ind w:left="630"/>
      <w:jc w:val="left"/>
    </w:pPr>
    <w:rPr>
      <w:rFonts w:cs="Calibri"/>
      <w:sz w:val="18"/>
      <w:szCs w:val="18"/>
    </w:rPr>
  </w:style>
  <w:style w:type="paragraph" w:styleId="20">
    <w:name w:val="footnote text"/>
    <w:basedOn w:val="1"/>
    <w:link w:val="33"/>
    <w:unhideWhenUsed/>
    <w:qFormat/>
    <w:uiPriority w:val="99"/>
    <w:pPr>
      <w:snapToGrid w:val="0"/>
      <w:jc w:val="left"/>
    </w:pPr>
    <w:rPr>
      <w:sz w:val="18"/>
      <w:szCs w:val="18"/>
    </w:rPr>
  </w:style>
  <w:style w:type="paragraph" w:styleId="21">
    <w:name w:val="toc 6"/>
    <w:basedOn w:val="1"/>
    <w:next w:val="1"/>
    <w:unhideWhenUsed/>
    <w:qFormat/>
    <w:uiPriority w:val="39"/>
    <w:pPr>
      <w:ind w:left="1050"/>
      <w:jc w:val="left"/>
    </w:pPr>
    <w:rPr>
      <w:rFonts w:cs="Calibri"/>
      <w:sz w:val="18"/>
      <w:szCs w:val="18"/>
    </w:rPr>
  </w:style>
  <w:style w:type="paragraph" w:styleId="22">
    <w:name w:val="Body Text Indent 3"/>
    <w:basedOn w:val="1"/>
    <w:link w:val="38"/>
    <w:qFormat/>
    <w:uiPriority w:val="99"/>
    <w:pPr>
      <w:spacing w:after="120"/>
      <w:ind w:left="200" w:leftChars="200"/>
    </w:pPr>
    <w:rPr>
      <w:sz w:val="16"/>
      <w:szCs w:val="16"/>
    </w:rPr>
  </w:style>
  <w:style w:type="paragraph" w:styleId="23">
    <w:name w:val="toc 2"/>
    <w:basedOn w:val="1"/>
    <w:next w:val="1"/>
    <w:unhideWhenUsed/>
    <w:qFormat/>
    <w:uiPriority w:val="39"/>
    <w:pPr>
      <w:ind w:left="210"/>
      <w:jc w:val="left"/>
    </w:pPr>
    <w:rPr>
      <w:rFonts w:cs="Calibri"/>
      <w:smallCaps/>
      <w:sz w:val="20"/>
      <w:szCs w:val="20"/>
    </w:rPr>
  </w:style>
  <w:style w:type="paragraph" w:styleId="24">
    <w:name w:val="toc 9"/>
    <w:basedOn w:val="1"/>
    <w:next w:val="1"/>
    <w:unhideWhenUsed/>
    <w:qFormat/>
    <w:uiPriority w:val="39"/>
    <w:pPr>
      <w:ind w:left="1680"/>
      <w:jc w:val="left"/>
    </w:pPr>
    <w:rPr>
      <w:rFonts w:cs="Calibri"/>
      <w:sz w:val="18"/>
      <w:szCs w:val="18"/>
    </w:rPr>
  </w:style>
  <w:style w:type="character" w:styleId="26">
    <w:name w:val="page number"/>
    <w:qFormat/>
    <w:uiPriority w:val="0"/>
  </w:style>
  <w:style w:type="character" w:styleId="27">
    <w:name w:val="Hyperlink"/>
    <w:unhideWhenUsed/>
    <w:qFormat/>
    <w:uiPriority w:val="99"/>
    <w:rPr>
      <w:color w:val="0000FF"/>
      <w:u w:val="single"/>
    </w:rPr>
  </w:style>
  <w:style w:type="character" w:styleId="28">
    <w:name w:val="annotation reference"/>
    <w:semiHidden/>
    <w:qFormat/>
    <w:uiPriority w:val="99"/>
    <w:rPr>
      <w:sz w:val="21"/>
      <w:szCs w:val="21"/>
    </w:rPr>
  </w:style>
  <w:style w:type="character" w:styleId="29">
    <w:name w:val="footnote reference"/>
    <w:unhideWhenUsed/>
    <w:qFormat/>
    <w:uiPriority w:val="99"/>
    <w:rPr>
      <w:vertAlign w:val="superscript"/>
    </w:rPr>
  </w:style>
  <w:style w:type="table" w:styleId="31">
    <w:name w:val="Table Grid"/>
    <w:basedOn w:val="3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2">
    <w:name w:val="页脚 字符1"/>
    <w:qFormat/>
    <w:uiPriority w:val="99"/>
    <w:rPr>
      <w:rFonts w:eastAsia="宋体"/>
      <w:kern w:val="2"/>
      <w:sz w:val="18"/>
      <w:szCs w:val="18"/>
    </w:rPr>
  </w:style>
  <w:style w:type="character" w:customStyle="1" w:styleId="33">
    <w:name w:val="脚注文本 Char"/>
    <w:link w:val="20"/>
    <w:semiHidden/>
    <w:qFormat/>
    <w:uiPriority w:val="99"/>
    <w:rPr>
      <w:sz w:val="18"/>
      <w:szCs w:val="18"/>
    </w:rPr>
  </w:style>
  <w:style w:type="character" w:customStyle="1" w:styleId="34">
    <w:name w:val="批注文字 Char"/>
    <w:basedOn w:val="25"/>
    <w:link w:val="7"/>
    <w:semiHidden/>
    <w:qFormat/>
    <w:uiPriority w:val="99"/>
  </w:style>
  <w:style w:type="character" w:customStyle="1" w:styleId="35">
    <w:name w:val="标题 2 Char"/>
    <w:link w:val="3"/>
    <w:qFormat/>
    <w:uiPriority w:val="9"/>
    <w:rPr>
      <w:rFonts w:ascii="Arial" w:hAnsi="Arial" w:eastAsia="黑体" w:cs="Times New Roman"/>
      <w:b/>
      <w:bCs/>
      <w:sz w:val="32"/>
      <w:szCs w:val="32"/>
    </w:rPr>
  </w:style>
  <w:style w:type="character" w:customStyle="1" w:styleId="36">
    <w:name w:val="标题 4 Char"/>
    <w:link w:val="5"/>
    <w:qFormat/>
    <w:uiPriority w:val="9"/>
    <w:rPr>
      <w:rFonts w:ascii="Cambria" w:hAnsi="Cambria" w:eastAsia="宋体" w:cs="Times New Roman"/>
      <w:b/>
      <w:bCs/>
      <w:sz w:val="28"/>
      <w:szCs w:val="28"/>
    </w:rPr>
  </w:style>
  <w:style w:type="character" w:customStyle="1" w:styleId="37">
    <w:name w:val="标题 1 Char"/>
    <w:link w:val="2"/>
    <w:qFormat/>
    <w:uiPriority w:val="9"/>
    <w:rPr>
      <w:b/>
      <w:bCs/>
      <w:kern w:val="44"/>
      <w:sz w:val="44"/>
      <w:szCs w:val="44"/>
    </w:rPr>
  </w:style>
  <w:style w:type="character" w:customStyle="1" w:styleId="38">
    <w:name w:val="正文文本缩进 3 Char"/>
    <w:link w:val="22"/>
    <w:qFormat/>
    <w:uiPriority w:val="99"/>
    <w:rPr>
      <w:rFonts w:ascii="Times New Roman" w:hAnsi="Times New Roman" w:eastAsia="宋体" w:cs="Times New Roman"/>
      <w:sz w:val="16"/>
      <w:szCs w:val="16"/>
    </w:rPr>
  </w:style>
  <w:style w:type="character" w:customStyle="1" w:styleId="39">
    <w:name w:val="标题 3 Char"/>
    <w:link w:val="4"/>
    <w:qFormat/>
    <w:uiPriority w:val="9"/>
    <w:rPr>
      <w:b/>
      <w:bCs/>
      <w:sz w:val="32"/>
      <w:szCs w:val="32"/>
    </w:rPr>
  </w:style>
  <w:style w:type="character" w:customStyle="1" w:styleId="40">
    <w:name w:val="批注框文本 Char"/>
    <w:link w:val="15"/>
    <w:semiHidden/>
    <w:qFormat/>
    <w:uiPriority w:val="99"/>
    <w:rPr>
      <w:sz w:val="18"/>
      <w:szCs w:val="18"/>
    </w:rPr>
  </w:style>
  <w:style w:type="character" w:customStyle="1" w:styleId="41">
    <w:name w:val="正文文本缩进 Char"/>
    <w:basedOn w:val="25"/>
    <w:link w:val="10"/>
    <w:qFormat/>
    <w:uiPriority w:val="99"/>
  </w:style>
  <w:style w:type="character" w:customStyle="1" w:styleId="42">
    <w:name w:val="纯文本 Char"/>
    <w:link w:val="13"/>
    <w:semiHidden/>
    <w:qFormat/>
    <w:uiPriority w:val="99"/>
    <w:rPr>
      <w:rFonts w:ascii="宋体" w:hAnsi="Courier New" w:cs="Courier New"/>
    </w:rPr>
  </w:style>
  <w:style w:type="character" w:customStyle="1" w:styleId="43">
    <w:name w:val="页眉 Char"/>
    <w:qFormat/>
    <w:uiPriority w:val="99"/>
    <w:rPr>
      <w:sz w:val="18"/>
      <w:szCs w:val="18"/>
    </w:rPr>
  </w:style>
  <w:style w:type="character" w:customStyle="1" w:styleId="44">
    <w:name w:val="页脚 Char"/>
    <w:link w:val="16"/>
    <w:qFormat/>
    <w:uiPriority w:val="99"/>
    <w:rPr>
      <w:sz w:val="18"/>
      <w:szCs w:val="18"/>
    </w:rPr>
  </w:style>
  <w:style w:type="character" w:customStyle="1" w:styleId="45">
    <w:name w:val="占位符文本1"/>
    <w:semiHidden/>
    <w:qFormat/>
    <w:uiPriority w:val="99"/>
    <w:rPr>
      <w:color w:val="808080"/>
    </w:rPr>
  </w:style>
  <w:style w:type="character" w:customStyle="1" w:styleId="46">
    <w:name w:val="批注主题 Char"/>
    <w:link w:val="6"/>
    <w:semiHidden/>
    <w:qFormat/>
    <w:uiPriority w:val="99"/>
    <w:rPr>
      <w:b/>
      <w:bCs/>
    </w:rPr>
  </w:style>
  <w:style w:type="character" w:customStyle="1" w:styleId="47">
    <w:name w:val="@他1"/>
    <w:unhideWhenUsed/>
    <w:qFormat/>
    <w:uiPriority w:val="99"/>
    <w:rPr>
      <w:color w:val="2B579A"/>
      <w:shd w:val="clear" w:color="auto" w:fill="E6E6E6"/>
    </w:rPr>
  </w:style>
  <w:style w:type="character" w:customStyle="1" w:styleId="48">
    <w:name w:val="页眉 Char1"/>
    <w:link w:val="17"/>
    <w:qFormat/>
    <w:uiPriority w:val="99"/>
    <w:rPr>
      <w:sz w:val="18"/>
      <w:szCs w:val="18"/>
    </w:rPr>
  </w:style>
  <w:style w:type="paragraph" w:customStyle="1" w:styleId="49">
    <w:name w:val="修订1"/>
    <w:semiHidden/>
    <w:qFormat/>
    <w:uiPriority w:val="99"/>
    <w:rPr>
      <w:rFonts w:ascii="Times New Roman" w:hAnsi="Times New Roman" w:eastAsia="宋体" w:cs="Times New Roman"/>
      <w:kern w:val="2"/>
      <w:sz w:val="21"/>
      <w:szCs w:val="22"/>
      <w:lang w:val="en-US" w:eastAsia="zh-CN" w:bidi="ar-SA"/>
    </w:rPr>
  </w:style>
  <w:style w:type="paragraph" w:customStyle="1" w:styleId="50">
    <w:name w:val="样式1"/>
    <w:basedOn w:val="1"/>
    <w:qFormat/>
    <w:uiPriority w:val="0"/>
    <w:pPr>
      <w:spacing w:line="600" w:lineRule="exact"/>
    </w:pPr>
    <w:rPr>
      <w:rFonts w:ascii="仿宋_GB2312" w:eastAsia="仿宋_GB2312"/>
      <w:color w:val="000000"/>
      <w:sz w:val="28"/>
      <w:szCs w:val="28"/>
    </w:rPr>
  </w:style>
  <w:style w:type="paragraph" w:customStyle="1" w:styleId="51">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52">
    <w:name w:val="@填报说明line1"/>
    <w:basedOn w:val="13"/>
    <w:qFormat/>
    <w:uiPriority w:val="0"/>
    <w:pPr>
      <w:spacing w:line="0" w:lineRule="atLeast"/>
      <w:ind w:left="2880" w:hanging="2880" w:hangingChars="1600"/>
    </w:pPr>
    <w:rPr>
      <w:rFonts w:ascii="Times New Roman" w:hAnsi="Times New Roman" w:cs="Times New Roman"/>
      <w:sz w:val="18"/>
      <w:szCs w:val="18"/>
    </w:rPr>
  </w:style>
  <w:style w:type="paragraph" w:customStyle="1" w:styleId="53">
    <w:name w:val="@@填表说明2！"/>
    <w:basedOn w:val="1"/>
    <w:qFormat/>
    <w:uiPriority w:val="0"/>
    <w:pPr>
      <w:spacing w:line="0" w:lineRule="atLeast"/>
      <w:ind w:left="580" w:leftChars="430" w:hanging="150" w:hangingChars="150"/>
    </w:pPr>
    <w:rPr>
      <w:rFonts w:cs="宋体"/>
      <w:sz w:val="18"/>
      <w:szCs w:val="20"/>
    </w:rPr>
  </w:style>
  <w:style w:type="paragraph" w:customStyle="1" w:styleId="54">
    <w:name w:val="font6"/>
    <w:basedOn w:val="1"/>
    <w:qFormat/>
    <w:uiPriority w:val="0"/>
    <w:pPr>
      <w:widowControl/>
      <w:spacing w:before="100" w:beforeAutospacing="1" w:after="100" w:afterAutospacing="1"/>
      <w:jc w:val="left"/>
    </w:pPr>
    <w:rPr>
      <w:rFonts w:hint="eastAsia" w:ascii="宋体" w:hAnsi="宋体" w:cs="Arial Unicode MS"/>
      <w:kern w:val="0"/>
      <w:sz w:val="20"/>
      <w:szCs w:val="20"/>
    </w:rPr>
  </w:style>
  <w:style w:type="paragraph" w:customStyle="1" w:styleId="55">
    <w:name w:val="TOC 标题1"/>
    <w:basedOn w:val="2"/>
    <w:next w:val="1"/>
    <w:qFormat/>
    <w:uiPriority w:val="39"/>
    <w:pPr>
      <w:widowControl/>
      <w:spacing w:before="240" w:after="0" w:line="259" w:lineRule="auto"/>
      <w:jc w:val="left"/>
      <w:outlineLvl w:val="9"/>
    </w:pPr>
    <w:rPr>
      <w:rFonts w:ascii="Cambria" w:hAnsi="Cambria"/>
      <w:b w:val="0"/>
      <w:bCs w:val="0"/>
      <w:color w:val="365F91"/>
      <w:kern w:val="0"/>
      <w:sz w:val="32"/>
      <w:szCs w:val="32"/>
    </w:rPr>
  </w:style>
  <w:style w:type="paragraph" w:customStyle="1" w:styleId="56">
    <w:name w:val="xl50"/>
    <w:basedOn w:val="1"/>
    <w:qFormat/>
    <w:uiPriority w:val="0"/>
    <w:pPr>
      <w:widowControl/>
      <w:pBdr>
        <w:right w:val="single" w:color="auto" w:sz="4" w:space="0"/>
      </w:pBdr>
      <w:spacing w:before="100" w:beforeAutospacing="1" w:after="100" w:afterAutospacing="1"/>
      <w:jc w:val="center"/>
    </w:pPr>
    <w:rPr>
      <w:rFonts w:ascii="Arial Unicode MS" w:hAnsi="Arial Unicode MS" w:eastAsia="Arial Unicode MS" w:cs="Arial Unicode MS"/>
      <w:b/>
      <w:bCs/>
      <w:kern w:val="0"/>
      <w:sz w:val="20"/>
      <w:szCs w:val="20"/>
    </w:rPr>
  </w:style>
  <w:style w:type="paragraph" w:customStyle="1" w:styleId="57">
    <w:name w:val="!!标题2"/>
    <w:basedOn w:val="1"/>
    <w:qFormat/>
    <w:uiPriority w:val="0"/>
    <w:pPr>
      <w:spacing w:before="156" w:beforeLines="50"/>
      <w:jc w:val="center"/>
      <w:outlineLvl w:val="1"/>
    </w:pPr>
    <w:rPr>
      <w:sz w:val="32"/>
      <w:szCs w:val="32"/>
    </w:rPr>
  </w:style>
  <w:style w:type="paragraph" w:customStyle="1" w:styleId="58">
    <w:name w:val="列出段落1"/>
    <w:basedOn w:val="1"/>
    <w:qFormat/>
    <w:uiPriority w:val="34"/>
    <w:pPr>
      <w:ind w:firstLine="420" w:firstLineChars="200"/>
    </w:pPr>
  </w:style>
  <w:style w:type="paragraph" w:customStyle="1" w:styleId="59">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0.xml"/><Relationship Id="rId17" Type="http://schemas.openxmlformats.org/officeDocument/2006/relationships/header" Target="header6.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07163E-AFA4-41E1-8EBD-65D80F7FC150}">
  <ds:schemaRefs/>
</ds:datastoreItem>
</file>

<file path=docProps/app.xml><?xml version="1.0" encoding="utf-8"?>
<Properties xmlns="http://schemas.openxmlformats.org/officeDocument/2006/extended-properties" xmlns:vt="http://schemas.openxmlformats.org/officeDocument/2006/docPropsVTypes">
  <Template>Normal.dotm</Template>
  <Pages>69</Pages>
  <Words>8289</Words>
  <Characters>47253</Characters>
  <Lines>393</Lines>
  <Paragraphs>110</Paragraphs>
  <ScaleCrop>false</ScaleCrop>
  <LinksUpToDate>false</LinksUpToDate>
  <CharactersWithSpaces>55432</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2021-10-26T07:03:00Z</dcterms:created>
  <dc:creator>catsic</dc:creator>
  <cp:lastModifiedBy>林伟雯</cp:lastModifiedBy>
  <cp:lastPrinted>2021-09-06T02:44:00Z</cp:lastPrinted>
  <dcterms:modified xsi:type="dcterms:W3CDTF">2021-12-20T02:04:21Z</dcterms:modified>
  <dc:title>福建省公路水路交通运输企业一套表</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