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autoSpaceDN/>
        <w:bidi w:val="0"/>
        <w:adjustRightInd w:val="0"/>
        <w:snapToGrid w:val="0"/>
        <w:spacing w:line="360" w:lineRule="auto"/>
        <w:ind w:firstLine="0" w:firstLineChars="0"/>
        <w:jc w:val="both"/>
        <w:textAlignment w:val="auto"/>
        <w:rPr>
          <w:rFonts w:hint="eastAsia" w:ascii="黑体" w:hAnsi="黑体" w:eastAsia="黑体" w:cs="黑体"/>
          <w:snapToGrid w:val="0"/>
          <w:sz w:val="32"/>
          <w:szCs w:val="32"/>
          <w:lang w:val="en-US" w:eastAsia="zh-CN"/>
        </w:rPr>
      </w:pPr>
      <w:r>
        <w:rPr>
          <w:rFonts w:hint="eastAsia" w:ascii="黑体" w:hAnsi="黑体" w:eastAsia="黑体" w:cs="黑体"/>
          <w:snapToGrid w:val="0"/>
          <w:sz w:val="32"/>
          <w:szCs w:val="32"/>
          <w:lang w:val="en-US" w:eastAsia="zh-CN"/>
        </w:rPr>
        <w:t>附件1</w:t>
      </w:r>
    </w:p>
    <w:tbl>
      <w:tblPr>
        <w:tblStyle w:val="4"/>
        <w:tblW w:w="9741" w:type="dxa"/>
        <w:jc w:val="center"/>
        <w:tblBorders>
          <w:top w:val="none" w:color="auto" w:sz="0" w:space="0"/>
          <w:left w:val="none" w:color="auto" w:sz="0" w:space="0"/>
          <w:bottom w:val="single" w:color="00000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16"/>
        <w:gridCol w:w="1524"/>
        <w:gridCol w:w="1462"/>
        <w:gridCol w:w="1661"/>
        <w:gridCol w:w="2085"/>
        <w:gridCol w:w="1680"/>
        <w:gridCol w:w="13"/>
      </w:tblGrid>
      <w:tr>
        <w:tblPrEx>
          <w:tblBorders>
            <w:top w:val="none" w:color="auto" w:sz="0"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741" w:type="dxa"/>
            <w:gridSpan w:val="7"/>
            <w:tcBorders>
              <w:bottom w:val="single" w:color="000000" w:sz="12" w:space="0"/>
              <w:tl2br w:val="nil"/>
              <w:tr2bl w:val="nil"/>
            </w:tcBorders>
            <w:noWrap/>
            <w:vAlign w:val="center"/>
          </w:tcPr>
          <w:p>
            <w:pPr>
              <w:keepNext w:val="0"/>
              <w:keepLines w:val="0"/>
              <w:widowControl/>
              <w:suppressLineNumbers w:val="0"/>
              <w:ind w:firstLine="0" w:firstLineChars="0"/>
              <w:jc w:val="center"/>
              <w:textAlignment w:val="center"/>
              <w:rPr>
                <w:rFonts w:hint="eastAsia" w:ascii="仿宋_GB2312" w:hAnsi="仿宋_GB2312" w:eastAsia="仿宋_GB2312" w:cs="仿宋_GB2312"/>
                <w:b/>
                <w:i w:val="0"/>
                <w:snapToGrid w:val="0"/>
                <w:color w:val="000000"/>
                <w:kern w:val="0"/>
                <w:sz w:val="32"/>
                <w:szCs w:val="32"/>
                <w:u w:val="none"/>
                <w:lang w:val="en-US" w:eastAsia="zh-CN" w:bidi="ar"/>
              </w:rPr>
            </w:pPr>
            <w:r>
              <w:rPr>
                <w:rFonts w:hint="eastAsia" w:ascii="仿宋_GB2312" w:hAnsi="仿宋_GB2312" w:eastAsia="仿宋_GB2312" w:cs="仿宋_GB2312"/>
                <w:b/>
                <w:i w:val="0"/>
                <w:snapToGrid w:val="0"/>
                <w:color w:val="000000"/>
                <w:kern w:val="0"/>
                <w:sz w:val="32"/>
                <w:szCs w:val="32"/>
                <w:u w:val="none"/>
                <w:lang w:val="en-US" w:eastAsia="zh-CN" w:bidi="ar"/>
              </w:rPr>
              <w:t>G228滨海风景道</w:t>
            </w:r>
            <w:r>
              <w:rPr>
                <w:rFonts w:hint="eastAsia" w:ascii="仿宋_GB2312" w:hAnsi="仿宋_GB2312" w:eastAsia="仿宋_GB2312" w:cs="仿宋_GB2312"/>
                <w:b/>
                <w:bCs/>
                <w:snapToGrid w:val="0"/>
                <w:color w:val="auto"/>
                <w:lang w:val="en-US" w:eastAsia="zh-CN"/>
              </w:rPr>
              <w:t>已建成路段</w:t>
            </w:r>
            <w:r>
              <w:rPr>
                <w:rFonts w:hint="eastAsia" w:ascii="仿宋_GB2312" w:hAnsi="仿宋_GB2312" w:eastAsia="仿宋_GB2312" w:cs="仿宋_GB2312"/>
                <w:b/>
                <w:i w:val="0"/>
                <w:snapToGrid w:val="0"/>
                <w:color w:val="000000"/>
                <w:kern w:val="0"/>
                <w:sz w:val="32"/>
                <w:szCs w:val="32"/>
                <w:u w:val="none"/>
                <w:lang w:val="en-US" w:eastAsia="zh-CN" w:bidi="ar"/>
              </w:rPr>
              <w:t>和</w:t>
            </w:r>
          </w:p>
          <w:p>
            <w:pPr>
              <w:keepNext w:val="0"/>
              <w:keepLines w:val="0"/>
              <w:widowControl/>
              <w:suppressLineNumbers w:val="0"/>
              <w:ind w:firstLine="0" w:firstLineChars="0"/>
              <w:jc w:val="center"/>
              <w:textAlignment w:val="center"/>
              <w:rPr>
                <w:rFonts w:ascii="黑体" w:hAnsi="宋体" w:eastAsia="黑体" w:cs="黑体"/>
                <w:b/>
                <w:i w:val="0"/>
                <w:snapToGrid w:val="0"/>
                <w:color w:val="000000"/>
                <w:sz w:val="28"/>
                <w:szCs w:val="28"/>
                <w:u w:val="none"/>
              </w:rPr>
            </w:pPr>
            <w:r>
              <w:rPr>
                <w:rFonts w:hint="eastAsia" w:ascii="仿宋_GB2312" w:hAnsi="仿宋_GB2312" w:eastAsia="仿宋_GB2312" w:cs="仿宋_GB2312"/>
                <w:b/>
                <w:i w:val="0"/>
                <w:snapToGrid w:val="0"/>
                <w:color w:val="000000"/>
                <w:kern w:val="0"/>
                <w:sz w:val="32"/>
                <w:szCs w:val="32"/>
                <w:u w:val="none"/>
                <w:lang w:val="en-US" w:eastAsia="zh-CN" w:bidi="ar"/>
              </w:rPr>
              <w:t>省际通道路段提升改造省级专项补助标准</w:t>
            </w:r>
          </w:p>
        </w:tc>
      </w:tr>
      <w:tr>
        <w:tblPrEx>
          <w:tblBorders>
            <w:top w:val="none" w:color="auto" w:sz="0"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 w:type="dxa"/>
          <w:trHeight w:val="809" w:hRule="atLeast"/>
          <w:jc w:val="center"/>
        </w:trPr>
        <w:tc>
          <w:tcPr>
            <w:tcW w:w="1316" w:type="dxa"/>
            <w:tcBorders>
              <w:top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宋体" w:eastAsia="仿宋_GB2312" w:cs="仿宋_GB2312"/>
                <w:b/>
                <w:bCs/>
                <w:i w:val="0"/>
                <w:snapToGrid w:val="0"/>
                <w:color w:val="000000"/>
                <w:sz w:val="24"/>
                <w:szCs w:val="24"/>
                <w:u w:val="none"/>
              </w:rPr>
            </w:pPr>
            <w:r>
              <w:rPr>
                <w:rFonts w:hint="eastAsia" w:ascii="仿宋_GB2312" w:hAnsi="宋体" w:eastAsia="仿宋_GB2312" w:cs="仿宋_GB2312"/>
                <w:b/>
                <w:bCs/>
                <w:i w:val="0"/>
                <w:snapToGrid w:val="0"/>
                <w:color w:val="000000"/>
                <w:kern w:val="0"/>
                <w:sz w:val="24"/>
                <w:szCs w:val="24"/>
                <w:u w:val="none"/>
                <w:lang w:val="en-US" w:eastAsia="zh-CN" w:bidi="ar"/>
              </w:rPr>
              <w:t>项目类别</w:t>
            </w:r>
          </w:p>
        </w:tc>
        <w:tc>
          <w:tcPr>
            <w:tcW w:w="1524" w:type="dxa"/>
            <w:tcBorders>
              <w:top w:val="single" w:color="000000" w:sz="12"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宋体" w:eastAsia="仿宋_GB2312" w:cs="仿宋_GB2312"/>
                <w:b/>
                <w:bCs/>
                <w:i w:val="0"/>
                <w:snapToGrid w:val="0"/>
                <w:color w:val="000000"/>
                <w:sz w:val="24"/>
                <w:szCs w:val="24"/>
                <w:u w:val="none"/>
              </w:rPr>
            </w:pPr>
            <w:r>
              <w:rPr>
                <w:rFonts w:hint="eastAsia" w:ascii="仿宋_GB2312" w:hAnsi="宋体" w:eastAsia="仿宋_GB2312" w:cs="仿宋_GB2312"/>
                <w:b/>
                <w:bCs/>
                <w:i w:val="0"/>
                <w:snapToGrid w:val="0"/>
                <w:color w:val="000000"/>
                <w:kern w:val="0"/>
                <w:sz w:val="24"/>
                <w:szCs w:val="24"/>
                <w:u w:val="none"/>
                <w:lang w:val="en-US" w:eastAsia="zh-CN" w:bidi="ar"/>
              </w:rPr>
              <w:t>实施类别</w:t>
            </w:r>
          </w:p>
        </w:tc>
        <w:tc>
          <w:tcPr>
            <w:tcW w:w="1462" w:type="dxa"/>
            <w:tcBorders>
              <w:top w:val="single" w:color="000000" w:sz="12"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宋体" w:eastAsia="仿宋_GB2312" w:cs="仿宋_GB2312"/>
                <w:b/>
                <w:bCs/>
                <w:i w:val="0"/>
                <w:snapToGrid w:val="0"/>
                <w:color w:val="000000"/>
                <w:kern w:val="0"/>
                <w:sz w:val="24"/>
                <w:szCs w:val="24"/>
                <w:u w:val="none"/>
                <w:lang w:val="en-US" w:eastAsia="zh-CN" w:bidi="ar"/>
              </w:rPr>
            </w:pPr>
            <w:r>
              <w:rPr>
                <w:rFonts w:hint="eastAsia" w:ascii="仿宋_GB2312" w:hAnsi="宋体" w:eastAsia="仿宋_GB2312" w:cs="仿宋_GB2312"/>
                <w:b/>
                <w:bCs/>
                <w:i w:val="0"/>
                <w:snapToGrid w:val="0"/>
                <w:color w:val="000000"/>
                <w:kern w:val="0"/>
                <w:sz w:val="24"/>
                <w:szCs w:val="24"/>
                <w:u w:val="none"/>
                <w:lang w:val="en-US" w:eastAsia="zh-CN" w:bidi="ar"/>
              </w:rPr>
              <w:t>补助计算</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宋体" w:eastAsia="仿宋_GB2312" w:cs="仿宋_GB2312"/>
                <w:b/>
                <w:bCs/>
                <w:i w:val="0"/>
                <w:snapToGrid w:val="0"/>
                <w:color w:val="000000"/>
                <w:sz w:val="24"/>
                <w:szCs w:val="24"/>
                <w:u w:val="none"/>
              </w:rPr>
            </w:pPr>
            <w:r>
              <w:rPr>
                <w:rFonts w:hint="eastAsia" w:ascii="仿宋_GB2312" w:hAnsi="宋体" w:eastAsia="仿宋_GB2312" w:cs="仿宋_GB2312"/>
                <w:b/>
                <w:bCs/>
                <w:i w:val="0"/>
                <w:snapToGrid w:val="0"/>
                <w:color w:val="000000"/>
                <w:kern w:val="0"/>
                <w:sz w:val="24"/>
                <w:szCs w:val="24"/>
                <w:u w:val="none"/>
                <w:lang w:val="en-US" w:eastAsia="zh-CN" w:bidi="ar"/>
              </w:rPr>
              <w:t>单位</w:t>
            </w:r>
          </w:p>
        </w:tc>
        <w:tc>
          <w:tcPr>
            <w:tcW w:w="1661" w:type="dxa"/>
            <w:tcBorders>
              <w:top w:val="single" w:color="000000" w:sz="12" w:space="0"/>
              <w:left w:val="single" w:color="000000" w:sz="4" w:space="0"/>
              <w:bottom w:val="single" w:color="000000" w:sz="4" w:space="0"/>
              <w:right w:val="single" w:color="000000" w:sz="4" w:space="0"/>
            </w:tcBorders>
            <w:noWrap w:val="0"/>
            <w:vAlign w:val="center"/>
          </w:tcPr>
          <w:p>
            <w:pPr>
              <w:autoSpaceDE w:val="0"/>
              <w:autoSpaceDN w:val="0"/>
              <w:snapToGrid w:val="0"/>
              <w:ind w:firstLine="0" w:firstLineChars="0"/>
              <w:jc w:val="center"/>
              <w:rPr>
                <w:rFonts w:hint="eastAsia" w:ascii="仿宋_GB2312" w:hAnsi="宋体" w:eastAsia="仿宋_GB2312" w:cs="仿宋_GB2312"/>
                <w:b/>
                <w:bCs/>
                <w:i w:val="0"/>
                <w:snapToGrid w:val="0"/>
                <w:color w:val="000000"/>
                <w:sz w:val="24"/>
                <w:szCs w:val="24"/>
                <w:u w:val="none"/>
              </w:rPr>
            </w:pPr>
            <w:r>
              <w:rPr>
                <w:rFonts w:hint="eastAsia" w:ascii="仿宋" w:hAnsi="仿宋" w:eastAsia="仿宋" w:cs="仿宋"/>
                <w:b/>
                <w:bCs/>
                <w:snapToGrid/>
                <w:sz w:val="24"/>
                <w:szCs w:val="24"/>
                <w:lang w:eastAsia="zh-CN"/>
              </w:rPr>
              <w:t>第一档</w:t>
            </w:r>
          </w:p>
        </w:tc>
        <w:tc>
          <w:tcPr>
            <w:tcW w:w="2085" w:type="dxa"/>
            <w:tcBorders>
              <w:top w:val="single" w:color="000000" w:sz="12" w:space="0"/>
              <w:left w:val="single" w:color="000000" w:sz="4" w:space="0"/>
              <w:bottom w:val="single" w:color="000000" w:sz="4" w:space="0"/>
              <w:right w:val="single" w:color="000000" w:sz="4" w:space="0"/>
            </w:tcBorders>
            <w:noWrap w:val="0"/>
            <w:vAlign w:val="center"/>
          </w:tcPr>
          <w:p>
            <w:pPr>
              <w:autoSpaceDE w:val="0"/>
              <w:autoSpaceDN w:val="0"/>
              <w:snapToGrid w:val="0"/>
              <w:ind w:firstLine="0" w:firstLineChars="0"/>
              <w:jc w:val="center"/>
              <w:rPr>
                <w:rFonts w:hint="eastAsia" w:ascii="仿宋_GB2312" w:hAnsi="宋体" w:eastAsia="仿宋_GB2312" w:cs="仿宋_GB2312"/>
                <w:b/>
                <w:bCs/>
                <w:i w:val="0"/>
                <w:snapToGrid w:val="0"/>
                <w:color w:val="000000"/>
                <w:sz w:val="24"/>
                <w:szCs w:val="24"/>
                <w:u w:val="none"/>
              </w:rPr>
            </w:pPr>
            <w:r>
              <w:rPr>
                <w:rFonts w:hint="eastAsia" w:ascii="仿宋" w:hAnsi="仿宋" w:eastAsia="仿宋" w:cs="仿宋"/>
                <w:b/>
                <w:bCs/>
                <w:snapToGrid/>
                <w:sz w:val="24"/>
                <w:szCs w:val="24"/>
                <w:lang w:eastAsia="zh-CN"/>
              </w:rPr>
              <w:t>第二档</w:t>
            </w:r>
          </w:p>
        </w:tc>
        <w:tc>
          <w:tcPr>
            <w:tcW w:w="1680" w:type="dxa"/>
            <w:tcBorders>
              <w:top w:val="single" w:color="000000" w:sz="12" w:space="0"/>
              <w:left w:val="single" w:color="000000" w:sz="4" w:space="0"/>
              <w:bottom w:val="single" w:color="000000" w:sz="4" w:space="0"/>
            </w:tcBorders>
            <w:noWrap w:val="0"/>
            <w:vAlign w:val="center"/>
          </w:tcPr>
          <w:p>
            <w:pPr>
              <w:autoSpaceDE w:val="0"/>
              <w:autoSpaceDN w:val="0"/>
              <w:snapToGrid w:val="0"/>
              <w:ind w:firstLine="0" w:firstLineChars="0"/>
              <w:jc w:val="center"/>
              <w:rPr>
                <w:rFonts w:hint="eastAsia" w:ascii="仿宋_GB2312" w:hAnsi="宋体" w:eastAsia="仿宋_GB2312" w:cs="仿宋_GB2312"/>
                <w:b/>
                <w:bCs/>
                <w:i w:val="0"/>
                <w:snapToGrid w:val="0"/>
                <w:color w:val="000000"/>
                <w:sz w:val="24"/>
                <w:szCs w:val="24"/>
                <w:u w:val="none"/>
              </w:rPr>
            </w:pPr>
            <w:r>
              <w:rPr>
                <w:rFonts w:hint="eastAsia" w:ascii="仿宋" w:hAnsi="仿宋" w:eastAsia="仿宋" w:cs="仿宋"/>
                <w:b/>
                <w:bCs/>
                <w:snapToGrid/>
                <w:sz w:val="24"/>
                <w:szCs w:val="24"/>
                <w:lang w:eastAsia="zh-CN"/>
              </w:rPr>
              <w:t>第三档</w:t>
            </w:r>
          </w:p>
        </w:tc>
      </w:tr>
      <w:tr>
        <w:tblPrEx>
          <w:tblBorders>
            <w:top w:val="none" w:color="auto" w:sz="0"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 w:type="dxa"/>
          <w:trHeight w:val="900" w:hRule="atLeast"/>
          <w:jc w:val="center"/>
        </w:trPr>
        <w:tc>
          <w:tcPr>
            <w:tcW w:w="1316" w:type="dxa"/>
            <w:vMerge w:val="restart"/>
            <w:tcBorders>
              <w:top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宋体" w:eastAsia="仿宋_GB2312" w:cs="仿宋_GB2312"/>
                <w:i w:val="0"/>
                <w:snapToGrid w:val="0"/>
                <w:color w:val="000000"/>
                <w:sz w:val="24"/>
                <w:szCs w:val="24"/>
                <w:u w:val="none"/>
              </w:rPr>
            </w:pPr>
            <w:r>
              <w:rPr>
                <w:rFonts w:hint="eastAsia" w:ascii="仿宋_GB2312" w:hAnsi="宋体" w:eastAsia="仿宋_GB2312" w:cs="仿宋_GB2312"/>
                <w:i w:val="0"/>
                <w:snapToGrid w:val="0"/>
                <w:color w:val="000000"/>
                <w:kern w:val="0"/>
                <w:sz w:val="24"/>
                <w:szCs w:val="24"/>
                <w:u w:val="none"/>
                <w:lang w:val="en-US" w:eastAsia="zh-CN" w:bidi="ar"/>
              </w:rPr>
              <w:t>路面改造</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snapToGrid w:val="0"/>
                <w:kern w:val="0"/>
                <w:sz w:val="24"/>
                <w:szCs w:val="24"/>
                <w:lang w:eastAsia="zh-CN"/>
              </w:rPr>
            </w:pPr>
            <w:r>
              <w:rPr>
                <w:rFonts w:hint="eastAsia" w:ascii="仿宋_GB2312" w:hAnsi="仿宋_GB2312" w:eastAsia="仿宋_GB2312" w:cs="仿宋_GB2312"/>
                <w:snapToGrid w:val="0"/>
                <w:kern w:val="0"/>
                <w:sz w:val="24"/>
                <w:szCs w:val="24"/>
                <w:lang w:eastAsia="zh-CN"/>
              </w:rPr>
              <w:t>水泥混凝土</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snapToGrid w:val="0"/>
                <w:kern w:val="0"/>
                <w:sz w:val="24"/>
                <w:szCs w:val="24"/>
              </w:rPr>
              <w:t>路面重铺</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snapToGrid w:val="0"/>
                <w:color w:val="000000"/>
                <w:kern w:val="2"/>
                <w:sz w:val="24"/>
                <w:szCs w:val="24"/>
                <w:u w:val="none"/>
                <w:lang w:val="en-US" w:eastAsia="zh-CN" w:bidi="ar-SA"/>
              </w:rPr>
            </w:pPr>
            <w:r>
              <w:rPr>
                <w:rFonts w:hint="eastAsia" w:ascii="仿宋_GB2312" w:hAnsi="仿宋_GB2312" w:eastAsia="仿宋_GB2312" w:cs="仿宋_GB2312"/>
                <w:snapToGrid w:val="0"/>
                <w:kern w:val="0"/>
                <w:sz w:val="24"/>
                <w:szCs w:val="24"/>
              </w:rPr>
              <w:t>元/</w:t>
            </w:r>
            <w:r>
              <w:rPr>
                <w:rFonts w:hint="eastAsia" w:ascii="仿宋_GB2312" w:hAnsi="仿宋_GB2312" w:eastAsia="仿宋_GB2312" w:cs="仿宋_GB2312"/>
                <w:snapToGrid w:val="0"/>
                <w:kern w:val="0"/>
                <w:sz w:val="24"/>
                <w:szCs w:val="24"/>
                <w:lang w:eastAsia="zh-CN"/>
              </w:rPr>
              <w:t>行车道</w:t>
            </w:r>
            <w:r>
              <w:rPr>
                <w:rFonts w:hint="eastAsia" w:ascii="仿宋_GB2312" w:hAnsi="仿宋_GB2312" w:eastAsia="仿宋_GB2312" w:cs="仿宋_GB2312"/>
                <w:snapToGrid w:val="0"/>
                <w:kern w:val="0"/>
                <w:sz w:val="24"/>
                <w:szCs w:val="24"/>
              </w:rPr>
              <w:t>面积平方米</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240" w:lineRule="auto"/>
              <w:ind w:firstLine="0" w:firstLineChars="0"/>
              <w:jc w:val="center"/>
              <w:rPr>
                <w:rFonts w:hint="eastAsia" w:ascii="仿宋_GB2312" w:hAnsi="仿宋_GB2312" w:eastAsia="仿宋_GB2312" w:cs="仿宋_GB2312"/>
                <w:b w:val="0"/>
                <w:bCs/>
                <w:i w:val="0"/>
                <w:snapToGrid w:val="0"/>
                <w:color w:val="000000"/>
                <w:kern w:val="2"/>
                <w:sz w:val="24"/>
                <w:szCs w:val="24"/>
                <w:u w:val="none"/>
                <w:lang w:val="en-US" w:eastAsia="zh-CN" w:bidi="ar-SA"/>
              </w:rPr>
            </w:pPr>
            <w:r>
              <w:rPr>
                <w:rFonts w:hint="eastAsia" w:ascii="仿宋_GB2312" w:hAnsi="仿宋_GB2312" w:eastAsia="仿宋_GB2312" w:cs="仿宋_GB2312"/>
                <w:snapToGrid w:val="0"/>
                <w:kern w:val="0"/>
                <w:sz w:val="24"/>
                <w:szCs w:val="24"/>
              </w:rPr>
              <w:t>150</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240" w:lineRule="auto"/>
              <w:ind w:firstLine="0" w:firstLineChars="0"/>
              <w:jc w:val="center"/>
              <w:rPr>
                <w:rFonts w:hint="eastAsia" w:ascii="仿宋_GB2312" w:hAnsi="仿宋_GB2312" w:eastAsia="仿宋_GB2312" w:cs="仿宋_GB2312"/>
                <w:b w:val="0"/>
                <w:bCs/>
                <w:i w:val="0"/>
                <w:snapToGrid w:val="0"/>
                <w:color w:val="000000"/>
                <w:kern w:val="2"/>
                <w:sz w:val="24"/>
                <w:szCs w:val="24"/>
                <w:u w:val="none"/>
                <w:lang w:val="en-US" w:eastAsia="zh-CN" w:bidi="ar-SA"/>
              </w:rPr>
            </w:pPr>
            <w:r>
              <w:rPr>
                <w:rFonts w:hint="eastAsia" w:ascii="仿宋_GB2312" w:hAnsi="仿宋_GB2312" w:eastAsia="仿宋_GB2312" w:cs="仿宋_GB2312"/>
                <w:snapToGrid w:val="0"/>
                <w:kern w:val="0"/>
                <w:sz w:val="24"/>
                <w:szCs w:val="24"/>
              </w:rPr>
              <w:t>130</w:t>
            </w:r>
          </w:p>
        </w:tc>
        <w:tc>
          <w:tcPr>
            <w:tcW w:w="1680" w:type="dxa"/>
            <w:tcBorders>
              <w:top w:val="single" w:color="000000" w:sz="4" w:space="0"/>
              <w:left w:val="single" w:color="000000" w:sz="4" w:space="0"/>
              <w:bottom w:val="single" w:color="000000" w:sz="4" w:space="0"/>
            </w:tcBorders>
            <w:noWrap w:val="0"/>
            <w:vAlign w:val="center"/>
          </w:tcPr>
          <w:p>
            <w:pPr>
              <w:widowControl/>
              <w:snapToGrid w:val="0"/>
              <w:spacing w:beforeLines="0" w:afterLines="0" w:line="240" w:lineRule="auto"/>
              <w:ind w:firstLine="0" w:firstLineChars="0"/>
              <w:jc w:val="center"/>
              <w:rPr>
                <w:rFonts w:hint="eastAsia" w:ascii="仿宋_GB2312" w:hAnsi="仿宋_GB2312" w:eastAsia="仿宋_GB2312" w:cs="仿宋_GB2312"/>
                <w:b w:val="0"/>
                <w:bCs/>
                <w:i w:val="0"/>
                <w:snapToGrid w:val="0"/>
                <w:color w:val="000000"/>
                <w:kern w:val="2"/>
                <w:sz w:val="24"/>
                <w:szCs w:val="24"/>
                <w:u w:val="none"/>
                <w:lang w:val="en-US" w:eastAsia="zh-CN" w:bidi="ar-SA"/>
              </w:rPr>
            </w:pPr>
            <w:r>
              <w:rPr>
                <w:rFonts w:hint="eastAsia" w:ascii="仿宋_GB2312" w:hAnsi="仿宋_GB2312" w:eastAsia="仿宋_GB2312" w:cs="仿宋_GB2312"/>
                <w:snapToGrid w:val="0"/>
                <w:kern w:val="0"/>
                <w:sz w:val="24"/>
                <w:szCs w:val="24"/>
              </w:rPr>
              <w:t>100</w:t>
            </w:r>
          </w:p>
        </w:tc>
      </w:tr>
      <w:tr>
        <w:tblPrEx>
          <w:tblBorders>
            <w:top w:val="none" w:color="auto" w:sz="0"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 w:type="dxa"/>
          <w:trHeight w:val="900" w:hRule="atLeast"/>
          <w:jc w:val="center"/>
        </w:trPr>
        <w:tc>
          <w:tcPr>
            <w:tcW w:w="1316" w:type="dxa"/>
            <w:vMerge w:val="continue"/>
            <w:tcBorders>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宋体" w:eastAsia="仿宋_GB2312" w:cs="仿宋_GB2312"/>
                <w:i w:val="0"/>
                <w:snapToGrid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snapToGrid w:val="0"/>
                <w:kern w:val="0"/>
                <w:sz w:val="24"/>
                <w:szCs w:val="24"/>
                <w:lang w:eastAsia="zh-CN"/>
              </w:rPr>
            </w:pPr>
            <w:r>
              <w:rPr>
                <w:rFonts w:hint="eastAsia" w:ascii="仿宋_GB2312" w:hAnsi="仿宋_GB2312" w:eastAsia="仿宋_GB2312" w:cs="仿宋_GB2312"/>
                <w:snapToGrid w:val="0"/>
                <w:kern w:val="0"/>
                <w:sz w:val="24"/>
                <w:szCs w:val="24"/>
                <w:lang w:eastAsia="zh-CN"/>
              </w:rPr>
              <w:t>沥青混凝土</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snapToGrid w:val="0"/>
                <w:color w:val="000000"/>
                <w:sz w:val="24"/>
                <w:szCs w:val="24"/>
                <w:u w:val="none"/>
              </w:rPr>
            </w:pPr>
            <w:r>
              <w:rPr>
                <w:rFonts w:hint="eastAsia" w:ascii="仿宋_GB2312" w:hAnsi="仿宋_GB2312" w:eastAsia="仿宋_GB2312" w:cs="仿宋_GB2312"/>
                <w:snapToGrid w:val="0"/>
                <w:kern w:val="0"/>
                <w:sz w:val="24"/>
                <w:szCs w:val="24"/>
              </w:rPr>
              <w:t>路面重铺</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snapToGrid w:val="0"/>
                <w:color w:val="000000"/>
                <w:sz w:val="24"/>
                <w:szCs w:val="24"/>
                <w:u w:val="none"/>
              </w:rPr>
            </w:pPr>
            <w:r>
              <w:rPr>
                <w:rFonts w:hint="eastAsia" w:ascii="仿宋_GB2312" w:hAnsi="仿宋_GB2312" w:eastAsia="仿宋_GB2312" w:cs="仿宋_GB2312"/>
                <w:snapToGrid w:val="0"/>
                <w:kern w:val="0"/>
                <w:sz w:val="24"/>
                <w:szCs w:val="24"/>
              </w:rPr>
              <w:t>元/</w:t>
            </w:r>
            <w:r>
              <w:rPr>
                <w:rFonts w:hint="eastAsia" w:ascii="仿宋_GB2312" w:hAnsi="仿宋_GB2312" w:eastAsia="仿宋_GB2312" w:cs="仿宋_GB2312"/>
                <w:snapToGrid w:val="0"/>
                <w:kern w:val="0"/>
                <w:sz w:val="24"/>
                <w:szCs w:val="24"/>
                <w:lang w:eastAsia="zh-CN"/>
              </w:rPr>
              <w:t>行车道</w:t>
            </w:r>
            <w:r>
              <w:rPr>
                <w:rFonts w:hint="eastAsia" w:ascii="仿宋_GB2312" w:hAnsi="仿宋_GB2312" w:eastAsia="仿宋_GB2312" w:cs="仿宋_GB2312"/>
                <w:snapToGrid w:val="0"/>
                <w:kern w:val="0"/>
                <w:sz w:val="24"/>
                <w:szCs w:val="24"/>
              </w:rPr>
              <w:t>面积平方米</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b w:val="0"/>
                <w:bCs/>
                <w:i w:val="0"/>
                <w:snapToGrid w:val="0"/>
                <w:color w:val="000000"/>
                <w:sz w:val="24"/>
                <w:szCs w:val="24"/>
                <w:u w:val="none"/>
              </w:rPr>
            </w:pPr>
            <w:r>
              <w:rPr>
                <w:rFonts w:hint="eastAsia" w:ascii="仿宋_GB2312" w:hAnsi="仿宋_GB2312" w:eastAsia="仿宋_GB2312" w:cs="仿宋_GB2312"/>
                <w:b w:val="0"/>
                <w:bCs/>
                <w:i w:val="0"/>
                <w:snapToGrid w:val="0"/>
                <w:color w:val="000000"/>
                <w:kern w:val="0"/>
                <w:sz w:val="24"/>
                <w:szCs w:val="24"/>
                <w:u w:val="none"/>
                <w:lang w:val="en-US" w:eastAsia="zh-CN" w:bidi="ar"/>
              </w:rPr>
              <w:t>2</w:t>
            </w:r>
            <w:r>
              <w:rPr>
                <w:rFonts w:hint="default" w:ascii="仿宋_GB2312" w:hAnsi="仿宋_GB2312" w:eastAsia="仿宋_GB2312" w:cs="仿宋_GB2312"/>
                <w:b w:val="0"/>
                <w:bCs/>
                <w:i w:val="0"/>
                <w:snapToGrid w:val="0"/>
                <w:color w:val="000000"/>
                <w:kern w:val="0"/>
                <w:sz w:val="24"/>
                <w:szCs w:val="24"/>
                <w:u w:val="none"/>
                <w:lang w:val="en" w:eastAsia="zh-CN" w:bidi="ar"/>
              </w:rPr>
              <w:t>3</w:t>
            </w:r>
            <w:r>
              <w:rPr>
                <w:rFonts w:hint="eastAsia" w:ascii="仿宋_GB2312" w:hAnsi="仿宋_GB2312" w:eastAsia="仿宋_GB2312" w:cs="仿宋_GB2312"/>
                <w:b w:val="0"/>
                <w:bCs/>
                <w:i w:val="0"/>
                <w:snapToGrid w:val="0"/>
                <w:color w:val="000000"/>
                <w:kern w:val="0"/>
                <w:sz w:val="24"/>
                <w:szCs w:val="24"/>
                <w:u w:val="none"/>
                <w:lang w:val="en-US" w:eastAsia="zh-CN" w:bidi="ar"/>
              </w:rPr>
              <w:t>0</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仿宋_GB2312" w:hAnsi="仿宋_GB2312" w:eastAsia="仿宋_GB2312" w:cs="仿宋_GB2312"/>
                <w:b w:val="0"/>
                <w:bCs/>
                <w:i w:val="0"/>
                <w:snapToGrid w:val="0"/>
                <w:color w:val="000000"/>
                <w:sz w:val="24"/>
                <w:szCs w:val="24"/>
                <w:u w:val="none"/>
                <w:lang w:val="en-US"/>
              </w:rPr>
            </w:pPr>
            <w:r>
              <w:rPr>
                <w:rFonts w:hint="eastAsia" w:ascii="仿宋_GB2312" w:hAnsi="仿宋_GB2312" w:eastAsia="仿宋_GB2312" w:cs="仿宋_GB2312"/>
                <w:b w:val="0"/>
                <w:bCs/>
                <w:i w:val="0"/>
                <w:snapToGrid w:val="0"/>
                <w:color w:val="000000"/>
                <w:kern w:val="0"/>
                <w:sz w:val="24"/>
                <w:szCs w:val="24"/>
                <w:u w:val="none"/>
                <w:lang w:val="en-US" w:eastAsia="zh-CN" w:bidi="ar"/>
              </w:rPr>
              <w:t>200</w:t>
            </w:r>
          </w:p>
        </w:tc>
        <w:tc>
          <w:tcPr>
            <w:tcW w:w="168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仿宋_GB2312" w:hAnsi="仿宋_GB2312" w:eastAsia="仿宋_GB2312" w:cs="仿宋_GB2312"/>
                <w:b w:val="0"/>
                <w:bCs/>
                <w:i w:val="0"/>
                <w:snapToGrid w:val="0"/>
                <w:color w:val="000000"/>
                <w:sz w:val="24"/>
                <w:szCs w:val="24"/>
                <w:u w:val="none"/>
                <w:lang w:val="en-US"/>
              </w:rPr>
            </w:pPr>
            <w:r>
              <w:rPr>
                <w:rFonts w:hint="eastAsia" w:ascii="仿宋_GB2312" w:hAnsi="仿宋_GB2312" w:eastAsia="仿宋_GB2312" w:cs="仿宋_GB2312"/>
                <w:b w:val="0"/>
                <w:bCs/>
                <w:i w:val="0"/>
                <w:snapToGrid w:val="0"/>
                <w:color w:val="000000"/>
                <w:kern w:val="0"/>
                <w:sz w:val="24"/>
                <w:szCs w:val="24"/>
                <w:u w:val="none"/>
                <w:lang w:val="en-US" w:eastAsia="zh-CN" w:bidi="ar"/>
              </w:rPr>
              <w:t>160</w:t>
            </w:r>
          </w:p>
        </w:tc>
      </w:tr>
      <w:tr>
        <w:tblPrEx>
          <w:tblBorders>
            <w:top w:val="none" w:color="auto" w:sz="0"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 w:type="dxa"/>
          <w:trHeight w:val="1040" w:hRule="atLeast"/>
          <w:jc w:val="center"/>
        </w:trPr>
        <w:tc>
          <w:tcPr>
            <w:tcW w:w="1316" w:type="dxa"/>
            <w:vMerge w:val="continue"/>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仿宋_GB2312" w:hAnsi="宋体" w:eastAsia="仿宋_GB2312" w:cs="仿宋_GB2312"/>
                <w:i w:val="0"/>
                <w:snapToGrid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snapToGrid w:val="0"/>
                <w:color w:val="000000"/>
                <w:sz w:val="24"/>
                <w:szCs w:val="24"/>
                <w:u w:val="none"/>
              </w:rPr>
            </w:pPr>
            <w:r>
              <w:rPr>
                <w:rFonts w:hint="eastAsia" w:ascii="仿宋_GB2312" w:hAnsi="仿宋_GB2312" w:eastAsia="仿宋_GB2312" w:cs="仿宋_GB2312"/>
                <w:i w:val="0"/>
                <w:snapToGrid w:val="0"/>
                <w:color w:val="000000"/>
                <w:kern w:val="0"/>
                <w:sz w:val="24"/>
                <w:szCs w:val="24"/>
                <w:u w:val="none"/>
                <w:lang w:val="en-US" w:eastAsia="zh-CN" w:bidi="ar"/>
              </w:rPr>
              <w:t>沥青混凝土罩面</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snapToGrid w:val="0"/>
                <w:color w:val="000000"/>
                <w:sz w:val="24"/>
                <w:szCs w:val="24"/>
                <w:u w:val="none"/>
              </w:rPr>
            </w:pPr>
            <w:r>
              <w:rPr>
                <w:rFonts w:hint="eastAsia" w:ascii="仿宋_GB2312" w:hAnsi="仿宋_GB2312" w:eastAsia="仿宋_GB2312" w:cs="仿宋_GB2312"/>
                <w:snapToGrid w:val="0"/>
                <w:kern w:val="0"/>
                <w:sz w:val="24"/>
                <w:szCs w:val="24"/>
              </w:rPr>
              <w:t>元/</w:t>
            </w:r>
            <w:r>
              <w:rPr>
                <w:rFonts w:hint="eastAsia" w:ascii="仿宋_GB2312" w:hAnsi="仿宋_GB2312" w:eastAsia="仿宋_GB2312" w:cs="仿宋_GB2312"/>
                <w:snapToGrid w:val="0"/>
                <w:kern w:val="0"/>
                <w:sz w:val="24"/>
                <w:szCs w:val="24"/>
                <w:lang w:eastAsia="zh-CN"/>
              </w:rPr>
              <w:t>行车道</w:t>
            </w:r>
            <w:r>
              <w:rPr>
                <w:rFonts w:hint="eastAsia" w:ascii="仿宋_GB2312" w:hAnsi="仿宋_GB2312" w:eastAsia="仿宋_GB2312" w:cs="仿宋_GB2312"/>
                <w:snapToGrid w:val="0"/>
                <w:kern w:val="0"/>
                <w:sz w:val="24"/>
                <w:szCs w:val="24"/>
              </w:rPr>
              <w:t>面积平方米</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b w:val="0"/>
                <w:bCs/>
                <w:i w:val="0"/>
                <w:snapToGrid w:val="0"/>
                <w:color w:val="000000"/>
                <w:sz w:val="24"/>
                <w:szCs w:val="24"/>
                <w:u w:val="none"/>
              </w:rPr>
            </w:pPr>
            <w:r>
              <w:rPr>
                <w:rFonts w:hint="eastAsia" w:ascii="仿宋_GB2312" w:hAnsi="仿宋_GB2312" w:eastAsia="仿宋_GB2312" w:cs="仿宋_GB2312"/>
                <w:b w:val="0"/>
                <w:bCs/>
                <w:i w:val="0"/>
                <w:snapToGrid w:val="0"/>
                <w:color w:val="000000"/>
                <w:kern w:val="0"/>
                <w:sz w:val="24"/>
                <w:szCs w:val="24"/>
                <w:u w:val="none"/>
                <w:lang w:val="en-US" w:eastAsia="zh-CN" w:bidi="ar"/>
              </w:rPr>
              <w:t>80</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b w:val="0"/>
                <w:bCs/>
                <w:i w:val="0"/>
                <w:snapToGrid w:val="0"/>
                <w:color w:val="000000"/>
                <w:sz w:val="24"/>
                <w:szCs w:val="24"/>
                <w:u w:val="none"/>
              </w:rPr>
            </w:pPr>
            <w:r>
              <w:rPr>
                <w:rFonts w:hint="eastAsia" w:ascii="仿宋_GB2312" w:hAnsi="仿宋_GB2312" w:eastAsia="仿宋_GB2312" w:cs="仿宋_GB2312"/>
                <w:b w:val="0"/>
                <w:bCs/>
                <w:i w:val="0"/>
                <w:snapToGrid w:val="0"/>
                <w:color w:val="000000"/>
                <w:kern w:val="0"/>
                <w:sz w:val="24"/>
                <w:szCs w:val="24"/>
                <w:u w:val="none"/>
                <w:lang w:val="en-US" w:eastAsia="zh-CN" w:bidi="ar"/>
              </w:rPr>
              <w:t>70</w:t>
            </w:r>
          </w:p>
        </w:tc>
        <w:tc>
          <w:tcPr>
            <w:tcW w:w="168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b w:val="0"/>
                <w:bCs/>
                <w:i w:val="0"/>
                <w:snapToGrid w:val="0"/>
                <w:color w:val="000000"/>
                <w:sz w:val="24"/>
                <w:szCs w:val="24"/>
                <w:u w:val="none"/>
              </w:rPr>
            </w:pPr>
            <w:r>
              <w:rPr>
                <w:rFonts w:hint="eastAsia" w:ascii="仿宋_GB2312" w:hAnsi="仿宋_GB2312" w:eastAsia="仿宋_GB2312" w:cs="仿宋_GB2312"/>
                <w:b w:val="0"/>
                <w:bCs/>
                <w:i w:val="0"/>
                <w:snapToGrid w:val="0"/>
                <w:color w:val="000000"/>
                <w:kern w:val="0"/>
                <w:sz w:val="24"/>
                <w:szCs w:val="24"/>
                <w:u w:val="none"/>
                <w:lang w:val="en-US" w:eastAsia="zh-CN" w:bidi="ar"/>
              </w:rPr>
              <w:t>60</w:t>
            </w:r>
          </w:p>
        </w:tc>
      </w:tr>
      <w:tr>
        <w:tblPrEx>
          <w:tblBorders>
            <w:top w:val="none" w:color="auto" w:sz="0"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 w:type="dxa"/>
          <w:trHeight w:val="820" w:hRule="atLeast"/>
          <w:jc w:val="center"/>
        </w:trPr>
        <w:tc>
          <w:tcPr>
            <w:tcW w:w="1316" w:type="dxa"/>
            <w:vMerge w:val="restart"/>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宋体" w:eastAsia="仿宋_GB2312" w:cs="仿宋_GB2312"/>
                <w:i w:val="0"/>
                <w:snapToGrid w:val="0"/>
                <w:color w:val="000000"/>
                <w:sz w:val="24"/>
                <w:szCs w:val="24"/>
                <w:u w:val="none"/>
              </w:rPr>
            </w:pPr>
            <w:r>
              <w:rPr>
                <w:rFonts w:hint="eastAsia" w:ascii="仿宋_GB2312" w:hAnsi="宋体" w:eastAsia="仿宋_GB2312" w:cs="仿宋_GB2312"/>
                <w:i w:val="0"/>
                <w:snapToGrid w:val="0"/>
                <w:color w:val="000000"/>
                <w:kern w:val="0"/>
                <w:sz w:val="24"/>
                <w:szCs w:val="24"/>
                <w:u w:val="none"/>
                <w:lang w:val="en-US" w:eastAsia="zh-CN" w:bidi="ar"/>
              </w:rPr>
              <w:t>服务设施</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宋体" w:eastAsia="仿宋_GB2312" w:cs="仿宋_GB2312"/>
                <w:i w:val="0"/>
                <w:snapToGrid w:val="0"/>
                <w:color w:val="000000"/>
                <w:sz w:val="24"/>
                <w:szCs w:val="24"/>
                <w:u w:val="none"/>
              </w:rPr>
            </w:pPr>
            <w:r>
              <w:rPr>
                <w:rFonts w:hint="eastAsia" w:ascii="仿宋_GB2312" w:hAnsi="宋体" w:eastAsia="仿宋_GB2312" w:cs="仿宋_GB2312"/>
                <w:i w:val="0"/>
                <w:snapToGrid w:val="0"/>
                <w:color w:val="000000"/>
                <w:kern w:val="0"/>
                <w:sz w:val="24"/>
                <w:szCs w:val="24"/>
                <w:u w:val="none"/>
                <w:lang w:val="en-US" w:eastAsia="zh-CN" w:bidi="ar"/>
              </w:rPr>
              <w:t>新建服务区</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宋体" w:eastAsia="仿宋_GB2312" w:cs="仿宋_GB2312"/>
                <w:i w:val="0"/>
                <w:snapToGrid w:val="0"/>
                <w:color w:val="000000"/>
                <w:sz w:val="24"/>
                <w:szCs w:val="24"/>
                <w:u w:val="none"/>
              </w:rPr>
            </w:pPr>
            <w:r>
              <w:rPr>
                <w:rFonts w:hint="eastAsia" w:ascii="仿宋_GB2312" w:hAnsi="宋体" w:eastAsia="仿宋_GB2312" w:cs="仿宋_GB2312"/>
                <w:i w:val="0"/>
                <w:snapToGrid w:val="0"/>
                <w:color w:val="000000"/>
                <w:kern w:val="0"/>
                <w:sz w:val="24"/>
                <w:szCs w:val="24"/>
                <w:u w:val="none"/>
                <w:lang w:val="en-US" w:eastAsia="zh-CN" w:bidi="ar"/>
              </w:rPr>
              <w:t>万元/处</w:t>
            </w:r>
          </w:p>
        </w:tc>
        <w:tc>
          <w:tcPr>
            <w:tcW w:w="5426"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宋体" w:eastAsia="仿宋_GB2312" w:cs="仿宋_GB2312"/>
                <w:i w:val="0"/>
                <w:snapToGrid w:val="0"/>
                <w:color w:val="000000"/>
                <w:kern w:val="0"/>
                <w:sz w:val="24"/>
                <w:szCs w:val="24"/>
                <w:u w:val="none"/>
                <w:lang w:val="en-US" w:eastAsia="zh-CN" w:bidi="ar"/>
              </w:rPr>
            </w:pPr>
            <w:r>
              <w:rPr>
                <w:rFonts w:hint="eastAsia" w:ascii="仿宋_GB2312" w:hAnsi="宋体" w:eastAsia="仿宋_GB2312" w:cs="仿宋_GB2312"/>
                <w:i w:val="0"/>
                <w:snapToGrid w:val="0"/>
                <w:color w:val="000000"/>
                <w:kern w:val="0"/>
                <w:sz w:val="24"/>
                <w:szCs w:val="24"/>
                <w:u w:val="none"/>
                <w:lang w:val="en-US" w:eastAsia="zh-CN" w:bidi="ar"/>
              </w:rPr>
              <w:t>综合服务区500万元/处</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宋体" w:eastAsia="仿宋_GB2312" w:cs="仿宋_GB2312"/>
                <w:i w:val="0"/>
                <w:snapToGrid w:val="0"/>
                <w:color w:val="000000"/>
                <w:sz w:val="24"/>
                <w:szCs w:val="24"/>
                <w:u w:val="none"/>
              </w:rPr>
            </w:pPr>
            <w:r>
              <w:rPr>
                <w:rFonts w:hint="eastAsia" w:ascii="仿宋_GB2312" w:hAnsi="宋体" w:eastAsia="仿宋_GB2312" w:cs="仿宋_GB2312"/>
                <w:i w:val="0"/>
                <w:snapToGrid w:val="0"/>
                <w:color w:val="000000"/>
                <w:kern w:val="0"/>
                <w:sz w:val="24"/>
                <w:szCs w:val="24"/>
                <w:u w:val="none"/>
                <w:lang w:val="en-US" w:eastAsia="zh-CN" w:bidi="ar"/>
              </w:rPr>
              <w:t>一般服务区300万元/处</w:t>
            </w:r>
          </w:p>
        </w:tc>
      </w:tr>
      <w:tr>
        <w:tblPrEx>
          <w:tblBorders>
            <w:top w:val="none" w:color="auto" w:sz="0"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 w:type="dxa"/>
          <w:trHeight w:val="820" w:hRule="atLeast"/>
          <w:jc w:val="center"/>
        </w:trPr>
        <w:tc>
          <w:tcPr>
            <w:tcW w:w="1316" w:type="dxa"/>
            <w:vMerge w:val="continue"/>
            <w:tcBorders>
              <w:top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仿宋_GB2312" w:hAnsi="宋体" w:eastAsia="仿宋_GB2312" w:cs="仿宋_GB2312"/>
                <w:i w:val="0"/>
                <w:snapToGrid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宋体" w:eastAsia="仿宋_GB2312" w:cs="仿宋_GB2312"/>
                <w:i w:val="0"/>
                <w:snapToGrid w:val="0"/>
                <w:color w:val="000000"/>
                <w:sz w:val="24"/>
                <w:szCs w:val="24"/>
                <w:u w:val="none"/>
              </w:rPr>
            </w:pPr>
            <w:r>
              <w:rPr>
                <w:rFonts w:hint="eastAsia" w:ascii="仿宋_GB2312" w:hAnsi="宋体" w:eastAsia="仿宋_GB2312" w:cs="仿宋_GB2312"/>
                <w:i w:val="0"/>
                <w:snapToGrid w:val="0"/>
                <w:color w:val="000000"/>
                <w:kern w:val="0"/>
                <w:sz w:val="24"/>
                <w:szCs w:val="24"/>
                <w:u w:val="none"/>
                <w:lang w:val="en-US" w:eastAsia="zh-CN" w:bidi="ar"/>
              </w:rPr>
              <w:t>新建停车区</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宋体" w:eastAsia="仿宋_GB2312" w:cs="仿宋_GB2312"/>
                <w:i w:val="0"/>
                <w:snapToGrid w:val="0"/>
                <w:color w:val="000000"/>
                <w:sz w:val="24"/>
                <w:szCs w:val="24"/>
                <w:u w:val="none"/>
              </w:rPr>
            </w:pPr>
            <w:r>
              <w:rPr>
                <w:rFonts w:hint="eastAsia" w:ascii="仿宋_GB2312" w:hAnsi="宋体" w:eastAsia="仿宋_GB2312" w:cs="仿宋_GB2312"/>
                <w:i w:val="0"/>
                <w:snapToGrid w:val="0"/>
                <w:color w:val="000000"/>
                <w:kern w:val="0"/>
                <w:sz w:val="24"/>
                <w:szCs w:val="24"/>
                <w:u w:val="none"/>
                <w:lang w:val="en-US" w:eastAsia="zh-CN" w:bidi="ar"/>
              </w:rPr>
              <w:t>万元/处</w:t>
            </w:r>
          </w:p>
        </w:tc>
        <w:tc>
          <w:tcPr>
            <w:tcW w:w="5426"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宋体" w:eastAsia="仿宋_GB2312" w:cs="仿宋_GB2312"/>
                <w:i w:val="0"/>
                <w:snapToGrid w:val="0"/>
                <w:color w:val="000000"/>
                <w:sz w:val="24"/>
                <w:szCs w:val="24"/>
                <w:u w:val="none"/>
              </w:rPr>
            </w:pPr>
            <w:r>
              <w:rPr>
                <w:rFonts w:hint="eastAsia" w:ascii="仿宋_GB2312" w:hAnsi="宋体" w:eastAsia="仿宋_GB2312" w:cs="仿宋_GB2312"/>
                <w:i w:val="0"/>
                <w:snapToGrid w:val="0"/>
                <w:color w:val="000000"/>
                <w:kern w:val="0"/>
                <w:sz w:val="24"/>
                <w:szCs w:val="24"/>
                <w:u w:val="none"/>
                <w:lang w:val="en-US" w:eastAsia="zh-CN" w:bidi="ar"/>
              </w:rPr>
              <w:t>100</w:t>
            </w:r>
          </w:p>
        </w:tc>
      </w:tr>
      <w:tr>
        <w:tblPrEx>
          <w:tblBorders>
            <w:top w:val="none" w:color="auto" w:sz="0"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 w:type="dxa"/>
          <w:trHeight w:val="640" w:hRule="atLeast"/>
          <w:jc w:val="center"/>
        </w:trPr>
        <w:tc>
          <w:tcPr>
            <w:tcW w:w="1316" w:type="dxa"/>
            <w:vMerge w:val="continue"/>
            <w:tcBorders>
              <w:top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仿宋_GB2312" w:hAnsi="宋体" w:eastAsia="仿宋_GB2312" w:cs="仿宋_GB2312"/>
                <w:i w:val="0"/>
                <w:snapToGrid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宋体" w:eastAsia="仿宋_GB2312" w:cs="仿宋_GB2312"/>
                <w:i w:val="0"/>
                <w:snapToGrid w:val="0"/>
                <w:color w:val="000000"/>
                <w:sz w:val="24"/>
                <w:szCs w:val="24"/>
                <w:u w:val="none"/>
              </w:rPr>
            </w:pPr>
            <w:r>
              <w:rPr>
                <w:rFonts w:hint="eastAsia" w:ascii="仿宋_GB2312" w:hAnsi="宋体" w:eastAsia="仿宋_GB2312" w:cs="仿宋_GB2312"/>
                <w:i w:val="0"/>
                <w:snapToGrid w:val="0"/>
                <w:color w:val="000000"/>
                <w:kern w:val="0"/>
                <w:sz w:val="24"/>
                <w:szCs w:val="24"/>
                <w:u w:val="none"/>
                <w:lang w:val="en-US" w:eastAsia="zh-CN" w:bidi="ar"/>
              </w:rPr>
              <w:t>提升服务区</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宋体" w:eastAsia="仿宋_GB2312" w:cs="仿宋_GB2312"/>
                <w:i w:val="0"/>
                <w:snapToGrid w:val="0"/>
                <w:color w:val="000000"/>
                <w:sz w:val="24"/>
                <w:szCs w:val="24"/>
                <w:u w:val="none"/>
              </w:rPr>
            </w:pPr>
            <w:r>
              <w:rPr>
                <w:rFonts w:hint="eastAsia" w:ascii="仿宋_GB2312" w:hAnsi="宋体" w:eastAsia="仿宋_GB2312" w:cs="仿宋_GB2312"/>
                <w:i w:val="0"/>
                <w:snapToGrid w:val="0"/>
                <w:color w:val="000000"/>
                <w:kern w:val="0"/>
                <w:sz w:val="24"/>
                <w:szCs w:val="24"/>
                <w:u w:val="none"/>
                <w:lang w:val="en-US" w:eastAsia="zh-CN" w:bidi="ar"/>
              </w:rPr>
              <w:t>万元/处</w:t>
            </w:r>
          </w:p>
        </w:tc>
        <w:tc>
          <w:tcPr>
            <w:tcW w:w="5426"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宋体" w:eastAsia="仿宋_GB2312" w:cs="仿宋_GB2312"/>
                <w:i w:val="0"/>
                <w:snapToGrid w:val="0"/>
                <w:color w:val="000000"/>
                <w:sz w:val="24"/>
                <w:szCs w:val="24"/>
                <w:u w:val="none"/>
              </w:rPr>
            </w:pPr>
            <w:r>
              <w:rPr>
                <w:rFonts w:hint="eastAsia" w:ascii="仿宋_GB2312" w:hAnsi="宋体" w:eastAsia="仿宋_GB2312" w:cs="仿宋_GB2312"/>
                <w:i w:val="0"/>
                <w:snapToGrid w:val="0"/>
                <w:color w:val="000000"/>
                <w:kern w:val="0"/>
                <w:sz w:val="24"/>
                <w:szCs w:val="24"/>
                <w:u w:val="none"/>
                <w:lang w:val="en-US" w:eastAsia="zh-CN" w:bidi="ar"/>
              </w:rPr>
              <w:t>100</w:t>
            </w:r>
          </w:p>
        </w:tc>
      </w:tr>
      <w:tr>
        <w:tblPrEx>
          <w:tblBorders>
            <w:top w:val="none" w:color="auto" w:sz="0"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9741" w:type="dxa"/>
            <w:gridSpan w:val="7"/>
            <w:tcBorders>
              <w:top w:val="single" w:color="000000" w:sz="4" w:space="0"/>
              <w:bottom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default" w:ascii="仿宋_GB2312" w:hAnsi="宋体" w:eastAsia="仿宋_GB2312" w:cs="仿宋_GB2312"/>
                <w:i w:val="0"/>
                <w:snapToGrid w:val="0"/>
                <w:color w:val="000000"/>
                <w:kern w:val="0"/>
                <w:sz w:val="24"/>
                <w:szCs w:val="24"/>
                <w:u w:val="none"/>
                <w:lang w:val="en" w:eastAsia="zh-CN" w:bidi="ar"/>
              </w:rPr>
            </w:pPr>
            <w:r>
              <w:rPr>
                <w:rFonts w:hint="eastAsia" w:ascii="仿宋_GB2312" w:hAnsi="宋体" w:eastAsia="仿宋_GB2312" w:cs="仿宋_GB2312"/>
                <w:i w:val="0"/>
                <w:snapToGrid w:val="0"/>
                <w:color w:val="000000"/>
                <w:kern w:val="0"/>
                <w:sz w:val="24"/>
                <w:szCs w:val="24"/>
                <w:u w:val="none"/>
                <w:lang w:val="en-US" w:eastAsia="zh-CN" w:bidi="ar"/>
              </w:rPr>
              <w:t>备注：1.省级补助标准第一、二、三档分别对应闽财建〔2021〕40号文中省对市县转移支付补助分档情况表中的原省级扶贫开发工作重点县、转移支付补助第一档和第二档县（市、区）、转移支付补助第三档和第四档县（市、区）。</w:t>
            </w:r>
          </w:p>
          <w:p>
            <w:pPr>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宋体" w:eastAsia="仿宋_GB2312" w:cs="仿宋_GB2312"/>
                <w:i w:val="0"/>
                <w:snapToGrid w:val="0"/>
                <w:color w:val="000000"/>
                <w:kern w:val="0"/>
                <w:sz w:val="24"/>
                <w:szCs w:val="24"/>
                <w:u w:val="none"/>
                <w:lang w:val="en-US" w:eastAsia="zh-CN" w:bidi="ar"/>
              </w:rPr>
            </w:pPr>
            <w:r>
              <w:rPr>
                <w:rFonts w:hint="eastAsia" w:ascii="仿宋_GB2312" w:hAnsi="宋体" w:cs="仿宋_GB2312"/>
                <w:i w:val="0"/>
                <w:snapToGrid w:val="0"/>
                <w:color w:val="000000"/>
                <w:kern w:val="0"/>
                <w:sz w:val="24"/>
                <w:szCs w:val="24"/>
                <w:u w:val="none"/>
                <w:lang w:val="en-US" w:eastAsia="zh-CN" w:bidi="ar"/>
              </w:rPr>
              <w:t>2</w:t>
            </w:r>
            <w:r>
              <w:rPr>
                <w:rFonts w:hint="eastAsia" w:ascii="仿宋_GB2312" w:hAnsi="宋体" w:eastAsia="仿宋_GB2312" w:cs="仿宋_GB2312"/>
                <w:i w:val="0"/>
                <w:snapToGrid w:val="0"/>
                <w:color w:val="000000"/>
                <w:kern w:val="0"/>
                <w:sz w:val="24"/>
                <w:szCs w:val="24"/>
                <w:u w:val="none"/>
                <w:lang w:val="en-US" w:eastAsia="zh-CN" w:bidi="ar"/>
              </w:rPr>
              <w:t>.路面改造：①水泥路面面层厚度不小于24cm；②沥青路面重铺不小于12cm（10年内不再纳入补助计划）；③常规沥青罩面面层厚度不得小于6cm（含应力吸收层2cm），高弹高粘沥青罩面面层厚度不得小于2cm，沥青混凝土罩面5年内不再纳入补助计划。</w:t>
            </w:r>
          </w:p>
          <w:p>
            <w:pPr>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宋体" w:eastAsia="仿宋_GB2312" w:cs="仿宋_GB2312"/>
                <w:i w:val="0"/>
                <w:snapToGrid w:val="0"/>
                <w:color w:val="000000"/>
                <w:kern w:val="0"/>
                <w:sz w:val="24"/>
                <w:szCs w:val="24"/>
                <w:u w:val="none"/>
                <w:lang w:val="en-US" w:eastAsia="zh-CN" w:bidi="ar"/>
              </w:rPr>
            </w:pPr>
            <w:r>
              <w:rPr>
                <w:rFonts w:hint="eastAsia" w:ascii="仿宋_GB2312" w:hAnsi="宋体" w:cs="仿宋_GB2312"/>
                <w:i w:val="0"/>
                <w:snapToGrid w:val="0"/>
                <w:color w:val="000000"/>
                <w:kern w:val="0"/>
                <w:sz w:val="24"/>
                <w:szCs w:val="24"/>
                <w:u w:val="none"/>
                <w:lang w:val="en-US" w:eastAsia="zh-CN" w:bidi="ar"/>
              </w:rPr>
              <w:t>3</w:t>
            </w:r>
            <w:r>
              <w:rPr>
                <w:rFonts w:hint="eastAsia" w:ascii="仿宋_GB2312" w:hAnsi="宋体" w:eastAsia="仿宋_GB2312" w:cs="仿宋_GB2312"/>
                <w:i w:val="0"/>
                <w:snapToGrid w:val="0"/>
                <w:color w:val="000000"/>
                <w:kern w:val="0"/>
                <w:sz w:val="24"/>
                <w:szCs w:val="24"/>
                <w:u w:val="none"/>
                <w:lang w:val="en-US" w:eastAsia="zh-CN" w:bidi="ar"/>
              </w:rPr>
              <w:t>.列入中央车购税补助计划的普通国道路面改造项目，部补与省补之间就高执行。</w:t>
            </w:r>
            <w:r>
              <w:rPr>
                <w:rFonts w:hint="eastAsia" w:ascii="仿宋_GB2312" w:hAnsi="宋体" w:eastAsia="仿宋_GB2312" w:cs="仿宋_GB2312"/>
                <w:i w:val="0"/>
                <w:snapToGrid w:val="0"/>
                <w:color w:val="000000"/>
                <w:kern w:val="0"/>
                <w:sz w:val="24"/>
                <w:szCs w:val="24"/>
                <w:u w:val="none"/>
                <w:lang w:val="en-US" w:eastAsia="zh-CN" w:bidi="ar"/>
              </w:rPr>
              <w:br w:type="textWrapping"/>
            </w:r>
            <w:r>
              <w:rPr>
                <w:rFonts w:hint="eastAsia" w:ascii="仿宋_GB2312" w:hAnsi="宋体" w:eastAsia="仿宋_GB2312" w:cs="仿宋_GB2312"/>
                <w:i w:val="0"/>
                <w:snapToGrid w:val="0"/>
                <w:color w:val="000000"/>
                <w:kern w:val="0"/>
                <w:sz w:val="24"/>
                <w:szCs w:val="24"/>
                <w:u w:val="none"/>
                <w:lang w:val="en-US" w:eastAsia="zh-CN" w:bidi="ar"/>
              </w:rPr>
              <w:t>4.原中央苏区县和革命老区</w:t>
            </w:r>
            <w:r>
              <w:rPr>
                <w:rFonts w:hint="eastAsia" w:ascii="仿宋_GB2312" w:hAnsi="宋体" w:cs="仿宋_GB2312"/>
                <w:i w:val="0"/>
                <w:snapToGrid w:val="0"/>
                <w:color w:val="000000"/>
                <w:kern w:val="0"/>
                <w:sz w:val="24"/>
                <w:szCs w:val="24"/>
                <w:u w:val="none"/>
                <w:lang w:val="en-US" w:eastAsia="zh-CN" w:bidi="ar"/>
              </w:rPr>
              <w:t>县</w:t>
            </w:r>
            <w:r>
              <w:rPr>
                <w:rFonts w:hint="eastAsia" w:ascii="仿宋_GB2312" w:hAnsi="宋体" w:eastAsia="仿宋_GB2312" w:cs="仿宋_GB2312"/>
                <w:i w:val="0"/>
                <w:snapToGrid w:val="0"/>
                <w:color w:val="000000"/>
                <w:kern w:val="0"/>
                <w:sz w:val="24"/>
                <w:szCs w:val="24"/>
                <w:u w:val="none"/>
                <w:lang w:val="en-US" w:eastAsia="zh-CN" w:bidi="ar"/>
              </w:rPr>
              <w:t>路面改造项目补助分别上浮10%和5%。</w:t>
            </w:r>
            <w:r>
              <w:rPr>
                <w:rFonts w:hint="eastAsia" w:ascii="仿宋_GB2312" w:hAnsi="宋体" w:eastAsia="仿宋_GB2312" w:cs="仿宋_GB2312"/>
                <w:i w:val="0"/>
                <w:snapToGrid w:val="0"/>
                <w:color w:val="000000"/>
                <w:kern w:val="0"/>
                <w:sz w:val="24"/>
                <w:szCs w:val="24"/>
                <w:u w:val="none"/>
                <w:lang w:val="en-US" w:eastAsia="zh-CN" w:bidi="ar"/>
              </w:rPr>
              <w:br w:type="textWrapping"/>
            </w:r>
            <w:r>
              <w:rPr>
                <w:rFonts w:hint="eastAsia" w:ascii="仿宋_GB2312" w:hAnsi="宋体" w:eastAsia="仿宋_GB2312" w:cs="仿宋_GB2312"/>
                <w:i w:val="0"/>
                <w:snapToGrid w:val="0"/>
                <w:color w:val="000000"/>
                <w:kern w:val="0"/>
                <w:sz w:val="24"/>
                <w:szCs w:val="24"/>
                <w:u w:val="none"/>
                <w:lang w:val="en-US" w:eastAsia="zh-CN" w:bidi="ar"/>
              </w:rPr>
              <w:t>5.所有补助项目中，单个项目不超过审核建安费的80%。</w:t>
            </w:r>
            <w:r>
              <w:rPr>
                <w:rFonts w:hint="eastAsia" w:ascii="仿宋_GB2312" w:hAnsi="宋体" w:eastAsia="仿宋_GB2312" w:cs="仿宋_GB2312"/>
                <w:i w:val="0"/>
                <w:snapToGrid w:val="0"/>
                <w:color w:val="000000"/>
                <w:kern w:val="0"/>
                <w:sz w:val="24"/>
                <w:szCs w:val="24"/>
                <w:u w:val="none"/>
                <w:lang w:val="en-US" w:eastAsia="zh-CN" w:bidi="ar"/>
              </w:rPr>
              <w:br w:type="textWrapping"/>
            </w:r>
            <w:r>
              <w:rPr>
                <w:rFonts w:hint="eastAsia" w:ascii="仿宋_GB2312" w:hAnsi="宋体" w:eastAsia="仿宋_GB2312" w:cs="仿宋_GB2312"/>
                <w:i w:val="0"/>
                <w:snapToGrid w:val="0"/>
                <w:color w:val="000000"/>
                <w:kern w:val="0"/>
                <w:sz w:val="24"/>
                <w:szCs w:val="24"/>
                <w:u w:val="none"/>
                <w:lang w:val="en-US" w:eastAsia="zh-CN" w:bidi="ar"/>
              </w:rPr>
              <w:t>6.</w:t>
            </w:r>
            <w:r>
              <w:rPr>
                <w:rFonts w:hint="eastAsia" w:ascii="仿宋_GB2312" w:hAnsi="宋体" w:eastAsia="仿宋_GB2312" w:cs="仿宋_GB2312"/>
                <w:i w:val="0"/>
                <w:snapToGrid w:val="0"/>
                <w:color w:val="000000"/>
                <w:kern w:val="0"/>
                <w:sz w:val="24"/>
                <w:szCs w:val="24"/>
                <w:u w:val="none"/>
                <w:lang w:val="en" w:eastAsia="zh-CN" w:bidi="ar"/>
              </w:rPr>
              <w:t>国道</w:t>
            </w:r>
            <w:r>
              <w:rPr>
                <w:rFonts w:hint="eastAsia" w:ascii="仿宋_GB2312" w:hAnsi="宋体" w:eastAsia="仿宋_GB2312" w:cs="仿宋_GB2312"/>
                <w:i w:val="0"/>
                <w:snapToGrid w:val="0"/>
                <w:color w:val="000000"/>
                <w:kern w:val="0"/>
                <w:sz w:val="24"/>
                <w:szCs w:val="24"/>
                <w:u w:val="none"/>
                <w:lang w:val="en-US" w:eastAsia="zh-CN" w:bidi="ar"/>
              </w:rPr>
              <w:t>G228线滨海风景道重点示范路段的服务区、停车区，单个项目按上表标准予以专项补助。</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宋体" w:eastAsia="仿宋_GB2312" w:cs="仿宋_GB2312"/>
                <w:i w:val="0"/>
                <w:snapToGrid w:val="0"/>
                <w:color w:val="000000"/>
                <w:sz w:val="24"/>
                <w:szCs w:val="24"/>
                <w:u w:val="none"/>
              </w:rPr>
            </w:pPr>
            <w:r>
              <w:rPr>
                <w:rFonts w:hint="eastAsia" w:ascii="仿宋_GB2312" w:hAnsi="宋体" w:eastAsia="仿宋_GB2312" w:cs="仿宋_GB2312"/>
                <w:i w:val="0"/>
                <w:snapToGrid w:val="0"/>
                <w:color w:val="000000"/>
                <w:kern w:val="0"/>
                <w:sz w:val="24"/>
                <w:szCs w:val="24"/>
                <w:u w:val="none"/>
                <w:lang w:val="en-US" w:eastAsia="zh-CN" w:bidi="ar"/>
              </w:rPr>
              <w:t>7.未在上表中列出的项目，属《福建省交通运输省级补助资金管理办法》（闽财建〔2021〕40号）补助范围的按现行办法执行。</w:t>
            </w:r>
          </w:p>
        </w:tc>
      </w:tr>
    </w:tbl>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val="0"/>
        <w:spacing w:line="360" w:lineRule="auto"/>
        <w:ind w:left="0" w:leftChars="0" w:firstLine="1600" w:firstLineChars="500"/>
        <w:textAlignment w:val="auto"/>
        <w:rPr>
          <w:rFonts w:hint="eastAsia"/>
          <w:color w:val="auto"/>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rtlGutter w:val="0"/>
          <w:docGrid w:type="lines" w:linePitch="638"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xNWRiOTBlNTE5OWZhNGYzNmY5ZTZhYzE2NWIyYzUifQ=="/>
  </w:docVars>
  <w:rsids>
    <w:rsidRoot w:val="09237CF4"/>
    <w:rsid w:val="09237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next w:val="3"/>
    <w:qFormat/>
    <w:uiPriority w:val="0"/>
    <w:pPr>
      <w:widowControl w:val="0"/>
      <w:spacing w:after="120"/>
      <w:ind w:left="0" w:leftChars="0" w:firstLine="420" w:firstLineChars="200"/>
      <w:jc w:val="left"/>
    </w:pPr>
    <w:rPr>
      <w:rFonts w:ascii="Times New Roman" w:hAnsi="Times New Roman" w:eastAsia="仿宋_GB2312" w:cs="Times New Roman"/>
      <w:kern w:val="2"/>
      <w:sz w:val="32"/>
      <w:szCs w:val="24"/>
      <w:lang w:val="en-US" w:eastAsia="zh-CN" w:bidi="ar-SA"/>
    </w:rPr>
  </w:style>
  <w:style w:type="paragraph" w:styleId="3">
    <w:name w:val="Body Text"/>
    <w:next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2023-07-21T03:34:00Z</dcterms:created>
  <dc:creator>19754</dc:creator>
  <cp:lastModifiedBy>19754</cp:lastModifiedBy>
  <dcterms:modified xsi:type="dcterms:W3CDTF">2023-07-21T03:34:52Z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968E45D5EF3D48D7ACA620782126216B_11</vt:lpwstr>
  </property>
</Properties>
</file>