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方正小标宋简体" w:cs="Times New Roman"/>
          <w:b w:val="0"/>
          <w:bCs/>
          <w:color w:val="auto"/>
          <w:spacing w:val="0"/>
          <w:w w:val="100"/>
          <w:sz w:val="44"/>
          <w:szCs w:val="44"/>
          <w:lang w:val="en-US" w:eastAsia="zh-CN"/>
        </w:rPr>
      </w:pPr>
      <w:r>
        <w:rPr>
          <w:rFonts w:hint="eastAsia" w:eastAsia="方正小标宋简体" w:cs="Times New Roman"/>
          <w:b w:val="0"/>
          <w:bCs/>
          <w:color w:val="auto"/>
          <w:spacing w:val="0"/>
          <w:w w:val="100"/>
          <w:sz w:val="44"/>
          <w:szCs w:val="44"/>
          <w:lang w:val="en-US" w:eastAsia="zh-CN"/>
        </w:rPr>
        <w:t>关于《</w:t>
      </w:r>
      <w:r>
        <w:rPr>
          <w:rFonts w:hint="eastAsia" w:ascii="方正小标宋_GBK" w:hAnsi="方正小标宋_GBK" w:eastAsia="方正小标宋_GBK" w:cs="方正小标宋_GBK"/>
          <w:sz w:val="44"/>
          <w:szCs w:val="44"/>
          <w:highlight w:val="none"/>
        </w:rPr>
        <w:t>福</w:t>
      </w:r>
      <w:bookmarkStart w:id="0" w:name="_GoBack"/>
      <w:bookmarkEnd w:id="0"/>
      <w:r>
        <w:rPr>
          <w:rFonts w:hint="eastAsia" w:ascii="方正小标宋_GBK" w:hAnsi="方正小标宋_GBK" w:eastAsia="方正小标宋_GBK" w:cs="方正小标宋_GBK"/>
          <w:sz w:val="44"/>
          <w:szCs w:val="44"/>
          <w:highlight w:val="none"/>
        </w:rPr>
        <w:t>建省交通运输科技计划项目管理办法</w:t>
      </w:r>
      <w:r>
        <w:rPr>
          <w:rFonts w:hint="eastAsia" w:eastAsia="方正小标宋简体" w:cs="Times New Roman"/>
          <w:b w:val="0"/>
          <w:bCs/>
          <w:color w:val="auto"/>
          <w:spacing w:val="0"/>
          <w:w w:val="100"/>
          <w:sz w:val="44"/>
          <w:szCs w:val="44"/>
          <w:lang w:val="en-US" w:eastAsia="zh-CN"/>
        </w:rPr>
        <w:t>》的备案说明</w:t>
      </w:r>
    </w:p>
    <w:p>
      <w:pPr>
        <w:pStyle w:val="10"/>
        <w:keepNext w:val="0"/>
        <w:keepLines w:val="0"/>
        <w:pageBreakBefore w:val="0"/>
        <w:kinsoku/>
        <w:wordWrap/>
        <w:overflowPunct/>
        <w:topLinePunct w:val="0"/>
        <w:autoSpaceDE/>
        <w:autoSpaceDN/>
        <w:bidi w:val="0"/>
        <w:adjustRightInd/>
        <w:spacing w:line="560" w:lineRule="exact"/>
        <w:textAlignment w:val="auto"/>
        <w:rPr>
          <w:rFonts w:hint="eastAsia"/>
          <w:b w:val="0"/>
          <w:bCs/>
          <w:spacing w:val="0"/>
          <w:w w:val="10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22" w:firstLineChars="200"/>
        <w:jc w:val="both"/>
        <w:textAlignment w:val="auto"/>
        <w:outlineLvl w:val="9"/>
        <w:rPr>
          <w:rFonts w:hint="eastAsia" w:ascii="仿宋_GB2312" w:hAnsi="仿宋_GB2312" w:eastAsia="仿宋_GB2312" w:cs="仿宋_GB2312"/>
          <w:b w:val="0"/>
          <w:bCs/>
          <w:color w:val="auto"/>
          <w:spacing w:val="0"/>
          <w:w w:val="100"/>
          <w:sz w:val="32"/>
          <w:szCs w:val="32"/>
          <w:lang w:val="en-US" w:eastAsia="zh-CN"/>
        </w:rPr>
      </w:pPr>
      <w:r>
        <w:rPr>
          <w:rFonts w:hint="eastAsia" w:ascii="仿宋_GB2312" w:hAnsi="仿宋_GB2312" w:cs="仿宋_GB2312"/>
          <w:b w:val="0"/>
          <w:bCs/>
          <w:color w:val="auto"/>
          <w:spacing w:val="0"/>
          <w:w w:val="100"/>
          <w:sz w:val="32"/>
          <w:szCs w:val="32"/>
          <w:lang w:val="en-US" w:eastAsia="zh-CN"/>
        </w:rPr>
        <w:t>福建省交通运输厅</w:t>
      </w:r>
      <w:r>
        <w:rPr>
          <w:rFonts w:hint="eastAsia" w:ascii="仿宋_GB2312" w:hAnsi="仿宋_GB2312" w:eastAsia="仿宋_GB2312" w:cs="仿宋_GB2312"/>
          <w:b w:val="0"/>
          <w:bCs/>
          <w:color w:val="auto"/>
          <w:spacing w:val="0"/>
          <w:w w:val="100"/>
          <w:sz w:val="32"/>
          <w:szCs w:val="32"/>
          <w:lang w:val="en-US" w:eastAsia="zh-CN"/>
        </w:rPr>
        <w:t>于</w:t>
      </w:r>
      <w:r>
        <w:rPr>
          <w:rFonts w:hint="eastAsia" w:ascii="仿宋_GB2312" w:hAnsi="仿宋_GB2312" w:cs="仿宋_GB2312"/>
          <w:b w:val="0"/>
          <w:bCs/>
          <w:color w:val="auto"/>
          <w:spacing w:val="0"/>
          <w:w w:val="100"/>
          <w:sz w:val="32"/>
          <w:szCs w:val="32"/>
          <w:lang w:val="en-US" w:eastAsia="zh-CN"/>
        </w:rPr>
        <w:t>2024</w:t>
      </w:r>
      <w:r>
        <w:rPr>
          <w:rFonts w:hint="eastAsia" w:ascii="仿宋_GB2312" w:hAnsi="仿宋_GB2312" w:eastAsia="仿宋_GB2312" w:cs="仿宋_GB2312"/>
          <w:b w:val="0"/>
          <w:bCs/>
          <w:color w:val="auto"/>
          <w:spacing w:val="0"/>
          <w:w w:val="100"/>
          <w:sz w:val="32"/>
          <w:szCs w:val="32"/>
          <w:lang w:val="en-US" w:eastAsia="zh-CN"/>
        </w:rPr>
        <w:t>年</w:t>
      </w:r>
      <w:r>
        <w:rPr>
          <w:rFonts w:hint="eastAsia" w:ascii="仿宋_GB2312" w:hAnsi="仿宋_GB2312" w:cs="仿宋_GB2312"/>
          <w:b w:val="0"/>
          <w:bCs/>
          <w:color w:val="auto"/>
          <w:spacing w:val="0"/>
          <w:w w:val="100"/>
          <w:sz w:val="32"/>
          <w:szCs w:val="32"/>
          <w:lang w:val="en-US" w:eastAsia="zh-CN"/>
        </w:rPr>
        <w:t>4</w:t>
      </w:r>
      <w:r>
        <w:rPr>
          <w:rFonts w:hint="eastAsia" w:ascii="仿宋_GB2312" w:hAnsi="仿宋_GB2312" w:eastAsia="仿宋_GB2312" w:cs="仿宋_GB2312"/>
          <w:b w:val="0"/>
          <w:bCs/>
          <w:color w:val="auto"/>
          <w:spacing w:val="0"/>
          <w:w w:val="100"/>
          <w:sz w:val="32"/>
          <w:szCs w:val="32"/>
          <w:lang w:val="en-US" w:eastAsia="zh-CN"/>
        </w:rPr>
        <w:t>月</w:t>
      </w:r>
      <w:r>
        <w:rPr>
          <w:rFonts w:hint="eastAsia" w:ascii="仿宋_GB2312" w:hAnsi="仿宋_GB2312" w:cs="仿宋_GB2312"/>
          <w:b w:val="0"/>
          <w:bCs/>
          <w:color w:val="auto"/>
          <w:spacing w:val="0"/>
          <w:w w:val="100"/>
          <w:sz w:val="32"/>
          <w:szCs w:val="32"/>
          <w:lang w:val="en-US" w:eastAsia="zh-CN"/>
        </w:rPr>
        <w:t>9</w:t>
      </w:r>
      <w:r>
        <w:rPr>
          <w:rFonts w:hint="eastAsia" w:ascii="仿宋_GB2312" w:hAnsi="仿宋_GB2312" w:eastAsia="仿宋_GB2312" w:cs="仿宋_GB2312"/>
          <w:b w:val="0"/>
          <w:bCs/>
          <w:color w:val="auto"/>
          <w:spacing w:val="0"/>
          <w:w w:val="100"/>
          <w:sz w:val="32"/>
          <w:szCs w:val="32"/>
          <w:lang w:val="en-US" w:eastAsia="zh-CN"/>
        </w:rPr>
        <w:t>日印发了</w:t>
      </w:r>
      <w:r>
        <w:rPr>
          <w:rFonts w:hint="eastAsia" w:ascii="仿宋_GB2312" w:hAnsi="仿宋_GB2312" w:eastAsia="仿宋_GB2312" w:cs="仿宋_GB2312"/>
          <w:b w:val="0"/>
          <w:bCs/>
          <w:spacing w:val="0"/>
          <w:w w:val="100"/>
          <w:sz w:val="32"/>
          <w:szCs w:val="32"/>
          <w:lang w:val="en-US" w:eastAsia="zh-CN"/>
        </w:rPr>
        <w:t>《福建省交通运输科技计划项目管理办法》（闽交〔2024〕3号）</w:t>
      </w:r>
      <w:r>
        <w:rPr>
          <w:rFonts w:hint="eastAsia" w:ascii="仿宋_GB2312" w:hAnsi="仿宋_GB2312" w:eastAsia="仿宋_GB2312" w:cs="仿宋_GB2312"/>
          <w:b w:val="0"/>
          <w:bCs/>
          <w:color w:val="auto"/>
          <w:spacing w:val="0"/>
          <w:w w:val="100"/>
          <w:sz w:val="32"/>
          <w:szCs w:val="32"/>
          <w:lang w:val="en-US" w:eastAsia="zh-CN"/>
        </w:rPr>
        <w:t>，现就有关制定情况作出以下说明：</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22" w:firstLineChars="200"/>
        <w:jc w:val="both"/>
        <w:textAlignment w:val="auto"/>
        <w:outlineLvl w:val="9"/>
        <w:rPr>
          <w:rFonts w:hint="eastAsia" w:ascii="黑体" w:hAnsi="黑体" w:eastAsia="黑体" w:cs="宋体"/>
          <w:b w:val="0"/>
          <w:bCs/>
          <w:spacing w:val="0"/>
          <w:w w:val="100"/>
          <w:sz w:val="32"/>
          <w:szCs w:val="32"/>
          <w:lang w:val="en-US" w:eastAsia="zh-CN"/>
        </w:rPr>
      </w:pPr>
      <w:r>
        <w:rPr>
          <w:rFonts w:hint="eastAsia" w:ascii="黑体" w:hAnsi="黑体" w:eastAsia="黑体" w:cs="宋体"/>
          <w:b w:val="0"/>
          <w:bCs/>
          <w:spacing w:val="0"/>
          <w:w w:val="100"/>
          <w:sz w:val="32"/>
          <w:szCs w:val="32"/>
          <w:lang w:val="en-US" w:eastAsia="zh-CN"/>
        </w:rPr>
        <w:t>一、制定的背景和依据</w:t>
      </w:r>
    </w:p>
    <w:p>
      <w:pPr>
        <w:keepNext w:val="0"/>
        <w:keepLines w:val="0"/>
        <w:pageBreakBefore w:val="0"/>
        <w:widowControl/>
        <w:kinsoku/>
        <w:wordWrap/>
        <w:overflowPunct/>
        <w:topLinePunct w:val="0"/>
        <w:autoSpaceDE/>
        <w:autoSpaceDN/>
        <w:bidi w:val="0"/>
        <w:adjustRightInd/>
        <w:snapToGrid w:val="0"/>
        <w:spacing w:line="560" w:lineRule="exact"/>
        <w:ind w:firstLine="62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深入实施创新驱动发展战略，统筹</w:t>
      </w:r>
      <w:r>
        <w:rPr>
          <w:rFonts w:hint="eastAsia" w:ascii="仿宋_GB2312" w:hAnsi="仿宋_GB2312" w:eastAsia="仿宋_GB2312" w:cs="仿宋_GB2312"/>
          <w:color w:val="auto"/>
          <w:sz w:val="32"/>
          <w:szCs w:val="32"/>
          <w:highlight w:val="none"/>
        </w:rPr>
        <w:t>配置全省交通运输科技资源，加强</w:t>
      </w:r>
      <w:r>
        <w:rPr>
          <w:rFonts w:hint="eastAsia" w:ascii="仿宋_GB2312" w:hAnsi="仿宋_GB2312" w:eastAsia="仿宋_GB2312" w:cs="仿宋_GB2312"/>
          <w:color w:val="auto"/>
          <w:sz w:val="32"/>
          <w:szCs w:val="32"/>
          <w:highlight w:val="none"/>
          <w:lang w:eastAsia="zh-CN"/>
        </w:rPr>
        <w:t>我省</w:t>
      </w:r>
      <w:r>
        <w:rPr>
          <w:rFonts w:hint="eastAsia" w:ascii="仿宋_GB2312" w:hAnsi="仿宋_GB2312" w:eastAsia="仿宋_GB2312" w:cs="仿宋_GB2312"/>
          <w:color w:val="auto"/>
          <w:sz w:val="32"/>
          <w:szCs w:val="32"/>
          <w:highlight w:val="none"/>
        </w:rPr>
        <w:t>交通科技</w:t>
      </w:r>
      <w:r>
        <w:rPr>
          <w:rFonts w:hint="eastAsia" w:ascii="仿宋_GB2312" w:hAnsi="仿宋_GB2312" w:eastAsia="仿宋_GB2312" w:cs="仿宋_GB2312"/>
          <w:color w:val="auto"/>
          <w:sz w:val="32"/>
          <w:szCs w:val="32"/>
          <w:highlight w:val="none"/>
          <w:lang w:eastAsia="zh-CN"/>
        </w:rPr>
        <w:t>计划</w:t>
      </w:r>
      <w:r>
        <w:rPr>
          <w:rFonts w:hint="eastAsia" w:ascii="仿宋_GB2312" w:hAnsi="仿宋_GB2312" w:eastAsia="仿宋_GB2312" w:cs="仿宋_GB2312"/>
          <w:color w:val="auto"/>
          <w:sz w:val="32"/>
          <w:szCs w:val="32"/>
          <w:highlight w:val="none"/>
        </w:rPr>
        <w:t>项目科学化、规范化</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激发行业创新活力，促进科技成果转化应用，推进交通新质生产力发展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w:t>
      </w:r>
      <w:r>
        <w:rPr>
          <w:rFonts w:hint="eastAsia" w:ascii="仿宋_GB2312" w:hAnsi="仿宋_GB2312" w:eastAsia="仿宋_GB2312" w:cs="仿宋_GB2312"/>
          <w:color w:val="auto"/>
          <w:sz w:val="32"/>
          <w:szCs w:val="32"/>
          <w:highlight w:val="none"/>
          <w:lang w:eastAsia="zh-CN"/>
        </w:rPr>
        <w:t>照《</w:t>
      </w:r>
      <w:r>
        <w:rPr>
          <w:rFonts w:hint="eastAsia" w:ascii="仿宋_GB2312" w:hAnsi="仿宋_GB2312" w:cs="仿宋_GB2312"/>
          <w:color w:val="auto"/>
          <w:sz w:val="32"/>
          <w:szCs w:val="32"/>
          <w:highlight w:val="none"/>
          <w:lang w:eastAsia="zh-CN"/>
        </w:rPr>
        <w:t>中华人民共和国科学技术进步法</w:t>
      </w:r>
      <w:r>
        <w:rPr>
          <w:rFonts w:hint="eastAsia" w:ascii="仿宋_GB2312" w:hAnsi="仿宋_GB2312" w:eastAsia="仿宋_GB2312" w:cs="仿宋_GB2312"/>
          <w:color w:val="auto"/>
          <w:sz w:val="32"/>
          <w:szCs w:val="32"/>
          <w:highlight w:val="none"/>
          <w:lang w:eastAsia="zh-CN"/>
        </w:rPr>
        <w:t>》《福建省科学技术进步条例》等法律法规</w:t>
      </w:r>
      <w:r>
        <w:rPr>
          <w:rFonts w:hint="default" w:ascii="仿宋_GB2312" w:hAnsi="仿宋_GB2312" w:cs="仿宋_GB2312"/>
          <w:color w:val="auto"/>
          <w:sz w:val="32"/>
          <w:szCs w:val="32"/>
          <w:highlight w:val="none"/>
          <w:lang w:eastAsia="zh-CN"/>
        </w:rPr>
        <w:t>以及</w:t>
      </w:r>
      <w:r>
        <w:rPr>
          <w:rFonts w:hint="eastAsia" w:ascii="仿宋_GB2312" w:hAnsi="仿宋_GB2312" w:eastAsia="仿宋_GB2312" w:cs="仿宋_GB2312"/>
          <w:color w:val="auto"/>
          <w:sz w:val="32"/>
          <w:szCs w:val="32"/>
          <w:highlight w:val="none"/>
          <w:lang w:eastAsia="zh-CN"/>
        </w:rPr>
        <w:t>《福建省科技计划项目管理办法》《交通运输科技示范工程管理办法》等相关规定</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eastAsia="zh-CN"/>
        </w:rPr>
        <w:t>我省交通运输科技工作</w:t>
      </w:r>
      <w:r>
        <w:rPr>
          <w:rFonts w:hint="eastAsia" w:ascii="仿宋_GB2312" w:hAnsi="仿宋_GB2312" w:eastAsia="仿宋_GB2312" w:cs="仿宋_GB2312"/>
          <w:color w:val="auto"/>
          <w:sz w:val="32"/>
          <w:szCs w:val="32"/>
          <w:highlight w:val="none"/>
        </w:rPr>
        <w:t>实际，制定本办法。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22" w:firstLineChars="200"/>
        <w:jc w:val="both"/>
        <w:textAlignment w:val="auto"/>
        <w:outlineLvl w:val="9"/>
        <w:rPr>
          <w:rFonts w:hint="eastAsia" w:ascii="黑体" w:hAnsi="黑体" w:eastAsia="黑体" w:cs="宋体"/>
          <w:b w:val="0"/>
          <w:bCs/>
          <w:spacing w:val="0"/>
          <w:w w:val="100"/>
          <w:sz w:val="32"/>
          <w:szCs w:val="32"/>
          <w:lang w:val="en-US" w:eastAsia="zh-CN"/>
        </w:rPr>
      </w:pPr>
      <w:r>
        <w:rPr>
          <w:rFonts w:hint="eastAsia" w:ascii="黑体" w:hAnsi="黑体" w:eastAsia="黑体" w:cs="宋体"/>
          <w:b w:val="0"/>
          <w:bCs/>
          <w:spacing w:val="0"/>
          <w:w w:val="100"/>
          <w:sz w:val="32"/>
          <w:szCs w:val="32"/>
          <w:lang w:val="en-US" w:eastAsia="zh-CN"/>
        </w:rPr>
        <w:t>二、制定过程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jc w:val="both"/>
        <w:textAlignment w:val="auto"/>
        <w:outlineLvl w:val="9"/>
        <w:rPr>
          <w:rFonts w:hint="eastAsia" w:ascii="仿宋_GB2312" w:hAnsi="仿宋_GB2312" w:eastAsia="仿宋_GB2312" w:cs="仿宋_GB2312"/>
          <w:color w:val="auto"/>
          <w:spacing w:val="-6"/>
          <w:kern w:val="2"/>
          <w:sz w:val="32"/>
          <w:szCs w:val="32"/>
          <w:highlight w:val="none"/>
          <w:lang w:val="en-US" w:eastAsia="zh-CN"/>
        </w:rPr>
      </w:pPr>
      <w:r>
        <w:rPr>
          <w:rFonts w:hint="eastAsia" w:ascii="仿宋_GB2312" w:hAnsi="仿宋_GB2312" w:eastAsia="仿宋_GB2312" w:cs="仿宋_GB2312"/>
          <w:color w:val="auto"/>
          <w:spacing w:val="-6"/>
          <w:kern w:val="2"/>
          <w:sz w:val="32"/>
          <w:szCs w:val="32"/>
          <w:highlight w:val="none"/>
          <w:lang w:val="en-US" w:eastAsia="zh-CN"/>
        </w:rPr>
        <w:t>根据厅党组会议要求，</w:t>
      </w:r>
      <w:r>
        <w:rPr>
          <w:rFonts w:hint="eastAsia" w:ascii="仿宋_GB2312" w:hAnsi="仿宋_GB2312" w:cs="仿宋_GB2312"/>
          <w:color w:val="auto"/>
          <w:spacing w:val="-6"/>
          <w:kern w:val="2"/>
          <w:sz w:val="32"/>
          <w:szCs w:val="32"/>
          <w:highlight w:val="none"/>
          <w:lang w:val="en-US" w:eastAsia="zh-CN"/>
        </w:rPr>
        <w:t>省交通运输厅</w:t>
      </w:r>
      <w:r>
        <w:rPr>
          <w:rFonts w:hint="eastAsia" w:ascii="仿宋_GB2312" w:hAnsi="仿宋_GB2312" w:eastAsia="仿宋_GB2312" w:cs="仿宋_GB2312"/>
          <w:color w:val="auto"/>
          <w:spacing w:val="-6"/>
          <w:kern w:val="2"/>
          <w:sz w:val="32"/>
          <w:szCs w:val="32"/>
          <w:highlight w:val="none"/>
          <w:lang w:val="en-US" w:eastAsia="zh-CN"/>
        </w:rPr>
        <w:t>科教处组织省交通造价站等相关单位，在2015年《福建省交通运输科技项目管理办法》基础上，开展修订工作。</w:t>
      </w:r>
    </w:p>
    <w:p>
      <w:pPr>
        <w:keepNext w:val="0"/>
        <w:keepLines w:val="0"/>
        <w:pageBreakBefore w:val="0"/>
        <w:widowControl w:val="0"/>
        <w:kinsoku/>
        <w:wordWrap/>
        <w:overflowPunct/>
        <w:topLinePunct w:val="0"/>
        <w:autoSpaceDE/>
        <w:autoSpaceDN/>
        <w:bidi w:val="0"/>
        <w:adjustRightInd/>
        <w:snapToGrid/>
        <w:spacing w:line="560" w:lineRule="exact"/>
        <w:ind w:firstLine="598" w:firstLineChars="200"/>
        <w:textAlignment w:val="auto"/>
        <w:rPr>
          <w:rFonts w:hint="eastAsia" w:ascii="仿宋_GB2312" w:hAnsi="仿宋_GB2312" w:eastAsia="仿宋_GB2312" w:cs="仿宋_GB2312"/>
          <w:color w:val="auto"/>
          <w:spacing w:val="-6"/>
          <w:kern w:val="2"/>
          <w:sz w:val="32"/>
          <w:szCs w:val="32"/>
          <w:highlight w:val="none"/>
          <w:lang w:val="en-US" w:eastAsia="zh-CN"/>
        </w:rPr>
      </w:pPr>
      <w:r>
        <w:rPr>
          <w:rFonts w:hint="eastAsia" w:ascii="仿宋_GB2312" w:hAnsi="仿宋_GB2312" w:eastAsia="仿宋_GB2312" w:cs="仿宋_GB2312"/>
          <w:color w:val="auto"/>
          <w:spacing w:val="-6"/>
          <w:kern w:val="2"/>
          <w:sz w:val="32"/>
          <w:szCs w:val="32"/>
          <w:highlight w:val="none"/>
          <w:lang w:val="en-US" w:eastAsia="zh-CN"/>
        </w:rPr>
        <w:t>本次修订根据国家、部省最新科技创新法律法规精神，主要参照了交通运输部的《交通运输科技示范工程管理办法》和我省正在实行的《福建省科技计划项目管理办法》等规定，在学习借鉴江苏、浙江、四川、河南、广东等兄弟省份的交通科技项目管理经验的基础上，结合我省交通运输科技工作实际，进行了编制修订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jc w:val="both"/>
        <w:textAlignment w:val="auto"/>
        <w:outlineLvl w:val="9"/>
        <w:rPr>
          <w:rFonts w:hint="eastAsia" w:ascii="仿宋_GB2312" w:hAnsi="仿宋_GB2312" w:eastAsia="仿宋_GB2312" w:cs="仿宋_GB2312"/>
          <w:color w:val="auto"/>
          <w:spacing w:val="-6"/>
          <w:kern w:val="2"/>
          <w:sz w:val="32"/>
          <w:szCs w:val="32"/>
          <w:highlight w:val="none"/>
          <w:lang w:val="en-US" w:eastAsia="zh-CN"/>
        </w:rPr>
      </w:pPr>
      <w:r>
        <w:rPr>
          <w:rFonts w:hint="eastAsia" w:ascii="仿宋_GB2312" w:hAnsi="仿宋_GB2312" w:eastAsia="仿宋_GB2312" w:cs="仿宋_GB2312"/>
          <w:color w:val="auto"/>
          <w:spacing w:val="-6"/>
          <w:kern w:val="2"/>
          <w:sz w:val="32"/>
          <w:szCs w:val="32"/>
          <w:highlight w:val="none"/>
          <w:lang w:val="en-US" w:eastAsia="zh-CN"/>
        </w:rPr>
        <w:t>2023年12月，启动《福建省交通运输科技计划项目管理办法》修订工作。2024年1月29日</w:t>
      </w:r>
      <w:r>
        <w:rPr>
          <w:rFonts w:hint="eastAsia" w:ascii="仿宋_GB2312" w:hAnsi="仿宋_GB2312" w:eastAsia="仿宋_GB2312" w:cs="仿宋_GB2312"/>
          <w:color w:val="auto"/>
          <w:spacing w:val="-6"/>
          <w:kern w:val="2"/>
          <w:sz w:val="32"/>
          <w:szCs w:val="32"/>
          <w:highlight w:val="none"/>
          <w:lang w:val="en" w:eastAsia="zh-CN"/>
        </w:rPr>
        <w:t>,</w:t>
      </w:r>
      <w:r>
        <w:rPr>
          <w:rFonts w:hint="eastAsia" w:ascii="仿宋_GB2312" w:hAnsi="仿宋_GB2312" w:eastAsia="仿宋_GB2312" w:cs="仿宋_GB2312"/>
          <w:color w:val="auto"/>
          <w:spacing w:val="-6"/>
          <w:kern w:val="2"/>
          <w:sz w:val="32"/>
          <w:szCs w:val="32"/>
          <w:highlight w:val="none"/>
          <w:lang w:val="en-US" w:eastAsia="zh-CN"/>
        </w:rPr>
        <w:t>在厅专题会议上进行研究。2月21日至3月</w:t>
      </w:r>
      <w:r>
        <w:rPr>
          <w:rFonts w:hint="eastAsia" w:ascii="仿宋_GB2312" w:hAnsi="仿宋_GB2312" w:cs="仿宋_GB2312"/>
          <w:color w:val="auto"/>
          <w:spacing w:val="-6"/>
          <w:kern w:val="2"/>
          <w:sz w:val="32"/>
          <w:szCs w:val="32"/>
          <w:highlight w:val="none"/>
          <w:lang w:val="en-US" w:eastAsia="zh-CN"/>
        </w:rPr>
        <w:t>22</w:t>
      </w:r>
      <w:r>
        <w:rPr>
          <w:rFonts w:hint="eastAsia" w:ascii="仿宋_GB2312" w:hAnsi="仿宋_GB2312" w:eastAsia="仿宋_GB2312" w:cs="仿宋_GB2312"/>
          <w:color w:val="auto"/>
          <w:spacing w:val="-6"/>
          <w:kern w:val="2"/>
          <w:sz w:val="32"/>
          <w:szCs w:val="32"/>
          <w:highlight w:val="none"/>
          <w:lang w:val="en-US" w:eastAsia="zh-CN"/>
        </w:rPr>
        <w:t>日，在厅官网向社会广泛征求意见，未收到反馈意见。2月7日和3月6日，两轮征求各设区市（区）交通局、省高速集团、省港</w:t>
      </w:r>
      <w:r>
        <w:rPr>
          <w:rFonts w:hint="eastAsia" w:ascii="仿宋_GB2312" w:hAnsi="仿宋_GB2312" w:eastAsia="仿宋_GB2312" w:cs="仿宋_GB2312"/>
          <w:b w:val="0"/>
          <w:bCs w:val="0"/>
          <w:color w:val="auto"/>
          <w:spacing w:val="-6"/>
          <w:kern w:val="2"/>
          <w:sz w:val="32"/>
          <w:szCs w:val="32"/>
          <w:highlight w:val="none"/>
          <w:lang w:val="en-US" w:eastAsia="zh-CN"/>
        </w:rPr>
        <w:t>口集团、厅直有关单位和厅机关有关处室意见，第一轮共收到40条修改意见，</w:t>
      </w:r>
      <w:r>
        <w:rPr>
          <w:rFonts w:hint="eastAsia" w:ascii="仿宋_GB2312" w:hAnsi="仿宋_GB2312" w:eastAsia="仿宋_GB2312" w:cs="仿宋_GB2312"/>
          <w:color w:val="auto"/>
          <w:spacing w:val="-6"/>
          <w:kern w:val="2"/>
          <w:sz w:val="32"/>
          <w:szCs w:val="32"/>
          <w:highlight w:val="none"/>
          <w:lang w:val="en-US" w:eastAsia="zh-CN"/>
        </w:rPr>
        <w:t>采纳28条，联系反馈单位作出说明12条，第二轮共收到1条修改意见，采纳1条（附件2）。会前已再次征求了厅政法处、财务处、驻厅纪检组的意见</w:t>
      </w:r>
      <w:r>
        <w:rPr>
          <w:rFonts w:hint="eastAsia" w:ascii="仿宋_GB2312" w:hAnsi="仿宋_GB2312" w:cs="仿宋_GB2312"/>
          <w:color w:val="auto"/>
          <w:spacing w:val="-6"/>
          <w:kern w:val="2"/>
          <w:sz w:val="32"/>
          <w:szCs w:val="32"/>
          <w:highlight w:val="none"/>
          <w:lang w:val="en-US" w:eastAsia="zh-CN"/>
        </w:rPr>
        <w:t>，</w:t>
      </w:r>
      <w:r>
        <w:rPr>
          <w:rFonts w:hint="eastAsia" w:ascii="仿宋_GB2312" w:hAnsi="仿宋_GB2312" w:eastAsia="仿宋_GB2312" w:cs="仿宋_GB2312"/>
          <w:color w:val="auto"/>
          <w:spacing w:val="-6"/>
          <w:kern w:val="2"/>
          <w:sz w:val="32"/>
          <w:szCs w:val="32"/>
          <w:highlight w:val="none"/>
          <w:lang w:val="en-US" w:eastAsia="zh-CN"/>
        </w:rPr>
        <w:t>并由厅政策法规处组织政府法律顾问进行了合法性审核与公平竞争审查，经审查，认为本次修改主体适格，程序合法，依据充分，不存在违反上位法增加行政相对人义务和减损其合法权利的情况，不存在违反公平竞争审查相关规定情形。3月22日厅长办公会议审议通过后，4月9日由厅长签发。</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22" w:firstLineChars="200"/>
        <w:jc w:val="both"/>
        <w:textAlignment w:val="auto"/>
        <w:outlineLvl w:val="9"/>
        <w:rPr>
          <w:rFonts w:hint="eastAsia" w:ascii="黑体" w:hAnsi="黑体" w:eastAsia="黑体" w:cs="宋体"/>
          <w:b w:val="0"/>
          <w:bCs/>
          <w:spacing w:val="0"/>
          <w:w w:val="100"/>
          <w:sz w:val="32"/>
          <w:szCs w:val="32"/>
          <w:lang w:val="en-US" w:eastAsia="zh-CN"/>
        </w:rPr>
      </w:pPr>
      <w:r>
        <w:rPr>
          <w:rFonts w:hint="eastAsia" w:ascii="黑体" w:hAnsi="黑体" w:eastAsia="黑体" w:cs="宋体"/>
          <w:b w:val="0"/>
          <w:bCs/>
          <w:spacing w:val="0"/>
          <w:w w:val="100"/>
          <w:sz w:val="32"/>
          <w:szCs w:val="32"/>
          <w:lang w:val="en-US" w:eastAsia="zh-CN"/>
        </w:rPr>
        <w:t>三、主要内容</w:t>
      </w:r>
    </w:p>
    <w:p>
      <w:pPr>
        <w:pStyle w:val="3"/>
        <w:keepNext w:val="0"/>
        <w:keepLines w:val="0"/>
        <w:pageBreakBefore w:val="0"/>
        <w:widowControl w:val="0"/>
        <w:kinsoku/>
        <w:wordWrap/>
        <w:overflowPunct/>
        <w:topLinePunct w:val="0"/>
        <w:autoSpaceDE/>
        <w:autoSpaceDN/>
        <w:bidi w:val="0"/>
        <w:adjustRightInd/>
        <w:snapToGrid/>
        <w:spacing w:line="560" w:lineRule="exact"/>
        <w:ind w:firstLine="598" w:firstLineChars="200"/>
        <w:textAlignment w:val="auto"/>
        <w:rPr>
          <w:rFonts w:hint="eastAsia" w:ascii="楷体_GB2312" w:hAnsi="楷体_GB2312" w:eastAsia="楷体_GB2312" w:cs="楷体_GB2312"/>
          <w:b/>
          <w:bCs/>
          <w:spacing w:val="-6"/>
          <w:kern w:val="2"/>
          <w:sz w:val="32"/>
          <w:szCs w:val="32"/>
          <w:lang w:val="en" w:eastAsia="zh-CN"/>
        </w:rPr>
      </w:pPr>
      <w:r>
        <w:rPr>
          <w:rFonts w:hint="eastAsia" w:ascii="楷体_GB2312" w:hAnsi="楷体_GB2312" w:eastAsia="楷体_GB2312" w:cs="楷体_GB2312"/>
          <w:b/>
          <w:bCs/>
          <w:spacing w:val="-6"/>
          <w:kern w:val="2"/>
          <w:sz w:val="32"/>
          <w:szCs w:val="32"/>
          <w:lang w:val="en" w:eastAsia="zh-CN"/>
        </w:rPr>
        <w:t>（一）主要内容</w:t>
      </w:r>
    </w:p>
    <w:p>
      <w:pPr>
        <w:pStyle w:val="3"/>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华文中宋" w:eastAsia="仿宋_GB2312" w:cs="Times New Roman"/>
          <w:color w:val="auto"/>
          <w:kern w:val="2"/>
          <w:sz w:val="31"/>
          <w:szCs w:val="31"/>
          <w:lang w:val="en-US" w:eastAsia="zh-CN" w:bidi="ar-SA"/>
        </w:rPr>
      </w:pPr>
      <w:r>
        <w:rPr>
          <w:rFonts w:hint="eastAsia" w:ascii="仿宋_GB2312" w:hAnsi="华文中宋" w:eastAsia="仿宋_GB2312" w:cs="Times New Roman"/>
          <w:color w:val="auto"/>
          <w:kern w:val="2"/>
          <w:sz w:val="31"/>
          <w:szCs w:val="31"/>
          <w:lang w:val="en-US" w:eastAsia="zh-CN" w:bidi="ar-SA"/>
        </w:rPr>
        <w:t>《</w:t>
      </w:r>
      <w:r>
        <w:rPr>
          <w:rFonts w:hint="eastAsia" w:ascii="仿宋_GB2312" w:hAnsi="仿宋_GB2312" w:eastAsia="仿宋_GB2312" w:cs="仿宋_GB2312"/>
          <w:color w:val="auto"/>
          <w:sz w:val="31"/>
          <w:szCs w:val="31"/>
          <w:highlight w:val="none"/>
          <w:lang w:eastAsia="zh-CN"/>
        </w:rPr>
        <w:t>福建省交通运输科技计划项目管理办法</w:t>
      </w:r>
      <w:r>
        <w:rPr>
          <w:rFonts w:hint="eastAsia" w:ascii="仿宋_GB2312" w:hAnsi="华文中宋" w:eastAsia="仿宋_GB2312" w:cs="Times New Roman"/>
          <w:color w:val="auto"/>
          <w:kern w:val="2"/>
          <w:sz w:val="31"/>
          <w:szCs w:val="31"/>
          <w:lang w:val="en-US" w:eastAsia="zh-CN" w:bidi="ar-SA"/>
        </w:rPr>
        <w:t>》共33条，包括总则、组织管理、申报和立项、实施和结题、成果推广应用、绩效和监督、附则七个章节。</w:t>
      </w:r>
    </w:p>
    <w:p>
      <w:pPr>
        <w:pStyle w:val="3"/>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华文中宋" w:eastAsia="仿宋_GB2312"/>
          <w:sz w:val="31"/>
          <w:szCs w:val="31"/>
          <w:lang w:val="en-US" w:eastAsia="zh-CN"/>
        </w:rPr>
      </w:pPr>
      <w:r>
        <w:rPr>
          <w:rFonts w:hint="eastAsia" w:ascii="仿宋_GB2312" w:hAnsi="华文中宋" w:eastAsia="仿宋_GB2312"/>
          <w:b/>
          <w:bCs/>
          <w:sz w:val="31"/>
          <w:szCs w:val="31"/>
          <w:lang w:val="en-US" w:eastAsia="zh-CN"/>
        </w:rPr>
        <w:t>第一章总则，</w:t>
      </w:r>
      <w:r>
        <w:rPr>
          <w:rFonts w:hint="eastAsia" w:ascii="仿宋_GB2312" w:hAnsi="华文中宋" w:eastAsia="仿宋_GB2312"/>
          <w:sz w:val="31"/>
          <w:szCs w:val="31"/>
          <w:lang w:val="en-US" w:eastAsia="zh-CN"/>
        </w:rPr>
        <w:t>提出编制目的与依据、适用范围，实施原则和项目分类标准 。</w:t>
      </w:r>
      <w:r>
        <w:rPr>
          <w:rFonts w:hint="eastAsia" w:ascii="仿宋_GB2312" w:hAnsi="华文中宋" w:eastAsia="仿宋_GB2312"/>
          <w:b/>
          <w:bCs/>
          <w:sz w:val="31"/>
          <w:szCs w:val="31"/>
          <w:lang w:val="en-US" w:eastAsia="zh-CN"/>
        </w:rPr>
        <w:t>第二章组织管理</w:t>
      </w:r>
      <w:r>
        <w:rPr>
          <w:rFonts w:hint="eastAsia" w:ascii="仿宋_GB2312" w:hAnsi="华文中宋" w:eastAsia="仿宋_GB2312"/>
          <w:sz w:val="31"/>
          <w:szCs w:val="31"/>
          <w:lang w:val="en-US" w:eastAsia="zh-CN"/>
        </w:rPr>
        <w:t>，规定主管单位、推荐单位、承担单位的职责分工等。</w:t>
      </w:r>
      <w:r>
        <w:rPr>
          <w:rFonts w:hint="eastAsia" w:ascii="仿宋_GB2312" w:hAnsi="华文中宋" w:eastAsia="仿宋_GB2312"/>
          <w:b/>
          <w:bCs/>
          <w:sz w:val="31"/>
          <w:szCs w:val="31"/>
          <w:lang w:val="en-US" w:eastAsia="zh-CN"/>
        </w:rPr>
        <w:t>第三章至第五章，</w:t>
      </w:r>
      <w:r>
        <w:rPr>
          <w:rFonts w:hint="eastAsia" w:ascii="仿宋_GB2312" w:hAnsi="华文中宋" w:eastAsia="仿宋_GB2312"/>
          <w:sz w:val="31"/>
          <w:szCs w:val="31"/>
          <w:lang w:val="en-US" w:eastAsia="zh-CN"/>
        </w:rPr>
        <w:t>根据科技计划项目的管理流程，规定了项目申报和立项、实施和结题、成果推广应用等过程管理的详细条款。</w:t>
      </w:r>
      <w:r>
        <w:rPr>
          <w:rFonts w:hint="eastAsia" w:ascii="仿宋_GB2312" w:hAnsi="华文中宋" w:eastAsia="仿宋_GB2312"/>
          <w:b/>
          <w:bCs/>
          <w:sz w:val="31"/>
          <w:szCs w:val="31"/>
          <w:lang w:val="en-US" w:eastAsia="zh-CN"/>
        </w:rPr>
        <w:t>第六章绩效和监督</w:t>
      </w:r>
      <w:r>
        <w:rPr>
          <w:rFonts w:hint="eastAsia" w:ascii="仿宋_GB2312" w:hAnsi="华文中宋" w:eastAsia="仿宋_GB2312"/>
          <w:sz w:val="31"/>
          <w:szCs w:val="31"/>
          <w:lang w:val="en-US" w:eastAsia="zh-CN"/>
        </w:rPr>
        <w:t>，对项目绩效管理、监督检查、经费使用、信用管理等内容进行了规定。</w:t>
      </w:r>
      <w:r>
        <w:rPr>
          <w:rFonts w:hint="eastAsia" w:ascii="仿宋_GB2312" w:hAnsi="华文中宋" w:eastAsia="仿宋_GB2312"/>
          <w:b/>
          <w:bCs/>
          <w:sz w:val="31"/>
          <w:szCs w:val="31"/>
          <w:lang w:val="en-US" w:eastAsia="zh-CN"/>
        </w:rPr>
        <w:t>第七章附则</w:t>
      </w:r>
      <w:r>
        <w:rPr>
          <w:rFonts w:hint="eastAsia" w:ascii="仿宋_GB2312" w:hAnsi="华文中宋" w:eastAsia="仿宋_GB2312"/>
          <w:sz w:val="31"/>
          <w:szCs w:val="31"/>
          <w:lang w:val="en-US" w:eastAsia="zh-CN"/>
        </w:rPr>
        <w:t>，规定本《办法》有效期为五年。</w:t>
      </w:r>
    </w:p>
    <w:p>
      <w:pPr>
        <w:pStyle w:val="3"/>
        <w:keepNext w:val="0"/>
        <w:keepLines w:val="0"/>
        <w:pageBreakBefore w:val="0"/>
        <w:widowControl w:val="0"/>
        <w:kinsoku/>
        <w:wordWrap/>
        <w:overflowPunct/>
        <w:topLinePunct w:val="0"/>
        <w:autoSpaceDE/>
        <w:autoSpaceDN/>
        <w:bidi w:val="0"/>
        <w:adjustRightInd/>
        <w:snapToGrid/>
        <w:spacing w:line="560" w:lineRule="exact"/>
        <w:ind w:firstLine="598" w:firstLineChars="200"/>
        <w:textAlignment w:val="auto"/>
        <w:rPr>
          <w:rFonts w:hint="eastAsia" w:ascii="楷体_GB2312" w:hAnsi="楷体_GB2312" w:eastAsia="楷体_GB2312" w:cs="楷体_GB2312"/>
          <w:b/>
          <w:bCs/>
          <w:spacing w:val="-6"/>
          <w:kern w:val="2"/>
          <w:sz w:val="32"/>
          <w:szCs w:val="32"/>
          <w:lang w:val="en-US" w:eastAsia="zh-CN"/>
        </w:rPr>
      </w:pPr>
      <w:r>
        <w:rPr>
          <w:rFonts w:hint="eastAsia" w:ascii="楷体_GB2312" w:hAnsi="楷体_GB2312" w:eastAsia="楷体_GB2312" w:cs="楷体_GB2312"/>
          <w:b/>
          <w:bCs/>
          <w:spacing w:val="-6"/>
          <w:kern w:val="2"/>
          <w:sz w:val="32"/>
          <w:szCs w:val="32"/>
          <w:lang w:val="en-US" w:eastAsia="zh-CN"/>
        </w:rPr>
        <w:t>（二）编制修订重点</w:t>
      </w:r>
    </w:p>
    <w:p>
      <w:pPr>
        <w:keepNext w:val="0"/>
        <w:keepLines w:val="0"/>
        <w:pageBreakBefore w:val="0"/>
        <w:widowControl/>
        <w:kinsoku/>
        <w:wordWrap/>
        <w:overflowPunct/>
        <w:topLinePunct w:val="0"/>
        <w:autoSpaceDE/>
        <w:autoSpaceDN/>
        <w:bidi w:val="0"/>
        <w:adjustRightInd/>
        <w:snapToGrid w:val="0"/>
        <w:spacing w:line="560" w:lineRule="exact"/>
        <w:ind w:firstLine="62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明确项目分类。本次编制修订以“目标导向、突出重点、分类实施、强化推广”为原则，将科技计划项目分为一般科技项目、重点科技项目、科技示范工程和技术标准研究等四类。对不同类别的项目，给予不同的补助标准（见附表），实施不同的管理要求，集中力量强化对重点科技项目、科技成果应用示范工程的扶持力度。</w:t>
      </w:r>
    </w:p>
    <w:p>
      <w:pPr>
        <w:keepNext w:val="0"/>
        <w:keepLines w:val="0"/>
        <w:pageBreakBefore w:val="0"/>
        <w:widowControl/>
        <w:kinsoku/>
        <w:wordWrap/>
        <w:overflowPunct/>
        <w:topLinePunct w:val="0"/>
        <w:autoSpaceDE/>
        <w:autoSpaceDN/>
        <w:bidi w:val="0"/>
        <w:adjustRightInd/>
        <w:snapToGrid w:val="0"/>
        <w:spacing w:line="560" w:lineRule="exact"/>
        <w:ind w:firstLine="62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完善管理细节。立项环节，明确重点科技项目、科技示范工程等立项评审应包含现场汇报、质询、答辩等环节。验收环节，明确重点科技项目和科技示范工程完成后，应由具备相应资质的第三方机构出具项目经费审计报告作为项目验收材料。评审专家方面，明确建设开放共享的省交通科技专家库，项目评选过程中专家选取严格落实回避制度。</w:t>
      </w:r>
    </w:p>
    <w:p>
      <w:pPr>
        <w:keepNext w:val="0"/>
        <w:keepLines w:val="0"/>
        <w:pageBreakBefore w:val="0"/>
        <w:widowControl/>
        <w:kinsoku/>
        <w:wordWrap/>
        <w:overflowPunct/>
        <w:topLinePunct w:val="0"/>
        <w:autoSpaceDE/>
        <w:autoSpaceDN/>
        <w:bidi w:val="0"/>
        <w:adjustRightInd/>
        <w:snapToGrid w:val="0"/>
        <w:spacing w:line="560" w:lineRule="exact"/>
        <w:ind w:firstLine="62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规范奖罚机制。进一步完善了项目监督检查、经费管理、信用考核结果应用、违规使用厅科技奖补经费的责任追究等条款细节。</w:t>
      </w:r>
    </w:p>
    <w:p>
      <w:pPr>
        <w:keepNext w:val="0"/>
        <w:keepLines w:val="0"/>
        <w:pageBreakBefore w:val="0"/>
        <w:widowControl/>
        <w:kinsoku/>
        <w:wordWrap/>
        <w:overflowPunct/>
        <w:topLinePunct w:val="0"/>
        <w:autoSpaceDE/>
        <w:autoSpaceDN/>
        <w:bidi w:val="0"/>
        <w:adjustRightInd/>
        <w:snapToGrid w:val="0"/>
        <w:spacing w:line="560" w:lineRule="exact"/>
        <w:ind w:firstLine="622" w:firstLineChars="200"/>
        <w:jc w:val="both"/>
        <w:textAlignment w:val="auto"/>
      </w:pPr>
      <w:r>
        <w:rPr>
          <w:rFonts w:hint="default" w:ascii="仿宋_GB2312" w:hAnsi="仿宋_GB2312" w:eastAsia="仿宋_GB2312" w:cs="仿宋_GB2312"/>
          <w:color w:val="auto"/>
          <w:sz w:val="32"/>
          <w:szCs w:val="32"/>
          <w:highlight w:val="none"/>
          <w:lang w:val="en" w:eastAsia="zh-CN"/>
        </w:rPr>
        <w:t>4.</w:t>
      </w:r>
      <w:r>
        <w:rPr>
          <w:rFonts w:hint="eastAsia" w:ascii="仿宋_GB2312" w:hAnsi="仿宋_GB2312" w:eastAsia="仿宋_GB2312" w:cs="仿宋_GB2312"/>
          <w:color w:val="auto"/>
          <w:sz w:val="32"/>
          <w:szCs w:val="32"/>
          <w:highlight w:val="none"/>
          <w:lang w:val="en-US" w:eastAsia="zh-CN"/>
        </w:rPr>
        <w:t>支持闽台融合。在项目申报、项目奖补、成果转化等条款中，明确支持省内交通行业企事业单位联合台胞台企或台湾科研院校、团队申报交通科技项目。</w:t>
      </w:r>
    </w:p>
    <w:p>
      <w:pPr>
        <w:widowControl w:val="0"/>
        <w:ind w:firstLine="622" w:firstLineChars="200"/>
        <w:jc w:val="both"/>
        <w:rPr>
          <w:rFonts w:hint="eastAsia" w:ascii="仿宋_GB2312" w:hAnsi="仿宋_GB2312" w:eastAsia="仿宋_GB2312" w:cs="仿宋_GB2312"/>
          <w:b w:val="0"/>
          <w:bCs/>
          <w:color w:val="000000"/>
          <w:spacing w:val="0"/>
          <w:w w:val="100"/>
          <w:kern w:val="0"/>
          <w:sz w:val="32"/>
          <w:szCs w:val="32"/>
          <w:lang w:val="en-US" w:eastAsia="zh-CN" w:bidi="ar-SA"/>
        </w:rPr>
      </w:pPr>
    </w:p>
    <w:p>
      <w:pPr>
        <w:widowControl w:val="0"/>
        <w:ind w:firstLine="622" w:firstLineChars="200"/>
        <w:jc w:val="both"/>
        <w:rPr>
          <w:rFonts w:hint="default" w:ascii="仿宋_GB2312" w:hAnsi="仿宋_GB2312" w:eastAsia="仿宋_GB2312" w:cs="仿宋_GB2312"/>
          <w:b w:val="0"/>
          <w:bCs/>
          <w:color w:val="000000"/>
          <w:spacing w:val="0"/>
          <w:w w:val="100"/>
          <w:kern w:val="0"/>
          <w:sz w:val="32"/>
          <w:szCs w:val="32"/>
          <w:lang w:val="en-US" w:eastAsia="zh-CN" w:bidi="ar-SA"/>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spacing w:before="308" w:beforeLines="50"/>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rPr>
          <w:rFonts w:hint="eastAsia" w:ascii="仿宋_GB2312" w:hAnsi="Times New Roman" w:cs="Times New Roman"/>
          <w:sz w:val="28"/>
          <w:szCs w:val="28"/>
        </w:rPr>
      </w:pPr>
    </w:p>
    <w:p>
      <w:pPr>
        <w:ind w:firstLine="439" w:firstLineChars="162"/>
      </w:pPr>
      <w:r>
        <w:rPr>
          <w:rFonts w:hint="eastAsia" w:ascii="仿宋_GB2312"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433705</wp:posOffset>
                </wp:positionV>
                <wp:extent cx="554736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15pt;height:0pt;width:436.8pt;z-index:251661312;mso-width-relative:page;mso-height-relative:page;" filled="f" stroked="t" coordsize="21600,21600" o:gfxdata="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7okrHVAAAABgEAAA8AAAAAAAAA&#10;AQAgAAAAIgAAAGRycy9kb3ducmV2LnhtbFBLAQIUABQAAAAIAIdO4kAikVma2wEAAJYDAAAOAAAA&#10;AAAAAAEAIAAAACQBAABkcnMvZTJvRG9jLnhtbFBLBQYAAAAABgAGAFkBAABxBQAAAAA=&#10;">
                <v:fill on="f" focussize="0,0"/>
                <v:stroke color="#000000" joinstyle="round"/>
                <v:imagedata o:title=""/>
                <o:lock v:ext="edit" aspectratio="f"/>
              </v:line>
            </w:pict>
          </mc:Fallback>
        </mc:AlternateContent>
      </w:r>
      <w:r>
        <w:rPr>
          <w:rFonts w:hint="eastAsia" w:ascii="仿宋_GB2312"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54736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60288;mso-width-relative:page;mso-height-relative:page;" filled="f" stroked="t"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Du+eNMAAAAEAQAADwAAAAAAAAAB&#10;ACAAAAAiAAAAZHJzL2Rvd25yZXYueG1sUEsBAhQAFAAAAAgAh07iQDP6PffcAQAAlgMAAA4AAAAA&#10;AAAAAQAgAAAAIgEAAGRycy9lMm9Eb2MueG1sUEsFBgAAAAAGAAYAWQEAAHAFAAAAAA==&#10;">
                <v:fill on="f" focussize="0,0"/>
                <v:stroke color="#000000" joinstyle="round"/>
                <v:imagedata o:title=""/>
                <o:lock v:ext="edit" aspectratio="f"/>
              </v:line>
            </w:pict>
          </mc:Fallback>
        </mc:AlternateContent>
      </w:r>
      <w:r>
        <w:rPr>
          <w:rFonts w:hint="eastAsia" w:ascii="仿宋_GB2312" w:hAnsi="Times New Roman" w:cs="Times New Roman"/>
          <w:sz w:val="28"/>
          <w:szCs w:val="28"/>
        </w:rPr>
        <w:t>福建省交通运输厅办公室　　</w:t>
      </w:r>
      <w:r>
        <w:rPr>
          <w:rFonts w:hint="eastAsia" w:ascii="仿宋_GB2312" w:hAnsi="Times New Roman" w:cs="Times New Roman"/>
          <w:sz w:val="28"/>
          <w:szCs w:val="28"/>
          <w:lang w:val="en-US" w:eastAsia="zh-CN"/>
        </w:rPr>
        <w:t xml:space="preserve">           </w:t>
      </w:r>
      <w:r>
        <w:rPr>
          <w:rFonts w:hint="eastAsia" w:ascii="仿宋_GB2312" w:hAnsi="Times New Roman" w:cs="Times New Roman"/>
          <w:sz w:val="28"/>
          <w:szCs w:val="28"/>
        </w:rPr>
        <w:t xml:space="preserve"> 　</w:t>
      </w:r>
      <w:r>
        <w:rPr>
          <w:rFonts w:hint="eastAsia" w:ascii="仿宋_GB2312" w:hAnsi="Times New Roman" w:cs="Times New Roman"/>
          <w:sz w:val="28"/>
          <w:szCs w:val="28"/>
          <w:lang w:eastAsia="zh-CN"/>
        </w:rPr>
        <w:t>2024年4月28日</w:t>
      </w:r>
      <w:r>
        <w:rPr>
          <w:rFonts w:hint="eastAsia" w:ascii="仿宋_GB2312" w:hAnsi="Times New Roman" w:cs="Times New Roman"/>
          <w:sz w:val="28"/>
          <w:szCs w:val="28"/>
        </w:rPr>
        <w:t>印发</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88" w:bottom="1701" w:left="1588" w:header="851" w:footer="1409" w:gutter="0"/>
      <w:pgNumType w:fmt="decimal"/>
      <w:cols w:space="720" w:num="1"/>
      <w:docGrid w:type="linesAndChars" w:linePitch="610"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10" w:firstLineChars="111"/>
      <w:jc w:val="right"/>
      <w:rPr>
        <w:rFonts w:hint="eastAsia"/>
        <w:sz w:val="28"/>
        <w:szCs w:val="28"/>
      </w:rPr>
    </w:pPr>
  </w:p>
  <w:p>
    <w:pPr>
      <w:pStyle w:val="5"/>
      <w:ind w:firstLine="360"/>
      <w:rPr>
        <w:rFonts w:hint="eastAsia"/>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4779010</wp:posOffset>
              </wp:positionH>
              <wp:positionV relativeFrom="paragraph">
                <wp:posOffset>98425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310" w:firstLineChars="111"/>
                            <w:jc w:val="right"/>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r>
                            <w:rPr>
                              <w:rStyle w:val="8"/>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76.3pt;margin-top:7.75pt;height:144pt;width:144pt;mso-position-horizontal-relative:margin;mso-wrap-style:none;z-index:251660288;mso-width-relative:page;mso-height-relative:page;" filled="f" stroked="f" coordsize="21600,21600" o:gfxdata="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X5dh1gAA&#10;AAsBAAAPAAAAAAAAAAEAIAAAACIAAABkcnMvZG93bnJldi54bWxQSwECFAAUAAAACACHTuJAMfw5&#10;O64BAABLAwAADgAAAAAAAAABACAAAAAlAQAAZHJzL2Uyb0RvYy54bWxQSwUGAAAAAAYABgBZAQAA&#10;RQUAAAAA&#10;">
              <v:fill on="f" focussize="0,0"/>
              <v:stroke on="f"/>
              <v:imagedata o:title=""/>
              <o:lock v:ext="edit" aspectratio="f"/>
              <v:textbox inset="0mm,0mm,0mm,0mm" style="mso-fit-shape-to-text:t;">
                <w:txbxContent>
                  <w:p>
                    <w:pPr>
                      <w:pStyle w:val="5"/>
                      <w:ind w:firstLine="310" w:firstLineChars="111"/>
                      <w:jc w:val="right"/>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r>
                      <w:rPr>
                        <w:rStyle w:val="8"/>
                        <w:rFonts w:hint="eastAsia"/>
                        <w:sz w:val="28"/>
                        <w:szCs w:val="28"/>
                      </w:rPr>
                      <w:t xml:space="preserve"> —</w:t>
                    </w:r>
                  </w:p>
                </w:txbxContent>
              </v:textbox>
            </v:shape>
          </w:pict>
        </mc:Fallback>
      </mc:AlternateContent>
    </w:r>
  </w:p>
  <w:p>
    <w:pPr>
      <w:pStyle w:val="5"/>
      <w:ind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98" w:firstLineChars="71"/>
      <w:rPr>
        <w:rFonts w:hint="eastAsia" w:ascii="宋体" w:hAnsi="宋体" w:eastAsia="宋体" w:cs="宋体"/>
        <w:sz w:val="28"/>
        <w:szCs w:val="28"/>
      </w:rPr>
    </w:pPr>
  </w:p>
  <w:p>
    <w:pPr>
      <w:pStyle w:val="5"/>
      <w:ind w:firstLine="360"/>
      <w:rPr>
        <w:rFonts w:hint="eastAsia"/>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9525</wp:posOffset>
              </wp:positionH>
              <wp:positionV relativeFrom="paragraph">
                <wp:posOffset>55245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0" w:leftChars="0" w:firstLine="0" w:firstLineChars="0"/>
                          </w:pPr>
                          <w:r>
                            <w:rPr>
                              <w:rStyle w:val="8"/>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2</w:t>
                          </w:r>
                          <w:r>
                            <w:rPr>
                              <w:rFonts w:hint="eastAsia" w:ascii="宋体" w:hAnsi="宋体" w:eastAsia="宋体" w:cs="宋体"/>
                              <w:sz w:val="28"/>
                              <w:szCs w:val="28"/>
                            </w:rPr>
                            <w:fldChar w:fldCharType="end"/>
                          </w:r>
                          <w:r>
                            <w:rPr>
                              <w:rStyle w:val="8"/>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4.35pt;height:144pt;width:144pt;mso-position-horizontal-relative:margin;mso-wrap-style:none;z-index:251661312;mso-width-relative:page;mso-height-relative:page;" filled="f" stroked="f" coordsize="21600,21600" o:gfxdata="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i3fdXSAAAABwEA&#10;AA8AAAAAAAAAAQAgAAAAIgAAAGRycy9kb3ducmV2LnhtbFBLAQIUABQAAAAIAIdO4kDxZ+TlrgEA&#10;AEsDAAAOAAAAAAAAAAEAIAAAACEBAABkcnMvZTJvRG9jLnhtbFBLBQYAAAAABgAGAFkBAABBBQAA&#10;AAA=&#10;">
              <v:fill on="f" focussize="0,0"/>
              <v:stroke on="f"/>
              <v:imagedata o:title=""/>
              <o:lock v:ext="edit" aspectratio="f"/>
              <v:textbox inset="0mm,0mm,0mm,0mm" style="mso-fit-shape-to-text:t;">
                <w:txbxContent>
                  <w:p>
                    <w:pPr>
                      <w:pStyle w:val="5"/>
                      <w:ind w:left="0" w:leftChars="0" w:firstLine="0" w:firstLineChars="0"/>
                    </w:pPr>
                    <w:r>
                      <w:rPr>
                        <w:rStyle w:val="8"/>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2</w:t>
                    </w:r>
                    <w:r>
                      <w:rPr>
                        <w:rFonts w:hint="eastAsia" w:ascii="宋体" w:hAnsi="宋体" w:eastAsia="宋体" w:cs="宋体"/>
                        <w:sz w:val="28"/>
                        <w:szCs w:val="28"/>
                      </w:rPr>
                      <w:fldChar w:fldCharType="end"/>
                    </w:r>
                    <w:r>
                      <w:rPr>
                        <w:rStyle w:val="8"/>
                        <w:rFonts w:hint="eastAsia" w:ascii="宋体" w:hAnsi="宋体" w:eastAsia="宋体" w:cs="宋体"/>
                        <w:sz w:val="28"/>
                        <w:szCs w:val="28"/>
                      </w:rPr>
                      <w:t xml:space="preserve"> —</w:t>
                    </w:r>
                  </w:p>
                </w:txbxContent>
              </v:textbox>
            </v:shape>
          </w:pict>
        </mc:Fallback>
      </mc:AlternateContent>
    </w:r>
  </w:p>
  <w:p>
    <w:pPr>
      <w:pStyle w:val="5"/>
      <w:ind w:firstLine="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00"/>
      <w:rPr>
        <w:rFonts w:hint="eastAsia"/>
        <w:sz w:val="20"/>
      </w:rPr>
    </w:pPr>
    <w:r>
      <w:rPr>
        <w:rFonts w:ascii="仿宋_GB2312"/>
        <w:sz w:val="10"/>
        <w:szCs w:val="32"/>
      </w:rPr>
      <mc:AlternateContent>
        <mc:Choice Requires="wps">
          <w:drawing>
            <wp:anchor distT="0" distB="0" distL="114300" distR="114300" simplePos="0" relativeHeight="251659264" behindDoc="1" locked="0" layoutInCell="1" allowOverlap="1">
              <wp:simplePos x="0" y="0"/>
              <wp:positionH relativeFrom="column">
                <wp:posOffset>-254000</wp:posOffset>
              </wp:positionH>
              <wp:positionV relativeFrom="paragraph">
                <wp:posOffset>351155</wp:posOffset>
              </wp:positionV>
              <wp:extent cx="6120130" cy="635"/>
              <wp:effectExtent l="0" t="28575" r="13970" b="46990"/>
              <wp:wrapNone/>
              <wp:docPr id="4" name="直接连接符 4"/>
              <wp:cNvGraphicFramePr/>
              <a:graphic xmlns:a="http://schemas.openxmlformats.org/drawingml/2006/main">
                <a:graphicData uri="http://schemas.microsoft.com/office/word/2010/wordprocessingShape">
                  <wps:wsp>
                    <wps:cNvCnPr/>
                    <wps:spPr>
                      <a:xfrm>
                        <a:off x="0" y="0"/>
                        <a:ext cx="6120130"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pt;margin-top:27.65pt;height:0.05pt;width:481.9pt;z-index:-251657216;mso-width-relative:page;mso-height-relative:page;" filled="f" stroked="t" coordsize="21600,21600" o:gfxdata="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km/BDXAAAACQEA&#10;AA8AAAAAAAAAAQAgAAAAIgAAAGRycy9kb3ducmV2LnhtbFBLAQIUABQAAAAIAIdO4kC/b3y04gEA&#10;AJ8DAAAOAAAAAAAAAAEAIAAAACYBAABkcnMvZTJvRG9jLnhtbFBLBQYAAAAABgAGAFkBAAB6BQAA&#10;AAA=&#10;">
              <v:fill on="f" focussize="0,0"/>
              <v:stroke weight="4.5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ZjdhMmE1NTljZDZhNTJmNTk0MGIwOTU2YmU0NmEifQ=="/>
  </w:docVars>
  <w:rsids>
    <w:rsidRoot w:val="42D1373A"/>
    <w:rsid w:val="42D1373A"/>
    <w:rsid w:val="7EAB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10">
    <w:name w:val="Body Text First Indent 21"/>
    <w:basedOn w:val="11"/>
    <w:qFormat/>
    <w:uiPriority w:val="0"/>
    <w:pPr>
      <w:spacing w:line="340" w:lineRule="exact"/>
      <w:ind w:right="-139" w:hangingChars="26" w:firstLine="420"/>
    </w:pPr>
    <w:rPr>
      <w:rFonts w:ascii="华文中宋" w:hAnsi="华文中宋" w:eastAsia="华文中宋"/>
      <w:sz w:val="24"/>
      <w:szCs w:val="20"/>
    </w:rPr>
  </w:style>
  <w:style w:type="paragraph" w:customStyle="1" w:styleId="11">
    <w:name w:val="Body Text Indent1"/>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2024-05-13T03:03:00Z</dcterms:created>
  <dc:creator>孟孟</dc:creator>
  <cp:lastModifiedBy>Administrator</cp:lastModifiedBy>
  <dcterms:modified xsi:type="dcterms:W3CDTF">2024-06-28T08:24:56Z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A408163541DD4203B324B9209AFE539D_11</vt:lpwstr>
  </property>
</Properties>
</file>