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left"/>
        <w:rPr>
          <w:kern w:val="0"/>
          <w:sz w:val="24"/>
          <w:lang w:bidi="ar"/>
        </w:rPr>
      </w:pPr>
      <w:bookmarkStart w:id="0" w:name="_GoBack"/>
      <w:bookmarkEnd w:id="0"/>
      <w:r>
        <w:rPr>
          <w:rFonts w:hint="eastAsia" w:ascii="宋体" w:hAnsi="宋体" w:cs="宋体"/>
          <w:b/>
          <w:bCs/>
          <w:sz w:val="28"/>
          <w:szCs w:val="28"/>
        </w:rPr>
        <w:t>附件一：补充协议</w:t>
      </w:r>
    </w:p>
    <w:p>
      <w:pPr>
        <w:snapToGrid w:val="0"/>
        <w:spacing w:line="560" w:lineRule="exact"/>
        <w:ind w:firstLine="560" w:firstLineChars="200"/>
        <w:rPr>
          <w:rFonts w:ascii="宋体" w:hAnsi="宋体" w:cs="宋体"/>
          <w:sz w:val="28"/>
          <w:szCs w:val="28"/>
        </w:rPr>
      </w:pPr>
    </w:p>
    <w:p>
      <w:pPr>
        <w:snapToGrid w:val="0"/>
        <w:spacing w:line="560" w:lineRule="exact"/>
        <w:rPr>
          <w:rFonts w:ascii="宋体" w:hAnsi="宋体" w:cs="宋体"/>
          <w:sz w:val="28"/>
          <w:szCs w:val="28"/>
        </w:rPr>
      </w:pPr>
      <w:r>
        <w:rPr>
          <w:rFonts w:hint="eastAsia" w:ascii="宋体" w:hAnsi="宋体" w:cs="宋体"/>
          <w:sz w:val="28"/>
          <w:szCs w:val="28"/>
        </w:rPr>
        <w:t xml:space="preserve">甲方：福建省交通信息通信与应急处置中心 </w:t>
      </w:r>
    </w:p>
    <w:p>
      <w:pPr>
        <w:snapToGrid w:val="0"/>
        <w:spacing w:line="560" w:lineRule="exact"/>
        <w:rPr>
          <w:rFonts w:ascii="宋体" w:hAnsi="宋体" w:cs="宋体"/>
          <w:sz w:val="28"/>
          <w:szCs w:val="28"/>
        </w:rPr>
      </w:pPr>
      <w:r>
        <w:rPr>
          <w:rFonts w:hint="eastAsia" w:ascii="宋体" w:hAnsi="宋体" w:cs="宋体"/>
          <w:sz w:val="28"/>
          <w:szCs w:val="28"/>
        </w:rPr>
        <w:t>乙方：福建慧舟信息科技有限公司</w:t>
      </w:r>
    </w:p>
    <w:p>
      <w:pPr>
        <w:snapToGrid w:val="0"/>
        <w:spacing w:line="560" w:lineRule="exact"/>
        <w:rPr>
          <w:rFonts w:ascii="宋体" w:hAnsi="宋体" w:cs="宋体"/>
          <w:sz w:val="28"/>
          <w:szCs w:val="28"/>
        </w:rPr>
      </w:pPr>
    </w:p>
    <w:p>
      <w:pPr>
        <w:snapToGrid w:val="0"/>
        <w:spacing w:line="560" w:lineRule="exact"/>
        <w:ind w:firstLine="560" w:firstLineChars="200"/>
        <w:rPr>
          <w:rFonts w:ascii="宋体" w:hAnsi="宋体" w:cs="宋体"/>
          <w:sz w:val="28"/>
          <w:szCs w:val="28"/>
        </w:rPr>
      </w:pPr>
      <w:r>
        <w:rPr>
          <w:rFonts w:hint="eastAsia" w:ascii="宋体" w:hAnsi="宋体" w:cs="宋体"/>
          <w:sz w:val="28"/>
          <w:szCs w:val="28"/>
        </w:rPr>
        <w:t>为加强甲方和乙方签订的招标编号为</w:t>
      </w:r>
      <w:r>
        <w:rPr>
          <w:rFonts w:ascii="宋体" w:hAnsi="宋体" w:cs="宋体"/>
          <w:sz w:val="28"/>
          <w:szCs w:val="28"/>
        </w:rPr>
        <w:t>[350001]HYG[GK]202400</w:t>
      </w:r>
      <w:r>
        <w:rPr>
          <w:rFonts w:hint="eastAsia" w:ascii="宋体" w:hAnsi="宋体" w:cs="宋体"/>
          <w:sz w:val="28"/>
          <w:szCs w:val="28"/>
        </w:rPr>
        <w:t>3的《福建省政府采购合同（服务类）（</w:t>
      </w:r>
      <w:r>
        <w:rPr>
          <w:rFonts w:ascii="宋体" w:hAnsi="宋体" w:cs="宋体"/>
          <w:sz w:val="28"/>
          <w:szCs w:val="28"/>
        </w:rPr>
        <w:t>2024-2025年福建省机动车驾驶培训监管平台运维项目</w:t>
      </w:r>
      <w:r>
        <w:rPr>
          <w:rFonts w:hint="eastAsia" w:ascii="宋体" w:hAnsi="宋体" w:cs="宋体"/>
          <w:sz w:val="28"/>
          <w:szCs w:val="28"/>
        </w:rPr>
        <w:t>）》项目管理，规范项目、人员、保密、廉政、安全等管理工作，双方根据国家有关法律法规，经双方协商一致，签订本协议。</w:t>
      </w:r>
    </w:p>
    <w:p>
      <w:pPr>
        <w:numPr>
          <w:ilvl w:val="0"/>
          <w:numId w:val="1"/>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乙方服务人员要求</w:t>
      </w:r>
    </w:p>
    <w:p>
      <w:pPr>
        <w:numPr>
          <w:ilvl w:val="0"/>
          <w:numId w:val="2"/>
        </w:numPr>
        <w:snapToGrid w:val="0"/>
        <w:spacing w:line="560" w:lineRule="exact"/>
        <w:ind w:firstLine="560" w:firstLineChars="200"/>
        <w:rPr>
          <w:rFonts w:ascii="宋体" w:hAnsi="宋体" w:cs="宋体"/>
          <w:sz w:val="28"/>
          <w:szCs w:val="28"/>
        </w:rPr>
      </w:pPr>
      <w:r>
        <w:rPr>
          <w:rFonts w:hint="eastAsia" w:ascii="宋体" w:hAnsi="宋体" w:cs="宋体"/>
          <w:sz w:val="28"/>
          <w:szCs w:val="28"/>
        </w:rPr>
        <w:t>资格条件</w:t>
      </w:r>
    </w:p>
    <w:p>
      <w:pPr>
        <w:numPr>
          <w:ilvl w:val="0"/>
          <w:numId w:val="3"/>
        </w:numPr>
        <w:snapToGrid w:val="0"/>
        <w:spacing w:line="560" w:lineRule="exact"/>
        <w:ind w:firstLine="560" w:firstLineChars="200"/>
        <w:rPr>
          <w:rFonts w:ascii="宋体" w:hAnsi="宋体" w:cs="宋体"/>
          <w:sz w:val="28"/>
          <w:szCs w:val="28"/>
        </w:rPr>
      </w:pPr>
      <w:r>
        <w:rPr>
          <w:rFonts w:hint="eastAsia" w:ascii="宋体" w:hAnsi="宋体" w:cs="宋体"/>
          <w:sz w:val="28"/>
          <w:szCs w:val="28"/>
        </w:rPr>
        <w:t>具有中华人民共和国国籍；</w:t>
      </w:r>
    </w:p>
    <w:p>
      <w:pPr>
        <w:numPr>
          <w:ilvl w:val="0"/>
          <w:numId w:val="3"/>
        </w:numPr>
        <w:snapToGrid w:val="0"/>
        <w:spacing w:line="560" w:lineRule="exact"/>
        <w:ind w:firstLine="560" w:firstLineChars="200"/>
        <w:rPr>
          <w:rFonts w:ascii="宋体" w:hAnsi="宋体" w:cs="宋体"/>
          <w:sz w:val="28"/>
          <w:szCs w:val="28"/>
        </w:rPr>
      </w:pPr>
      <w:r>
        <w:rPr>
          <w:rFonts w:hint="eastAsia" w:ascii="宋体" w:hAnsi="宋体" w:cs="宋体"/>
          <w:sz w:val="28"/>
          <w:szCs w:val="28"/>
        </w:rPr>
        <w:t>正式工作人员或者是签订1年以上劳动合同且实际工作满1年；</w:t>
      </w:r>
    </w:p>
    <w:p>
      <w:pPr>
        <w:numPr>
          <w:ilvl w:val="0"/>
          <w:numId w:val="3"/>
        </w:numPr>
        <w:snapToGrid w:val="0"/>
        <w:spacing w:line="560" w:lineRule="exact"/>
        <w:ind w:firstLine="560" w:firstLineChars="200"/>
        <w:rPr>
          <w:rFonts w:ascii="宋体" w:hAnsi="宋体" w:cs="宋体"/>
          <w:sz w:val="28"/>
          <w:szCs w:val="28"/>
        </w:rPr>
      </w:pPr>
      <w:r>
        <w:rPr>
          <w:rFonts w:hint="eastAsia" w:ascii="宋体" w:hAnsi="宋体" w:cs="宋体"/>
          <w:sz w:val="28"/>
          <w:szCs w:val="28"/>
        </w:rPr>
        <w:t>拥护中华人民共和国宪法，拥护中国共产党领导和社会主义制度；</w:t>
      </w:r>
    </w:p>
    <w:p>
      <w:pPr>
        <w:numPr>
          <w:ilvl w:val="0"/>
          <w:numId w:val="3"/>
        </w:numPr>
        <w:snapToGrid w:val="0"/>
        <w:spacing w:line="560" w:lineRule="exact"/>
        <w:ind w:firstLine="560" w:firstLineChars="200"/>
        <w:rPr>
          <w:rFonts w:ascii="宋体" w:hAnsi="宋体" w:cs="宋体"/>
          <w:sz w:val="28"/>
          <w:szCs w:val="28"/>
        </w:rPr>
      </w:pPr>
      <w:r>
        <w:rPr>
          <w:rFonts w:hint="eastAsia" w:ascii="宋体" w:hAnsi="宋体" w:cs="宋体"/>
          <w:sz w:val="28"/>
          <w:szCs w:val="28"/>
        </w:rPr>
        <w:t>具有良好的政治素质和道德品行；</w:t>
      </w:r>
    </w:p>
    <w:p>
      <w:pPr>
        <w:numPr>
          <w:ilvl w:val="0"/>
          <w:numId w:val="3"/>
        </w:numPr>
        <w:snapToGrid w:val="0"/>
        <w:spacing w:line="560" w:lineRule="exact"/>
        <w:ind w:firstLine="560" w:firstLineChars="200"/>
        <w:rPr>
          <w:rFonts w:ascii="宋体" w:hAnsi="宋体" w:cs="宋体"/>
          <w:sz w:val="28"/>
          <w:szCs w:val="28"/>
        </w:rPr>
      </w:pPr>
      <w:r>
        <w:rPr>
          <w:rFonts w:hint="eastAsia" w:ascii="宋体" w:hAnsi="宋体" w:cs="宋体"/>
          <w:sz w:val="28"/>
          <w:szCs w:val="28"/>
        </w:rPr>
        <w:t>具有正常履行职责的身体条件和心理素质；</w:t>
      </w:r>
    </w:p>
    <w:p>
      <w:pPr>
        <w:numPr>
          <w:ilvl w:val="0"/>
          <w:numId w:val="3"/>
        </w:numPr>
        <w:snapToGrid w:val="0"/>
        <w:spacing w:line="560" w:lineRule="exact"/>
        <w:ind w:firstLine="560" w:firstLineChars="200"/>
        <w:rPr>
          <w:rFonts w:ascii="宋体" w:hAnsi="宋体" w:cs="宋体"/>
          <w:sz w:val="28"/>
          <w:szCs w:val="28"/>
        </w:rPr>
      </w:pPr>
      <w:r>
        <w:rPr>
          <w:rFonts w:hint="eastAsia" w:ascii="宋体" w:hAnsi="宋体" w:cs="宋体"/>
          <w:sz w:val="28"/>
          <w:szCs w:val="28"/>
        </w:rPr>
        <w:t>具备符合职位要求的工作能力；</w:t>
      </w:r>
    </w:p>
    <w:p>
      <w:pPr>
        <w:numPr>
          <w:ilvl w:val="0"/>
          <w:numId w:val="3"/>
        </w:numPr>
        <w:snapToGrid w:val="0"/>
        <w:spacing w:line="560" w:lineRule="exact"/>
        <w:ind w:firstLine="560" w:firstLineChars="200"/>
        <w:rPr>
          <w:rFonts w:ascii="宋体" w:hAnsi="宋体" w:cs="宋体"/>
          <w:sz w:val="28"/>
          <w:szCs w:val="28"/>
        </w:rPr>
      </w:pPr>
      <w:r>
        <w:rPr>
          <w:rFonts w:hint="eastAsia" w:ascii="宋体" w:hAnsi="宋体" w:cs="宋体"/>
          <w:sz w:val="28"/>
          <w:szCs w:val="28"/>
        </w:rPr>
        <w:t>法律、法规规定的其他条件。</w:t>
      </w:r>
    </w:p>
    <w:p>
      <w:pPr>
        <w:numPr>
          <w:ilvl w:val="0"/>
          <w:numId w:val="2"/>
        </w:numPr>
        <w:snapToGrid w:val="0"/>
        <w:spacing w:line="560" w:lineRule="exact"/>
        <w:ind w:firstLine="560" w:firstLineChars="200"/>
        <w:rPr>
          <w:rFonts w:ascii="宋体" w:hAnsi="宋体" w:cs="宋体"/>
          <w:sz w:val="28"/>
          <w:szCs w:val="28"/>
        </w:rPr>
      </w:pPr>
      <w:r>
        <w:rPr>
          <w:rFonts w:hint="eastAsia" w:ascii="宋体" w:hAnsi="宋体" w:cs="宋体"/>
          <w:sz w:val="28"/>
          <w:szCs w:val="28"/>
        </w:rPr>
        <w:t>禁止情形</w:t>
      </w:r>
    </w:p>
    <w:p>
      <w:pPr>
        <w:numPr>
          <w:ilvl w:val="0"/>
          <w:numId w:val="4"/>
        </w:numPr>
        <w:snapToGrid w:val="0"/>
        <w:spacing w:line="560" w:lineRule="exact"/>
        <w:ind w:firstLine="560" w:firstLineChars="200"/>
        <w:rPr>
          <w:rFonts w:ascii="宋体" w:hAnsi="宋体" w:cs="宋体"/>
          <w:sz w:val="28"/>
          <w:szCs w:val="28"/>
        </w:rPr>
      </w:pPr>
      <w:r>
        <w:rPr>
          <w:rFonts w:hint="eastAsia" w:ascii="宋体" w:hAnsi="宋体" w:cs="宋体"/>
          <w:sz w:val="28"/>
          <w:szCs w:val="28"/>
        </w:rPr>
        <w:t>因犯罪受过刑事处罚的；</w:t>
      </w:r>
    </w:p>
    <w:p>
      <w:pPr>
        <w:numPr>
          <w:ilvl w:val="0"/>
          <w:numId w:val="4"/>
        </w:numPr>
        <w:snapToGrid w:val="0"/>
        <w:spacing w:line="560" w:lineRule="exact"/>
        <w:ind w:firstLine="560" w:firstLineChars="200"/>
        <w:rPr>
          <w:rFonts w:ascii="宋体" w:hAnsi="宋体" w:cs="宋体"/>
          <w:sz w:val="28"/>
          <w:szCs w:val="28"/>
        </w:rPr>
      </w:pPr>
      <w:r>
        <w:rPr>
          <w:rFonts w:hint="eastAsia" w:ascii="宋体" w:hAnsi="宋体" w:cs="宋体"/>
          <w:sz w:val="28"/>
          <w:szCs w:val="28"/>
        </w:rPr>
        <w:t>被开除中国共产党党籍的；</w:t>
      </w:r>
    </w:p>
    <w:p>
      <w:pPr>
        <w:numPr>
          <w:ilvl w:val="0"/>
          <w:numId w:val="4"/>
        </w:numPr>
        <w:snapToGrid w:val="0"/>
        <w:spacing w:line="560" w:lineRule="exact"/>
        <w:ind w:firstLine="560" w:firstLineChars="200"/>
        <w:rPr>
          <w:rFonts w:ascii="宋体" w:hAnsi="宋体" w:cs="宋体"/>
          <w:sz w:val="28"/>
          <w:szCs w:val="28"/>
        </w:rPr>
      </w:pPr>
      <w:r>
        <w:rPr>
          <w:rFonts w:hint="eastAsia" w:ascii="宋体" w:hAnsi="宋体" w:cs="宋体"/>
          <w:sz w:val="28"/>
          <w:szCs w:val="28"/>
        </w:rPr>
        <w:t>被开除公职的；</w:t>
      </w:r>
    </w:p>
    <w:p>
      <w:pPr>
        <w:numPr>
          <w:ilvl w:val="0"/>
          <w:numId w:val="4"/>
        </w:numPr>
        <w:snapToGrid w:val="0"/>
        <w:spacing w:line="560" w:lineRule="exact"/>
        <w:ind w:firstLine="560" w:firstLineChars="200"/>
        <w:rPr>
          <w:rFonts w:ascii="宋体" w:hAnsi="宋体" w:cs="宋体"/>
          <w:sz w:val="28"/>
          <w:szCs w:val="28"/>
        </w:rPr>
      </w:pPr>
      <w:r>
        <w:rPr>
          <w:rFonts w:hint="eastAsia" w:ascii="宋体" w:hAnsi="宋体" w:cs="宋体"/>
          <w:sz w:val="28"/>
          <w:szCs w:val="28"/>
        </w:rPr>
        <w:t>被依法列为失信联合惩戒对象的；</w:t>
      </w:r>
    </w:p>
    <w:p>
      <w:pPr>
        <w:numPr>
          <w:ilvl w:val="0"/>
          <w:numId w:val="4"/>
        </w:numPr>
        <w:snapToGrid w:val="0"/>
        <w:spacing w:line="560" w:lineRule="exact"/>
        <w:ind w:firstLine="560" w:firstLineChars="200"/>
        <w:rPr>
          <w:rFonts w:ascii="宋体" w:hAnsi="宋体" w:cs="宋体"/>
          <w:sz w:val="28"/>
          <w:szCs w:val="28"/>
        </w:rPr>
      </w:pPr>
      <w:r>
        <w:rPr>
          <w:rFonts w:hint="eastAsia" w:ascii="宋体" w:hAnsi="宋体" w:cs="宋体"/>
          <w:sz w:val="28"/>
          <w:szCs w:val="28"/>
        </w:rPr>
        <w:t>法律、法规规定不得使用的。</w:t>
      </w:r>
    </w:p>
    <w:p>
      <w:pPr>
        <w:numPr>
          <w:ilvl w:val="0"/>
          <w:numId w:val="2"/>
        </w:numPr>
        <w:snapToGrid w:val="0"/>
        <w:spacing w:line="560" w:lineRule="exact"/>
        <w:ind w:firstLine="560" w:firstLineChars="200"/>
        <w:rPr>
          <w:rFonts w:ascii="宋体" w:hAnsi="宋体" w:cs="宋体"/>
          <w:sz w:val="28"/>
          <w:szCs w:val="28"/>
        </w:rPr>
      </w:pPr>
      <w:r>
        <w:rPr>
          <w:rFonts w:hint="eastAsia" w:ascii="宋体" w:hAnsi="宋体" w:cs="宋体"/>
          <w:sz w:val="28"/>
          <w:szCs w:val="28"/>
        </w:rPr>
        <w:t>服务时限：自本合同签订之日起至运维服务工作完成之日止。</w:t>
      </w:r>
    </w:p>
    <w:p>
      <w:pPr>
        <w:numPr>
          <w:ilvl w:val="0"/>
          <w:numId w:val="1"/>
        </w:numPr>
        <w:snapToGrid w:val="0"/>
        <w:spacing w:line="560" w:lineRule="exact"/>
        <w:ind w:firstLine="560" w:firstLineChars="200"/>
        <w:rPr>
          <w:rFonts w:ascii="宋体" w:hAnsi="宋体" w:cs="宋体"/>
          <w:sz w:val="28"/>
          <w:szCs w:val="28"/>
        </w:rPr>
      </w:pPr>
      <w:r>
        <w:rPr>
          <w:rFonts w:hint="eastAsia" w:ascii="宋体" w:hAnsi="宋体" w:cs="宋体"/>
          <w:sz w:val="28"/>
          <w:szCs w:val="28"/>
        </w:rPr>
        <w:t>保密要求</w:t>
      </w:r>
    </w:p>
    <w:p>
      <w:pPr>
        <w:numPr>
          <w:ilvl w:val="0"/>
          <w:numId w:val="5"/>
        </w:numPr>
        <w:snapToGrid w:val="0"/>
        <w:spacing w:line="560" w:lineRule="exact"/>
        <w:ind w:firstLine="560" w:firstLineChars="200"/>
        <w:rPr>
          <w:rFonts w:ascii="宋体" w:hAnsi="宋体" w:cs="宋体"/>
          <w:sz w:val="28"/>
          <w:szCs w:val="28"/>
        </w:rPr>
      </w:pPr>
      <w:r>
        <w:rPr>
          <w:rFonts w:hint="eastAsia" w:ascii="宋体" w:hAnsi="宋体" w:cs="宋体"/>
          <w:sz w:val="28"/>
          <w:szCs w:val="28"/>
        </w:rPr>
        <w:t>双方保密责任和义务</w:t>
      </w:r>
    </w:p>
    <w:p>
      <w:pPr>
        <w:numPr>
          <w:ilvl w:val="0"/>
          <w:numId w:val="6"/>
        </w:numPr>
        <w:snapToGrid w:val="0"/>
        <w:spacing w:line="560" w:lineRule="exact"/>
        <w:ind w:firstLine="560" w:firstLineChars="200"/>
        <w:rPr>
          <w:rFonts w:ascii="宋体" w:hAnsi="宋体" w:cs="宋体"/>
          <w:sz w:val="28"/>
          <w:szCs w:val="28"/>
        </w:rPr>
      </w:pPr>
      <w:r>
        <w:rPr>
          <w:rFonts w:hint="eastAsia" w:ascii="宋体" w:hAnsi="宋体" w:cs="宋体"/>
          <w:sz w:val="28"/>
          <w:szCs w:val="28"/>
        </w:rPr>
        <w:t>甲乙双方均要遵守国家保密法及有关规定。</w:t>
      </w:r>
    </w:p>
    <w:p>
      <w:pPr>
        <w:numPr>
          <w:ilvl w:val="0"/>
          <w:numId w:val="6"/>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乙方应采取周密的措施对所有来自甲方的信息保密，包括但不限于如下信息：政策文档、规划文档、工可文档、设计文档、开发文档、部署文档、管理文档、工作数据等。</w:t>
      </w:r>
    </w:p>
    <w:p>
      <w:pPr>
        <w:numPr>
          <w:ilvl w:val="0"/>
          <w:numId w:val="6"/>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应负责做好服务人员的教育、管理工作，建立健全的工作制度，加强对服务人员的管理。乙方不可自行把信息泄露给第三方，乙方只允许把信息透露给经甲方同意的人员。同时，乙方承诺前述人员在提供服务的过程中将对其所接触的保密信息承担与本协议同等的保密义务。未经甲方书面同意，乙方不得以任何形式或任何方式将保密信息或其中的任何部分，披露或透露给任何第三方或用于非合同目的。</w:t>
      </w:r>
    </w:p>
    <w:p>
      <w:pPr>
        <w:numPr>
          <w:ilvl w:val="0"/>
          <w:numId w:val="6"/>
        </w:numPr>
        <w:snapToGrid w:val="0"/>
        <w:spacing w:line="560" w:lineRule="exact"/>
        <w:ind w:firstLine="560" w:firstLineChars="200"/>
        <w:rPr>
          <w:rFonts w:ascii="宋体" w:hAnsi="宋体" w:cs="宋体"/>
          <w:sz w:val="28"/>
          <w:szCs w:val="28"/>
        </w:rPr>
      </w:pPr>
      <w:r>
        <w:rPr>
          <w:rFonts w:hint="eastAsia" w:ascii="宋体" w:hAnsi="宋体" w:cs="宋体"/>
          <w:sz w:val="28"/>
          <w:szCs w:val="28"/>
        </w:rPr>
        <w:t>相关服务工作完成后，乙方应主动向甲方上交所有文字资料并删除所有与服务工作有关的电子文档。</w:t>
      </w:r>
    </w:p>
    <w:p>
      <w:pPr>
        <w:numPr>
          <w:ilvl w:val="0"/>
          <w:numId w:val="5"/>
        </w:numPr>
        <w:snapToGrid w:val="0"/>
        <w:spacing w:line="560" w:lineRule="exact"/>
        <w:ind w:firstLine="560" w:firstLineChars="200"/>
        <w:rPr>
          <w:rFonts w:ascii="宋体" w:hAnsi="宋体" w:cs="宋体"/>
          <w:sz w:val="28"/>
          <w:szCs w:val="28"/>
        </w:rPr>
      </w:pPr>
      <w:r>
        <w:rPr>
          <w:rFonts w:hint="eastAsia" w:ascii="宋体" w:hAnsi="宋体" w:cs="宋体"/>
          <w:sz w:val="28"/>
          <w:szCs w:val="28"/>
        </w:rPr>
        <w:t xml:space="preserve">使用限制 </w:t>
      </w:r>
    </w:p>
    <w:p>
      <w:pPr>
        <w:numPr>
          <w:ilvl w:val="0"/>
          <w:numId w:val="7"/>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乙方承诺仅把所接收到信息用于为甲方提供服务时使用，不能移做他用。</w:t>
      </w:r>
    </w:p>
    <w:p>
      <w:pPr>
        <w:numPr>
          <w:ilvl w:val="0"/>
          <w:numId w:val="7"/>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乙方不得泄露涉及使用权、专利权、复制权、商标、技术机密、商业机密或其他归甲方专有的权利。</w:t>
      </w:r>
    </w:p>
    <w:p>
      <w:pPr>
        <w:numPr>
          <w:ilvl w:val="0"/>
          <w:numId w:val="7"/>
        </w:numPr>
        <w:snapToGrid w:val="0"/>
        <w:spacing w:line="560" w:lineRule="exact"/>
        <w:ind w:firstLine="560" w:firstLineChars="200"/>
        <w:rPr>
          <w:rFonts w:ascii="宋体" w:hAnsi="宋体" w:cs="宋体"/>
          <w:sz w:val="28"/>
          <w:szCs w:val="28"/>
        </w:rPr>
      </w:pPr>
      <w:r>
        <w:rPr>
          <w:rFonts w:hint="eastAsia" w:ascii="宋体" w:hAnsi="宋体" w:cs="宋体"/>
          <w:sz w:val="28"/>
          <w:szCs w:val="28"/>
        </w:rPr>
        <w:t xml:space="preserve">乙方同意任何以软件、数据、或数据库形式传送的信息只能用于乙方所有的计算机系统。 </w:t>
      </w:r>
    </w:p>
    <w:p>
      <w:pPr>
        <w:numPr>
          <w:ilvl w:val="0"/>
          <w:numId w:val="5"/>
        </w:numPr>
        <w:snapToGrid w:val="0"/>
        <w:spacing w:line="560" w:lineRule="exact"/>
        <w:ind w:firstLine="560" w:firstLineChars="200"/>
        <w:rPr>
          <w:rFonts w:ascii="宋体" w:hAnsi="宋体" w:cs="宋体"/>
          <w:sz w:val="28"/>
          <w:szCs w:val="28"/>
        </w:rPr>
      </w:pPr>
      <w:r>
        <w:rPr>
          <w:rFonts w:hint="eastAsia" w:ascii="宋体" w:hAnsi="宋体" w:cs="宋体"/>
          <w:sz w:val="28"/>
          <w:szCs w:val="28"/>
        </w:rPr>
        <w:t>其他约定</w:t>
      </w:r>
    </w:p>
    <w:p>
      <w:pPr>
        <w:numPr>
          <w:ilvl w:val="0"/>
          <w:numId w:val="8"/>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违反本协议规定，且在甲方发现并通知乙方后，乙方于三天内没有能够改正，乙方构成违约。协议终止后，乙方得到的任何保密信息应立即返还给甲方，且乙方应向甲方提供全面的保密信息使用者的名单。不能归还的，乙方应进行销毁处理。本协议终止后，本协议保密约定对乙方仍然有效。</w:t>
      </w:r>
    </w:p>
    <w:p>
      <w:pPr>
        <w:numPr>
          <w:ilvl w:val="0"/>
          <w:numId w:val="8"/>
        </w:numPr>
        <w:snapToGrid w:val="0"/>
        <w:spacing w:line="560" w:lineRule="exact"/>
        <w:ind w:firstLine="560" w:firstLineChars="200"/>
        <w:rPr>
          <w:rFonts w:ascii="宋体" w:hAnsi="宋体" w:cs="宋体"/>
          <w:sz w:val="28"/>
          <w:szCs w:val="28"/>
        </w:rPr>
      </w:pPr>
      <w:r>
        <w:rPr>
          <w:rFonts w:hint="eastAsia" w:ascii="宋体" w:hAnsi="宋体" w:cs="宋体"/>
          <w:sz w:val="28"/>
          <w:szCs w:val="28"/>
        </w:rPr>
        <w:t>本保密协议应按中华人民共和国相关适用法律管理和应用，如有违反上述协议，将保留追究法律责任的权利。</w:t>
      </w:r>
    </w:p>
    <w:p>
      <w:pPr>
        <w:numPr>
          <w:ilvl w:val="0"/>
          <w:numId w:val="1"/>
        </w:numPr>
        <w:snapToGrid w:val="0"/>
        <w:spacing w:line="560" w:lineRule="exact"/>
        <w:ind w:firstLine="560" w:firstLineChars="200"/>
        <w:rPr>
          <w:rFonts w:ascii="宋体" w:hAnsi="宋体" w:cs="宋体"/>
          <w:sz w:val="28"/>
          <w:szCs w:val="28"/>
        </w:rPr>
      </w:pPr>
      <w:r>
        <w:rPr>
          <w:rFonts w:hint="eastAsia" w:ascii="宋体" w:hAnsi="宋体" w:cs="宋体"/>
          <w:sz w:val="28"/>
          <w:szCs w:val="28"/>
        </w:rPr>
        <w:t>安全生产要求</w:t>
      </w:r>
    </w:p>
    <w:p>
      <w:pPr>
        <w:numPr>
          <w:ilvl w:val="0"/>
          <w:numId w:val="9"/>
        </w:numPr>
        <w:snapToGrid w:val="0"/>
        <w:spacing w:line="560" w:lineRule="exact"/>
        <w:ind w:firstLine="560" w:firstLineChars="200"/>
        <w:rPr>
          <w:rFonts w:ascii="宋体" w:hAnsi="宋体" w:cs="宋体"/>
          <w:sz w:val="28"/>
          <w:szCs w:val="28"/>
        </w:rPr>
      </w:pPr>
      <w:r>
        <w:rPr>
          <w:rFonts w:hint="eastAsia" w:ascii="宋体" w:hAnsi="宋体" w:cs="宋体"/>
          <w:sz w:val="28"/>
          <w:szCs w:val="28"/>
        </w:rPr>
        <w:t>办公场所内安全</w:t>
      </w:r>
    </w:p>
    <w:p>
      <w:pPr>
        <w:numPr>
          <w:ilvl w:val="0"/>
          <w:numId w:val="10"/>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乙方从事特种作业的劳动者必须经过专门的技术培训并取得特种作业资格。</w:t>
      </w:r>
    </w:p>
    <w:p>
      <w:pPr>
        <w:numPr>
          <w:ilvl w:val="0"/>
          <w:numId w:val="10"/>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服务人员严禁在甲方场所内吸烟、用火，不得擅自拉接电线或使用不合格的电器、电线、插座、开关等设备或超负荷用电，不得使用电炉、电取暖器、加热棒，不准把易燃、易爆、有毒、有放射性等危险物品带入或存放在甲方场所内。离开甲方工作场所，必须关闭切断各类用电设备，如电脑、空调、照明灯等。保持办公场所干净、整洁。</w:t>
      </w:r>
    </w:p>
    <w:p>
      <w:pPr>
        <w:numPr>
          <w:ilvl w:val="0"/>
          <w:numId w:val="10"/>
        </w:numPr>
        <w:snapToGrid w:val="0"/>
        <w:spacing w:line="560" w:lineRule="exact"/>
        <w:ind w:firstLine="560" w:firstLineChars="200"/>
        <w:rPr>
          <w:rFonts w:ascii="宋体" w:hAnsi="宋体" w:cs="宋体"/>
          <w:sz w:val="28"/>
          <w:szCs w:val="28"/>
        </w:rPr>
      </w:pPr>
      <w:r>
        <w:rPr>
          <w:rFonts w:hint="eastAsia" w:ascii="宋体" w:hAnsi="宋体" w:cs="宋体"/>
          <w:sz w:val="28"/>
          <w:szCs w:val="28"/>
        </w:rPr>
        <w:t>积极配合消防安全隐患整改，不遮挡、覆盖消防安全疏散指示标志、火灾事故应急照明、消防设施和器材；不得在安全通道堆放杂物；不得遮挡安全出口。机房等重点机要部位未经批准不得入内。</w:t>
      </w:r>
    </w:p>
    <w:p>
      <w:pPr>
        <w:numPr>
          <w:ilvl w:val="0"/>
          <w:numId w:val="10"/>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乙方服务人员因过失等情况造成的人身伤害、经济损失、法律责任由乙方自行承担；乙方应为人员购买相应保险。乙方提供服务过程中发生事故的，由乙方自行承担；造成甲方损失的，由乙方照价赔偿。</w:t>
      </w:r>
    </w:p>
    <w:p>
      <w:pPr>
        <w:snapToGrid w:val="0"/>
        <w:spacing w:line="560" w:lineRule="exact"/>
        <w:ind w:firstLine="560" w:firstLineChars="200"/>
        <w:rPr>
          <w:rFonts w:ascii="宋体" w:hAnsi="宋体" w:cs="宋体"/>
          <w:sz w:val="28"/>
          <w:szCs w:val="28"/>
        </w:rPr>
      </w:pPr>
      <w:r>
        <w:rPr>
          <w:rFonts w:hint="eastAsia" w:ascii="宋体" w:hAnsi="宋体" w:cs="宋体"/>
          <w:sz w:val="28"/>
          <w:szCs w:val="28"/>
        </w:rPr>
        <w:t>（二）网络安全、数据安全</w:t>
      </w:r>
    </w:p>
    <w:p>
      <w:pPr>
        <w:numPr>
          <w:ilvl w:val="0"/>
          <w:numId w:val="11"/>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及乙方服务人员自觉遵守《中华人民共和国网络安全法》《中华人民共和国数据安全法》《中华人民共和国计算机信息系统安全保护条例》《计算机信息网络国际联网安全保护管理办法》《互联网信息服务管理办法》《信息安全等级保护管理办法》等相关法律法规和其他有关规定，认真做好网络安全、数据安全等工作，接受同级或指定的网安、公安、安全、保密、密码管理和信息化主管等网络与信息安全监督检查部门的指导。</w:t>
      </w:r>
    </w:p>
    <w:p>
      <w:pPr>
        <w:numPr>
          <w:ilvl w:val="0"/>
          <w:numId w:val="11"/>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乙方及乙方服务人员严格遵照国务院办公厅信息安全“五禁止”要求，提升安全防范意识，不利用国际联网危害国家安全，防止国家秘密或内部信息泄露到互联网上。</w:t>
      </w:r>
    </w:p>
    <w:p>
      <w:pPr>
        <w:numPr>
          <w:ilvl w:val="0"/>
          <w:numId w:val="1"/>
        </w:numPr>
        <w:snapToGrid w:val="0"/>
        <w:spacing w:line="560" w:lineRule="exact"/>
        <w:ind w:firstLine="560" w:firstLineChars="200"/>
        <w:rPr>
          <w:rFonts w:ascii="宋体" w:hAnsi="宋体" w:cs="宋体"/>
          <w:sz w:val="28"/>
          <w:szCs w:val="28"/>
        </w:rPr>
      </w:pPr>
      <w:r>
        <w:rPr>
          <w:rFonts w:hint="eastAsia" w:ascii="宋体" w:hAnsi="宋体" w:cs="宋体"/>
          <w:sz w:val="28"/>
          <w:szCs w:val="28"/>
        </w:rPr>
        <w:t>廉政要求</w:t>
      </w:r>
    </w:p>
    <w:p>
      <w:pPr>
        <w:numPr>
          <w:ilvl w:val="0"/>
          <w:numId w:val="12"/>
        </w:numPr>
        <w:snapToGrid w:val="0"/>
        <w:spacing w:line="560" w:lineRule="exact"/>
        <w:ind w:firstLine="560" w:firstLineChars="200"/>
        <w:rPr>
          <w:rFonts w:ascii="宋体" w:hAnsi="宋体" w:cs="宋体"/>
          <w:sz w:val="28"/>
          <w:szCs w:val="28"/>
        </w:rPr>
      </w:pPr>
      <w:r>
        <w:rPr>
          <w:rFonts w:hint="eastAsia" w:ascii="宋体" w:hAnsi="宋体" w:cs="宋体"/>
          <w:sz w:val="28"/>
          <w:szCs w:val="28"/>
        </w:rPr>
        <w:t>甲乙双方共同责任</w:t>
      </w:r>
    </w:p>
    <w:p>
      <w:pPr>
        <w:numPr>
          <w:ilvl w:val="0"/>
          <w:numId w:val="13"/>
        </w:numPr>
        <w:snapToGrid w:val="0"/>
        <w:spacing w:line="560" w:lineRule="exact"/>
        <w:ind w:firstLine="560" w:firstLineChars="200"/>
        <w:rPr>
          <w:rFonts w:ascii="宋体" w:hAnsi="宋体" w:cs="宋体"/>
          <w:sz w:val="28"/>
          <w:szCs w:val="28"/>
        </w:rPr>
      </w:pPr>
      <w:r>
        <w:rPr>
          <w:rFonts w:hint="eastAsia" w:ascii="宋体" w:hAnsi="宋体" w:cs="宋体"/>
          <w:sz w:val="28"/>
          <w:szCs w:val="28"/>
        </w:rPr>
        <w:t>严格遵守国家有关法律法规以及廉洁从业的有关规定。</w:t>
      </w:r>
    </w:p>
    <w:p>
      <w:pPr>
        <w:numPr>
          <w:ilvl w:val="0"/>
          <w:numId w:val="13"/>
        </w:numPr>
        <w:snapToGrid w:val="0"/>
        <w:spacing w:line="560" w:lineRule="exact"/>
        <w:ind w:firstLine="560" w:firstLineChars="200"/>
        <w:rPr>
          <w:rFonts w:ascii="宋体" w:hAnsi="宋体" w:cs="宋体"/>
          <w:sz w:val="28"/>
          <w:szCs w:val="28"/>
        </w:rPr>
      </w:pPr>
      <w:r>
        <w:rPr>
          <w:rFonts w:hint="eastAsia" w:ascii="宋体" w:hAnsi="宋体" w:cs="宋体"/>
          <w:sz w:val="28"/>
          <w:szCs w:val="28"/>
        </w:rPr>
        <w:t>严格遵守商业道德和市场规则，共同营造公平公正的交易环境。</w:t>
      </w:r>
    </w:p>
    <w:p>
      <w:pPr>
        <w:numPr>
          <w:ilvl w:val="0"/>
          <w:numId w:val="13"/>
        </w:numPr>
        <w:snapToGrid w:val="0"/>
        <w:spacing w:line="560" w:lineRule="exact"/>
        <w:ind w:firstLine="560" w:firstLineChars="200"/>
        <w:rPr>
          <w:rFonts w:ascii="宋体" w:hAnsi="宋体" w:cs="宋体"/>
          <w:sz w:val="28"/>
          <w:szCs w:val="28"/>
        </w:rPr>
      </w:pPr>
      <w:r>
        <w:rPr>
          <w:rFonts w:hint="eastAsia" w:ascii="宋体" w:hAnsi="宋体" w:cs="宋体"/>
          <w:sz w:val="28"/>
          <w:szCs w:val="28"/>
        </w:rPr>
        <w:t>加强相关人员的管理和廉洁从业教育，自觉抵制不廉洁行为；在交易过程中发现对方及其工作人员存在违规违纪违法问题，应及时向纪检监察部门或司法机关举报。</w:t>
      </w:r>
    </w:p>
    <w:p>
      <w:pPr>
        <w:numPr>
          <w:ilvl w:val="0"/>
          <w:numId w:val="12"/>
        </w:numPr>
        <w:snapToGrid w:val="0"/>
        <w:spacing w:line="560" w:lineRule="exact"/>
        <w:ind w:firstLine="560" w:firstLineChars="200"/>
        <w:rPr>
          <w:rFonts w:ascii="宋体" w:hAnsi="宋体" w:cs="宋体"/>
          <w:sz w:val="28"/>
          <w:szCs w:val="28"/>
        </w:rPr>
      </w:pPr>
      <w:r>
        <w:rPr>
          <w:rFonts w:hint="eastAsia" w:ascii="宋体" w:hAnsi="宋体" w:cs="宋体"/>
          <w:sz w:val="28"/>
          <w:szCs w:val="28"/>
        </w:rPr>
        <w:t>甲方及其人员的责任</w:t>
      </w:r>
    </w:p>
    <w:p>
      <w:pPr>
        <w:numPr>
          <w:ilvl w:val="0"/>
          <w:numId w:val="14"/>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不得索要或接受乙方及其相关单位、人员提供的折扣费、佣金、礼金、有价证券、支付凭证、贵重物品等。</w:t>
      </w:r>
    </w:p>
    <w:p>
      <w:pPr>
        <w:numPr>
          <w:ilvl w:val="0"/>
          <w:numId w:val="14"/>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不得在乙方及其相关单位报销任何应由甲方或个人支付的费用。</w:t>
      </w:r>
    </w:p>
    <w:p>
      <w:pPr>
        <w:numPr>
          <w:ilvl w:val="0"/>
          <w:numId w:val="14"/>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不得违反规定在乙方及其相关单位投资入股、合伙经营，不得向乙方单位及人员借款或委托买卖股票、债券等。</w:t>
      </w:r>
    </w:p>
    <w:p>
      <w:pPr>
        <w:numPr>
          <w:ilvl w:val="0"/>
          <w:numId w:val="14"/>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不得要求、暗示和接受乙方及其相关单位和个人为其购买或装修住房、婚丧嫁娶、配偶和子女的工作安排或上学以及出国（境）、旅游等提供方便。</w:t>
      </w:r>
    </w:p>
    <w:p>
      <w:pPr>
        <w:numPr>
          <w:ilvl w:val="0"/>
          <w:numId w:val="14"/>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不得参加乙方及其相关单位、个人安排的可能影响公平交易的宴请、健身、娱乐等活动。</w:t>
      </w:r>
    </w:p>
    <w:p>
      <w:pPr>
        <w:numPr>
          <w:ilvl w:val="0"/>
          <w:numId w:val="14"/>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不得接受、占用或以明显低于市场价格购买、租用乙方及其相关单位和个人提供的通讯工具、交通工具和高档办公用品。</w:t>
      </w:r>
    </w:p>
    <w:p>
      <w:pPr>
        <w:numPr>
          <w:ilvl w:val="0"/>
          <w:numId w:val="14"/>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不得通过乙方及其相关单位为其配偶、子女及其他特定关系人谋取不正当利益。</w:t>
      </w:r>
    </w:p>
    <w:p>
      <w:pPr>
        <w:numPr>
          <w:ilvl w:val="0"/>
          <w:numId w:val="14"/>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不得违反规定在乙方或乙方相关单位兼职和领取兼职工资及报酬；不得利用甲方的商业秘密谋取个人私利，或将其提供泄露给乙方及其它企业和个人。</w:t>
      </w:r>
    </w:p>
    <w:p>
      <w:pPr>
        <w:numPr>
          <w:ilvl w:val="0"/>
          <w:numId w:val="14"/>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不得利用职权和工作之便向乙方提出与交易无关的事项或要求。</w:t>
      </w:r>
    </w:p>
    <w:p>
      <w:pPr>
        <w:numPr>
          <w:ilvl w:val="0"/>
          <w:numId w:val="12"/>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乙方及其人员的责任</w:t>
      </w:r>
    </w:p>
    <w:p>
      <w:pPr>
        <w:numPr>
          <w:ilvl w:val="0"/>
          <w:numId w:val="15"/>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不得向甲方及其人员提供折扣费、中介费、佣金、礼金、有价证券、支付凭证、贵重物品等。</w:t>
      </w:r>
    </w:p>
    <w:p>
      <w:pPr>
        <w:numPr>
          <w:ilvl w:val="0"/>
          <w:numId w:val="15"/>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不得为甲方及其人员报销应由甲方或个人支付的费用。</w:t>
      </w:r>
    </w:p>
    <w:p>
      <w:pPr>
        <w:numPr>
          <w:ilvl w:val="0"/>
          <w:numId w:val="15"/>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不得为甲方人员投资入股、个人借款或买卖股票、债券等提供方便。</w:t>
      </w:r>
    </w:p>
    <w:p>
      <w:pPr>
        <w:numPr>
          <w:ilvl w:val="0"/>
          <w:numId w:val="15"/>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不得为甲方人员购买或装修住房、婚丧嫁娶、配偶子女上学或者工作安排以及出国（境）、旅游等提供方便。</w:t>
      </w:r>
    </w:p>
    <w:p>
      <w:pPr>
        <w:numPr>
          <w:ilvl w:val="0"/>
          <w:numId w:val="15"/>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不得为甲方人员安排有可能影响公平交易的宴请、健身、娱乐等活动。</w:t>
      </w:r>
    </w:p>
    <w:p>
      <w:pPr>
        <w:numPr>
          <w:ilvl w:val="0"/>
          <w:numId w:val="15"/>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不得为甲方及其人员购置或以明显低于市场价值提供通讯工具、交通工具和高档办公用品。</w:t>
      </w:r>
    </w:p>
    <w:p>
      <w:pPr>
        <w:numPr>
          <w:ilvl w:val="0"/>
          <w:numId w:val="15"/>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不得为甲方工作人员的配偶、子女及其他特定关系人谋取不正当利益提供方便。</w:t>
      </w:r>
    </w:p>
    <w:p>
      <w:pPr>
        <w:numPr>
          <w:ilvl w:val="0"/>
          <w:numId w:val="15"/>
        </w:numPr>
        <w:snapToGrid w:val="0"/>
        <w:spacing w:line="560" w:lineRule="exact"/>
        <w:ind w:firstLine="560" w:firstLineChars="200"/>
        <w:rPr>
          <w:rFonts w:ascii="宋体" w:hAnsi="宋体" w:cs="宋体"/>
          <w:sz w:val="28"/>
          <w:szCs w:val="28"/>
        </w:rPr>
      </w:pPr>
      <w:r>
        <w:rPr>
          <w:rFonts w:hint="eastAsia" w:ascii="宋体" w:hAnsi="宋体" w:cs="宋体"/>
          <w:sz w:val="28"/>
          <w:szCs w:val="28"/>
        </w:rPr>
        <w:t>不得违反规定安排甲方人员在乙方或乙方相关企业兼职和领取兼职工资及报酬；不得向甲方人员打探涉及甲方的商业秘密。</w:t>
      </w:r>
    </w:p>
    <w:p>
      <w:pPr>
        <w:numPr>
          <w:ilvl w:val="0"/>
          <w:numId w:val="15"/>
        </w:numPr>
        <w:snapToGrid w:val="0"/>
        <w:spacing w:line="560" w:lineRule="exact"/>
        <w:ind w:firstLine="560" w:firstLineChars="200"/>
        <w:rPr>
          <w:rFonts w:ascii="宋体" w:hAnsi="宋体" w:cs="宋体"/>
          <w:sz w:val="28"/>
          <w:szCs w:val="28"/>
        </w:rPr>
      </w:pPr>
      <w:r>
        <w:rPr>
          <w:rFonts w:hint="eastAsia" w:ascii="宋体" w:hAnsi="宋体" w:cs="宋体"/>
          <w:sz w:val="28"/>
          <w:szCs w:val="28"/>
        </w:rPr>
        <w:t>甲方对涉嫌不廉洁的商业行为进行调查时，乙方有配合甲方提供证据、作证的义务。</w:t>
      </w:r>
    </w:p>
    <w:p>
      <w:pPr>
        <w:numPr>
          <w:ilvl w:val="0"/>
          <w:numId w:val="12"/>
        </w:numPr>
        <w:snapToGrid w:val="0"/>
        <w:spacing w:line="560" w:lineRule="exact"/>
        <w:ind w:firstLine="560" w:firstLineChars="200"/>
        <w:rPr>
          <w:rFonts w:ascii="宋体" w:hAnsi="宋体" w:cs="宋体"/>
          <w:sz w:val="28"/>
          <w:szCs w:val="28"/>
        </w:rPr>
      </w:pPr>
      <w:r>
        <w:rPr>
          <w:rFonts w:hint="eastAsia" w:ascii="宋体" w:hAnsi="宋体" w:cs="宋体"/>
          <w:sz w:val="28"/>
          <w:szCs w:val="28"/>
        </w:rPr>
        <w:t>违约责任</w:t>
      </w:r>
    </w:p>
    <w:p>
      <w:pPr>
        <w:numPr>
          <w:ilvl w:val="0"/>
          <w:numId w:val="16"/>
        </w:numPr>
        <w:snapToGrid w:val="0"/>
        <w:spacing w:line="560" w:lineRule="exact"/>
        <w:ind w:firstLine="560" w:firstLineChars="200"/>
        <w:rPr>
          <w:rFonts w:ascii="宋体" w:hAnsi="宋体" w:cs="宋体"/>
          <w:sz w:val="28"/>
          <w:szCs w:val="28"/>
        </w:rPr>
      </w:pPr>
      <w:r>
        <w:rPr>
          <w:rFonts w:hint="eastAsia" w:ascii="宋体" w:hAnsi="宋体" w:cs="宋体"/>
          <w:sz w:val="28"/>
          <w:szCs w:val="28"/>
        </w:rPr>
        <w:t>甲方及其人员有违反有关规定的，按照管理权限，依据有关法律法规和规定给予有关人员纪律处分或组织处理；涉嫌犯罪的，移交司法机关追究其刑事责任。</w:t>
      </w:r>
    </w:p>
    <w:p>
      <w:pPr>
        <w:numPr>
          <w:ilvl w:val="0"/>
          <w:numId w:val="16"/>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乙方及其人员有违反有关规定的，根据情节和后果，甲方除有权要求乙方赔偿由此造成的甲方损失外，还将给予限制或禁止与其交易的处理；涉嫌犯罪的，报请司法机关追究其刑事责任。</w:t>
      </w:r>
    </w:p>
    <w:p>
      <w:pPr>
        <w:numPr>
          <w:ilvl w:val="0"/>
          <w:numId w:val="12"/>
        </w:numPr>
        <w:snapToGrid w:val="0"/>
        <w:spacing w:line="560" w:lineRule="exact"/>
        <w:ind w:firstLine="560" w:firstLineChars="200"/>
        <w:rPr>
          <w:rFonts w:ascii="宋体" w:hAnsi="宋体" w:cs="宋体"/>
          <w:sz w:val="28"/>
          <w:szCs w:val="28"/>
        </w:rPr>
      </w:pPr>
      <w:r>
        <w:rPr>
          <w:rFonts w:hint="eastAsia" w:ascii="宋体" w:hAnsi="宋体" w:cs="宋体"/>
          <w:sz w:val="28"/>
          <w:szCs w:val="28"/>
        </w:rPr>
        <w:t>其他约定</w:t>
      </w:r>
    </w:p>
    <w:p>
      <w:pPr>
        <w:snapToGrid w:val="0"/>
        <w:spacing w:line="560" w:lineRule="exact"/>
        <w:ind w:firstLine="560" w:firstLineChars="200"/>
        <w:rPr>
          <w:rFonts w:ascii="宋体" w:hAnsi="宋体" w:cs="宋体"/>
          <w:sz w:val="28"/>
          <w:szCs w:val="28"/>
        </w:rPr>
      </w:pPr>
      <w:r>
        <w:rPr>
          <w:rFonts w:hint="eastAsia" w:ascii="宋体" w:hAnsi="宋体" w:cs="宋体"/>
          <w:sz w:val="28"/>
          <w:szCs w:val="28"/>
        </w:rPr>
        <w:t>甲方纪检监察部门与乙方建立沟通联动机制，不定期向乙方了解甲方工作人员执行廉政规定的有关情况，发现问题及时采取相应措施。</w:t>
      </w:r>
    </w:p>
    <w:p>
      <w:pPr>
        <w:numPr>
          <w:ilvl w:val="0"/>
          <w:numId w:val="1"/>
        </w:numPr>
        <w:snapToGrid w:val="0"/>
        <w:spacing w:line="560" w:lineRule="exact"/>
        <w:ind w:firstLine="560" w:firstLineChars="200"/>
        <w:rPr>
          <w:rFonts w:ascii="宋体" w:hAnsi="宋体" w:cs="宋体"/>
          <w:sz w:val="28"/>
          <w:szCs w:val="28"/>
        </w:rPr>
      </w:pPr>
      <w:r>
        <w:rPr>
          <w:rFonts w:hint="eastAsia" w:ascii="宋体" w:hAnsi="宋体" w:cs="宋体"/>
          <w:sz w:val="28"/>
          <w:szCs w:val="28"/>
        </w:rPr>
        <w:t>离岗离职要求</w:t>
      </w:r>
    </w:p>
    <w:p>
      <w:pPr>
        <w:numPr>
          <w:ilvl w:val="0"/>
          <w:numId w:val="17"/>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乙方服务人员离岗离职的，乙方应第一时间收回服务人员手中甲方的任何设备、文件、技术资料、电子信息等文件或资料、物品；</w:t>
      </w:r>
    </w:p>
    <w:p>
      <w:pPr>
        <w:numPr>
          <w:ilvl w:val="0"/>
          <w:numId w:val="17"/>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乙方服务人员无论任何原因，在工作期间或调离本岗以及离职后，均不得将甲方的技术方案、培训资料、机构档案、单位运作方法、单机机密等一切相关资料外泄；</w:t>
      </w:r>
    </w:p>
    <w:p>
      <w:pPr>
        <w:numPr>
          <w:ilvl w:val="0"/>
          <w:numId w:val="17"/>
        </w:numPr>
        <w:snapToGrid w:val="0"/>
        <w:spacing w:line="560" w:lineRule="exact"/>
        <w:ind w:firstLine="560" w:firstLineChars="200"/>
        <w:rPr>
          <w:rFonts w:ascii="宋体" w:hAnsi="宋体" w:cs="宋体"/>
          <w:sz w:val="28"/>
          <w:szCs w:val="28"/>
        </w:rPr>
      </w:pPr>
      <w:r>
        <w:rPr>
          <w:rFonts w:hint="eastAsia" w:ascii="宋体" w:hAnsi="宋体" w:cs="宋体"/>
          <w:sz w:val="28"/>
          <w:szCs w:val="28"/>
        </w:rPr>
        <w:t>甲方任何财产，包括配备给乙方服务人员使用的办公桌</w:t>
      </w:r>
      <w:r>
        <w:rPr>
          <w:rFonts w:hint="eastAsia" w:ascii="宋体" w:hAnsi="宋体" w:cs="宋体"/>
          <w:sz w:val="28"/>
          <w:szCs w:val="28"/>
          <w:lang w:eastAsia="zh-CN"/>
        </w:rPr>
        <w:t>乃至</w:t>
      </w:r>
      <w:r>
        <w:rPr>
          <w:rFonts w:hint="eastAsia" w:ascii="宋体" w:hAnsi="宋体" w:cs="宋体"/>
          <w:sz w:val="28"/>
          <w:szCs w:val="28"/>
        </w:rPr>
        <w:t>存储在设备内的电子资料，都是属于并且只属于甲方，乙方服务人员不具备有所有权及隐私权，乙方服务人员离职后，所有资料及资料的载体（保密信息的载体包括但不限于：书面、视频、音频、计算机软件以及记录乙方秘密的任何载体等）都应自觉归还，并不保留资料原件和副本。</w:t>
      </w:r>
    </w:p>
    <w:p>
      <w:pPr>
        <w:numPr>
          <w:ilvl w:val="0"/>
          <w:numId w:val="1"/>
        </w:numPr>
        <w:snapToGrid w:val="0"/>
        <w:spacing w:line="560" w:lineRule="exact"/>
        <w:ind w:firstLine="560" w:firstLineChars="200"/>
        <w:rPr>
          <w:rFonts w:ascii="宋体" w:hAnsi="宋体" w:cs="宋体"/>
          <w:sz w:val="28"/>
          <w:szCs w:val="28"/>
        </w:rPr>
      </w:pPr>
      <w:r>
        <w:rPr>
          <w:rFonts w:hint="eastAsia" w:ascii="宋体" w:hAnsi="宋体" w:cs="宋体"/>
          <w:sz w:val="28"/>
          <w:szCs w:val="28"/>
        </w:rPr>
        <w:t>其他事项</w:t>
      </w:r>
    </w:p>
    <w:p>
      <w:pPr>
        <w:numPr>
          <w:ilvl w:val="0"/>
          <w:numId w:val="18"/>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乙方服务人员在甲方场所内工作的，除合同内有其他约定外，由甲方免费提供必要的工作条件，包括用水用电、物业服务、办公桌椅等。甲方提供的物品，乙方服务人员应爱护，如有损坏应照价赔偿。</w:t>
      </w:r>
    </w:p>
    <w:p>
      <w:pPr>
        <w:numPr>
          <w:ilvl w:val="0"/>
          <w:numId w:val="18"/>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乙方服务人员在甲方场所内工作的，不得处理非甲方要求的工作内容，乙方不得安排服务人员从事与甲方合同无关事项。</w:t>
      </w:r>
    </w:p>
    <w:p>
      <w:pPr>
        <w:numPr>
          <w:ilvl w:val="0"/>
          <w:numId w:val="18"/>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乙方服务人员在工作时间内需离开甲方场所外出办事的，需与甲方相关负责人员请假。未经批准，不得擅自离开。</w:t>
      </w:r>
    </w:p>
    <w:p>
      <w:pPr>
        <w:numPr>
          <w:ilvl w:val="0"/>
          <w:numId w:val="18"/>
        </w:numPr>
        <w:snapToGrid w:val="0"/>
        <w:spacing w:line="560" w:lineRule="exact"/>
        <w:ind w:firstLine="560" w:firstLineChars="200"/>
        <w:rPr>
          <w:rFonts w:ascii="宋体" w:hAnsi="宋体" w:cs="宋体"/>
          <w:sz w:val="28"/>
          <w:szCs w:val="28"/>
        </w:rPr>
      </w:pPr>
      <w:r>
        <w:rPr>
          <w:rFonts w:hint="eastAsia" w:ascii="宋体" w:hAnsi="宋体" w:cs="宋体"/>
          <w:sz w:val="28"/>
          <w:szCs w:val="28"/>
        </w:rPr>
        <w:t>乙方员工工资标准须符合有关法律法规规定,乙方应按时足额向服务人员支付工资,并依法为服务人员购买保险,乙方不得以任何名义或方式克扣,截留,挪用,拖延支付工资或不履行保险购买义务。</w:t>
      </w:r>
    </w:p>
    <w:p>
      <w:pPr>
        <w:snapToGrid w:val="0"/>
        <w:spacing w:line="560" w:lineRule="exact"/>
        <w:ind w:firstLine="560" w:firstLineChars="200"/>
        <w:rPr>
          <w:rFonts w:ascii="宋体" w:hAnsi="宋体" w:cs="宋体"/>
          <w:sz w:val="28"/>
          <w:szCs w:val="28"/>
        </w:rPr>
      </w:pPr>
      <w:r>
        <w:rPr>
          <w:rFonts w:hint="eastAsia" w:ascii="宋体" w:hAnsi="宋体" w:cs="宋体"/>
          <w:sz w:val="28"/>
          <w:szCs w:val="28"/>
        </w:rPr>
        <w:t>本协议经双方签署后生效。本协议作为原合同附件，与原合同具有同等法律效力。甲乙双方及其人员在交易活动完成后，发生或发现违反本协议规定的行为，按协议约定处理。本协议一式陆份，甲方执行肆份，乙方执贰份，具有同等法律效力。</w:t>
      </w:r>
    </w:p>
    <w:p>
      <w:pPr>
        <w:snapToGrid w:val="0"/>
        <w:spacing w:line="560" w:lineRule="exact"/>
        <w:ind w:firstLine="560" w:firstLineChars="200"/>
        <w:rPr>
          <w:rFonts w:ascii="宋体" w:hAnsi="宋体" w:cs="宋体"/>
          <w:sz w:val="28"/>
          <w:szCs w:val="28"/>
        </w:rPr>
      </w:pPr>
    </w:p>
    <w:p>
      <w:pPr>
        <w:snapToGrid w:val="0"/>
        <w:spacing w:line="560" w:lineRule="exact"/>
        <w:ind w:firstLine="560" w:firstLineChars="200"/>
        <w:rPr>
          <w:rFonts w:ascii="宋体" w:hAnsi="宋体" w:cs="宋体"/>
          <w:sz w:val="28"/>
          <w:szCs w:val="28"/>
        </w:rPr>
      </w:pPr>
      <w:r>
        <w:rPr>
          <w:rFonts w:hint="eastAsia" w:ascii="宋体" w:hAnsi="宋体" w:cs="宋体"/>
          <w:sz w:val="28"/>
          <w:szCs w:val="28"/>
        </w:rPr>
        <w:t>甲方：福建省交通信息通信与应急处置中心</w:t>
      </w:r>
    </w:p>
    <w:p>
      <w:pPr>
        <w:snapToGrid w:val="0"/>
        <w:spacing w:line="560" w:lineRule="exact"/>
        <w:ind w:firstLine="560" w:firstLineChars="200"/>
        <w:rPr>
          <w:rFonts w:ascii="宋体" w:hAnsi="宋体" w:cs="宋体"/>
          <w:sz w:val="28"/>
          <w:szCs w:val="28"/>
        </w:rPr>
      </w:pPr>
    </w:p>
    <w:p>
      <w:pPr>
        <w:snapToGrid w:val="0"/>
        <w:spacing w:line="560" w:lineRule="exact"/>
        <w:ind w:firstLine="560" w:firstLineChars="200"/>
        <w:rPr>
          <w:rFonts w:ascii="宋体" w:hAnsi="宋体" w:cs="宋体"/>
          <w:sz w:val="28"/>
          <w:szCs w:val="28"/>
        </w:rPr>
      </w:pPr>
      <w:r>
        <w:rPr>
          <w:rFonts w:hint="eastAsia" w:ascii="宋体" w:hAnsi="宋体" w:cs="宋体"/>
          <w:sz w:val="28"/>
          <w:szCs w:val="28"/>
        </w:rPr>
        <w:t xml:space="preserve">法定代表人/委托代理人：彭贻希 </w:t>
      </w:r>
    </w:p>
    <w:p>
      <w:pPr>
        <w:snapToGrid w:val="0"/>
        <w:spacing w:line="560" w:lineRule="exact"/>
        <w:ind w:firstLine="560" w:firstLineChars="200"/>
        <w:rPr>
          <w:rFonts w:ascii="宋体" w:hAnsi="宋体" w:cs="宋体"/>
          <w:sz w:val="28"/>
          <w:szCs w:val="28"/>
        </w:rPr>
      </w:pPr>
    </w:p>
    <w:p>
      <w:pPr>
        <w:snapToGrid w:val="0"/>
        <w:spacing w:line="560" w:lineRule="exact"/>
        <w:ind w:firstLine="560" w:firstLineChars="200"/>
        <w:rPr>
          <w:rFonts w:ascii="宋体" w:hAnsi="宋体" w:cs="宋体"/>
          <w:sz w:val="28"/>
          <w:szCs w:val="28"/>
        </w:rPr>
      </w:pPr>
    </w:p>
    <w:p>
      <w:pPr>
        <w:snapToGrid w:val="0"/>
        <w:spacing w:line="560" w:lineRule="exact"/>
        <w:ind w:firstLine="560" w:firstLineChars="200"/>
        <w:rPr>
          <w:rFonts w:ascii="宋体" w:hAnsi="宋体" w:cs="宋体"/>
          <w:sz w:val="28"/>
          <w:szCs w:val="28"/>
        </w:rPr>
      </w:pPr>
      <w:r>
        <w:rPr>
          <w:rFonts w:hint="eastAsia" w:ascii="宋体" w:hAnsi="宋体" w:cs="宋体"/>
          <w:sz w:val="28"/>
          <w:szCs w:val="28"/>
        </w:rPr>
        <w:t>乙方：福建慧舟信息科技有限公司</w:t>
      </w:r>
    </w:p>
    <w:p>
      <w:pPr>
        <w:snapToGrid w:val="0"/>
        <w:spacing w:line="560" w:lineRule="exact"/>
        <w:ind w:firstLine="560" w:firstLineChars="200"/>
        <w:rPr>
          <w:rFonts w:ascii="宋体" w:hAnsi="宋体" w:cs="宋体"/>
          <w:sz w:val="28"/>
          <w:szCs w:val="28"/>
        </w:rPr>
      </w:pPr>
    </w:p>
    <w:p>
      <w:pPr>
        <w:snapToGrid w:val="0"/>
        <w:spacing w:line="560" w:lineRule="exact"/>
        <w:ind w:firstLine="560" w:firstLineChars="200"/>
        <w:rPr>
          <w:rFonts w:ascii="宋体" w:hAnsi="宋体" w:cs="宋体"/>
          <w:sz w:val="28"/>
          <w:szCs w:val="28"/>
        </w:rPr>
      </w:pPr>
      <w:r>
        <w:rPr>
          <w:rFonts w:hint="eastAsia" w:ascii="宋体" w:hAnsi="宋体" w:cs="宋体"/>
          <w:sz w:val="28"/>
          <w:szCs w:val="28"/>
        </w:rPr>
        <w:t>法定代表人/委托代理人：吴爱燕</w:t>
      </w:r>
    </w:p>
    <w:p>
      <w:pPr>
        <w:snapToGrid w:val="0"/>
        <w:spacing w:line="560" w:lineRule="exact"/>
        <w:ind w:firstLine="560" w:firstLineChars="200"/>
        <w:rPr>
          <w:rFonts w:ascii="宋体" w:hAnsi="宋体" w:cs="宋体"/>
          <w:sz w:val="28"/>
          <w:szCs w:val="28"/>
        </w:rPr>
      </w:pPr>
    </w:p>
    <w:p>
      <w:pPr>
        <w:snapToGrid w:val="0"/>
        <w:spacing w:line="560" w:lineRule="exact"/>
        <w:ind w:firstLine="560" w:firstLineChars="200"/>
        <w:rPr>
          <w:rFonts w:ascii="宋体" w:hAnsi="宋体" w:cs="宋体"/>
          <w:sz w:val="28"/>
          <w:szCs w:val="28"/>
        </w:rPr>
      </w:pPr>
    </w:p>
    <w:p>
      <w:pPr>
        <w:snapToGrid w:val="0"/>
        <w:spacing w:line="560" w:lineRule="exact"/>
        <w:ind w:firstLine="560" w:firstLineChars="200"/>
        <w:rPr>
          <w:rFonts w:ascii="宋体" w:hAnsi="宋体" w:cs="宋体"/>
          <w:sz w:val="28"/>
          <w:szCs w:val="28"/>
        </w:rPr>
      </w:pPr>
      <w:r>
        <w:rPr>
          <w:rFonts w:hint="eastAsia" w:ascii="宋体" w:hAnsi="宋体" w:cs="宋体"/>
          <w:sz w:val="28"/>
          <w:szCs w:val="28"/>
        </w:rPr>
        <w:t xml:space="preserve">日期： </w:t>
      </w:r>
      <w:r>
        <w:rPr>
          <w:rFonts w:hint="eastAsia" w:ascii="宋体" w:hAnsi="宋体" w:cs="宋体"/>
          <w:sz w:val="28"/>
          <w:szCs w:val="28"/>
          <w:lang w:val="en-US" w:eastAsia="zh-CN"/>
        </w:rPr>
        <w:t>2024</w:t>
      </w:r>
      <w:r>
        <w:rPr>
          <w:rFonts w:hint="eastAsia" w:ascii="宋体" w:hAnsi="宋体" w:cs="宋体"/>
          <w:sz w:val="28"/>
          <w:szCs w:val="28"/>
        </w:rPr>
        <w:t>年</w:t>
      </w:r>
      <w:r>
        <w:rPr>
          <w:rFonts w:hint="eastAsia" w:ascii="宋体" w:hAnsi="宋体" w:cs="宋体"/>
          <w:sz w:val="28"/>
          <w:szCs w:val="28"/>
          <w:lang w:val="en-US" w:eastAsia="zh-CN"/>
        </w:rPr>
        <w:t>7</w:t>
      </w:r>
      <w:r>
        <w:rPr>
          <w:rFonts w:hint="eastAsia" w:ascii="宋体" w:hAnsi="宋体" w:cs="宋体"/>
          <w:sz w:val="28"/>
          <w:szCs w:val="28"/>
        </w:rPr>
        <w:t>月</w:t>
      </w:r>
      <w:r>
        <w:rPr>
          <w:rFonts w:hint="eastAsia" w:ascii="宋体" w:hAnsi="宋体" w:cs="宋体"/>
          <w:sz w:val="28"/>
          <w:szCs w:val="28"/>
          <w:lang w:val="en-US" w:eastAsia="zh-CN"/>
        </w:rPr>
        <w:t>26</w:t>
      </w:r>
      <w:r>
        <w:rPr>
          <w:rFonts w:hint="eastAsia" w:ascii="宋体" w:hAnsi="宋体" w:cs="宋体"/>
          <w:sz w:val="28"/>
          <w:szCs w:val="28"/>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E8C589"/>
    <w:multiLevelType w:val="singleLevel"/>
    <w:tmpl w:val="9AE8C589"/>
    <w:lvl w:ilvl="0" w:tentative="0">
      <w:start w:val="1"/>
      <w:numFmt w:val="decimal"/>
      <w:suff w:val="nothing"/>
      <w:lvlText w:val="%1．"/>
      <w:lvlJc w:val="left"/>
      <w:pPr>
        <w:ind w:left="0" w:firstLine="400"/>
      </w:pPr>
      <w:rPr>
        <w:rFonts w:hint="default"/>
      </w:rPr>
    </w:lvl>
  </w:abstractNum>
  <w:abstractNum w:abstractNumId="1">
    <w:nsid w:val="9C365401"/>
    <w:multiLevelType w:val="singleLevel"/>
    <w:tmpl w:val="9C365401"/>
    <w:lvl w:ilvl="0" w:tentative="0">
      <w:start w:val="1"/>
      <w:numFmt w:val="decimal"/>
      <w:suff w:val="nothing"/>
      <w:lvlText w:val="%1．"/>
      <w:lvlJc w:val="left"/>
      <w:pPr>
        <w:ind w:left="0" w:firstLine="400"/>
      </w:pPr>
      <w:rPr>
        <w:rFonts w:hint="default"/>
      </w:rPr>
    </w:lvl>
  </w:abstractNum>
  <w:abstractNum w:abstractNumId="2">
    <w:nsid w:val="A4BE8669"/>
    <w:multiLevelType w:val="singleLevel"/>
    <w:tmpl w:val="A4BE8669"/>
    <w:lvl w:ilvl="0" w:tentative="0">
      <w:start w:val="1"/>
      <w:numFmt w:val="chineseCounting"/>
      <w:suff w:val="nothing"/>
      <w:lvlText w:val="%1、"/>
      <w:lvlJc w:val="left"/>
      <w:pPr>
        <w:ind w:left="0" w:firstLine="420"/>
      </w:pPr>
      <w:rPr>
        <w:rFonts w:hint="eastAsia"/>
      </w:rPr>
    </w:lvl>
  </w:abstractNum>
  <w:abstractNum w:abstractNumId="3">
    <w:nsid w:val="B690B364"/>
    <w:multiLevelType w:val="singleLevel"/>
    <w:tmpl w:val="B690B364"/>
    <w:lvl w:ilvl="0" w:tentative="0">
      <w:start w:val="1"/>
      <w:numFmt w:val="chineseCounting"/>
      <w:suff w:val="nothing"/>
      <w:lvlText w:val="（%1）"/>
      <w:lvlJc w:val="left"/>
      <w:pPr>
        <w:ind w:left="0" w:firstLine="420"/>
      </w:pPr>
      <w:rPr>
        <w:rFonts w:hint="eastAsia"/>
      </w:rPr>
    </w:lvl>
  </w:abstractNum>
  <w:abstractNum w:abstractNumId="4">
    <w:nsid w:val="C907FAE5"/>
    <w:multiLevelType w:val="singleLevel"/>
    <w:tmpl w:val="C907FAE5"/>
    <w:lvl w:ilvl="0" w:tentative="0">
      <w:start w:val="1"/>
      <w:numFmt w:val="decimal"/>
      <w:suff w:val="nothing"/>
      <w:lvlText w:val="%1．"/>
      <w:lvlJc w:val="left"/>
      <w:pPr>
        <w:ind w:left="0" w:firstLine="400"/>
      </w:pPr>
      <w:rPr>
        <w:rFonts w:hint="default"/>
      </w:rPr>
    </w:lvl>
  </w:abstractNum>
  <w:abstractNum w:abstractNumId="5">
    <w:nsid w:val="CB559C50"/>
    <w:multiLevelType w:val="singleLevel"/>
    <w:tmpl w:val="CB559C50"/>
    <w:lvl w:ilvl="0" w:tentative="0">
      <w:start w:val="1"/>
      <w:numFmt w:val="decimal"/>
      <w:suff w:val="nothing"/>
      <w:lvlText w:val="%1．"/>
      <w:lvlJc w:val="left"/>
      <w:pPr>
        <w:ind w:left="0" w:firstLine="400"/>
      </w:pPr>
      <w:rPr>
        <w:rFonts w:hint="default"/>
      </w:rPr>
    </w:lvl>
  </w:abstractNum>
  <w:abstractNum w:abstractNumId="6">
    <w:nsid w:val="E0E1B882"/>
    <w:multiLevelType w:val="singleLevel"/>
    <w:tmpl w:val="E0E1B882"/>
    <w:lvl w:ilvl="0" w:tentative="0">
      <w:start w:val="1"/>
      <w:numFmt w:val="decimal"/>
      <w:suff w:val="nothing"/>
      <w:lvlText w:val="%1．"/>
      <w:lvlJc w:val="left"/>
      <w:pPr>
        <w:ind w:left="0" w:firstLine="400"/>
      </w:pPr>
      <w:rPr>
        <w:rFonts w:hint="default"/>
      </w:rPr>
    </w:lvl>
  </w:abstractNum>
  <w:abstractNum w:abstractNumId="7">
    <w:nsid w:val="E12B981D"/>
    <w:multiLevelType w:val="singleLevel"/>
    <w:tmpl w:val="E12B981D"/>
    <w:lvl w:ilvl="0" w:tentative="0">
      <w:start w:val="1"/>
      <w:numFmt w:val="decimal"/>
      <w:suff w:val="nothing"/>
      <w:lvlText w:val="%1．"/>
      <w:lvlJc w:val="left"/>
      <w:pPr>
        <w:ind w:left="0" w:firstLine="400"/>
      </w:pPr>
      <w:rPr>
        <w:rFonts w:hint="default"/>
      </w:rPr>
    </w:lvl>
  </w:abstractNum>
  <w:abstractNum w:abstractNumId="8">
    <w:nsid w:val="005EC2D3"/>
    <w:multiLevelType w:val="singleLevel"/>
    <w:tmpl w:val="005EC2D3"/>
    <w:lvl w:ilvl="0" w:tentative="0">
      <w:start w:val="1"/>
      <w:numFmt w:val="decimal"/>
      <w:suff w:val="nothing"/>
      <w:lvlText w:val="%1．"/>
      <w:lvlJc w:val="left"/>
      <w:pPr>
        <w:ind w:left="0" w:firstLine="400"/>
      </w:pPr>
      <w:rPr>
        <w:rFonts w:hint="default"/>
      </w:rPr>
    </w:lvl>
  </w:abstractNum>
  <w:abstractNum w:abstractNumId="9">
    <w:nsid w:val="01E8608D"/>
    <w:multiLevelType w:val="singleLevel"/>
    <w:tmpl w:val="01E8608D"/>
    <w:lvl w:ilvl="0" w:tentative="0">
      <w:start w:val="1"/>
      <w:numFmt w:val="decimal"/>
      <w:suff w:val="nothing"/>
      <w:lvlText w:val="%1．"/>
      <w:lvlJc w:val="left"/>
      <w:pPr>
        <w:ind w:left="0" w:firstLine="400"/>
      </w:pPr>
      <w:rPr>
        <w:rFonts w:hint="default"/>
      </w:rPr>
    </w:lvl>
  </w:abstractNum>
  <w:abstractNum w:abstractNumId="10">
    <w:nsid w:val="2DB27A73"/>
    <w:multiLevelType w:val="singleLevel"/>
    <w:tmpl w:val="2DB27A73"/>
    <w:lvl w:ilvl="0" w:tentative="0">
      <w:start w:val="1"/>
      <w:numFmt w:val="decimal"/>
      <w:suff w:val="nothing"/>
      <w:lvlText w:val="%1．"/>
      <w:lvlJc w:val="left"/>
      <w:pPr>
        <w:ind w:left="0" w:firstLine="400"/>
      </w:pPr>
      <w:rPr>
        <w:rFonts w:hint="default"/>
      </w:rPr>
    </w:lvl>
  </w:abstractNum>
  <w:abstractNum w:abstractNumId="11">
    <w:nsid w:val="4ACD4495"/>
    <w:multiLevelType w:val="singleLevel"/>
    <w:tmpl w:val="4ACD4495"/>
    <w:lvl w:ilvl="0" w:tentative="0">
      <w:start w:val="1"/>
      <w:numFmt w:val="decimal"/>
      <w:suff w:val="nothing"/>
      <w:lvlText w:val="%1．"/>
      <w:lvlJc w:val="left"/>
      <w:pPr>
        <w:ind w:left="0" w:firstLine="400"/>
      </w:pPr>
      <w:rPr>
        <w:rFonts w:hint="default"/>
      </w:rPr>
    </w:lvl>
  </w:abstractNum>
  <w:abstractNum w:abstractNumId="12">
    <w:nsid w:val="5A7CF234"/>
    <w:multiLevelType w:val="singleLevel"/>
    <w:tmpl w:val="5A7CF234"/>
    <w:lvl w:ilvl="0" w:tentative="0">
      <w:start w:val="1"/>
      <w:numFmt w:val="chineseCounting"/>
      <w:suff w:val="nothing"/>
      <w:lvlText w:val="（%1）"/>
      <w:lvlJc w:val="left"/>
      <w:pPr>
        <w:ind w:left="0" w:firstLine="420"/>
      </w:pPr>
      <w:rPr>
        <w:rFonts w:hint="eastAsia"/>
      </w:rPr>
    </w:lvl>
  </w:abstractNum>
  <w:abstractNum w:abstractNumId="13">
    <w:nsid w:val="6004E136"/>
    <w:multiLevelType w:val="singleLevel"/>
    <w:tmpl w:val="6004E136"/>
    <w:lvl w:ilvl="0" w:tentative="0">
      <w:start w:val="1"/>
      <w:numFmt w:val="chineseCounting"/>
      <w:suff w:val="nothing"/>
      <w:lvlText w:val="（%1）"/>
      <w:lvlJc w:val="left"/>
      <w:pPr>
        <w:ind w:left="0" w:firstLine="420"/>
      </w:pPr>
      <w:rPr>
        <w:rFonts w:hint="eastAsia"/>
      </w:rPr>
    </w:lvl>
  </w:abstractNum>
  <w:abstractNum w:abstractNumId="14">
    <w:nsid w:val="6A353A3D"/>
    <w:multiLevelType w:val="singleLevel"/>
    <w:tmpl w:val="6A353A3D"/>
    <w:lvl w:ilvl="0" w:tentative="0">
      <w:start w:val="1"/>
      <w:numFmt w:val="chineseCounting"/>
      <w:suff w:val="nothing"/>
      <w:lvlText w:val="（%1）"/>
      <w:lvlJc w:val="left"/>
      <w:pPr>
        <w:ind w:left="0" w:firstLine="420"/>
      </w:pPr>
      <w:rPr>
        <w:rFonts w:hint="eastAsia"/>
      </w:rPr>
    </w:lvl>
  </w:abstractNum>
  <w:abstractNum w:abstractNumId="15">
    <w:nsid w:val="6D14E3FD"/>
    <w:multiLevelType w:val="singleLevel"/>
    <w:tmpl w:val="6D14E3FD"/>
    <w:lvl w:ilvl="0" w:tentative="0">
      <w:start w:val="1"/>
      <w:numFmt w:val="decimal"/>
      <w:suff w:val="nothing"/>
      <w:lvlText w:val="%1．"/>
      <w:lvlJc w:val="left"/>
      <w:pPr>
        <w:ind w:left="0" w:firstLine="400"/>
      </w:pPr>
      <w:rPr>
        <w:rFonts w:hint="default"/>
      </w:rPr>
    </w:lvl>
  </w:abstractNum>
  <w:abstractNum w:abstractNumId="16">
    <w:nsid w:val="7713A846"/>
    <w:multiLevelType w:val="singleLevel"/>
    <w:tmpl w:val="7713A846"/>
    <w:lvl w:ilvl="0" w:tentative="0">
      <w:start w:val="1"/>
      <w:numFmt w:val="decimal"/>
      <w:suff w:val="nothing"/>
      <w:lvlText w:val="%1．"/>
      <w:lvlJc w:val="left"/>
      <w:pPr>
        <w:ind w:left="0" w:firstLine="400"/>
      </w:pPr>
      <w:rPr>
        <w:rFonts w:hint="default"/>
      </w:rPr>
    </w:lvl>
  </w:abstractNum>
  <w:abstractNum w:abstractNumId="17">
    <w:nsid w:val="7C0B6186"/>
    <w:multiLevelType w:val="singleLevel"/>
    <w:tmpl w:val="7C0B6186"/>
    <w:lvl w:ilvl="0" w:tentative="0">
      <w:start w:val="1"/>
      <w:numFmt w:val="decimal"/>
      <w:suff w:val="nothing"/>
      <w:lvlText w:val="%1．"/>
      <w:lvlJc w:val="left"/>
      <w:pPr>
        <w:ind w:left="0" w:firstLine="400"/>
      </w:pPr>
      <w:rPr>
        <w:rFonts w:hint="default"/>
      </w:rPr>
    </w:lvl>
  </w:abstractNum>
  <w:num w:numId="1">
    <w:abstractNumId w:val="2"/>
  </w:num>
  <w:num w:numId="2">
    <w:abstractNumId w:val="3"/>
  </w:num>
  <w:num w:numId="3">
    <w:abstractNumId w:val="1"/>
  </w:num>
  <w:num w:numId="4">
    <w:abstractNumId w:val="8"/>
  </w:num>
  <w:num w:numId="5">
    <w:abstractNumId w:val="14"/>
  </w:num>
  <w:num w:numId="6">
    <w:abstractNumId w:val="10"/>
  </w:num>
  <w:num w:numId="7">
    <w:abstractNumId w:val="11"/>
  </w:num>
  <w:num w:numId="8">
    <w:abstractNumId w:val="4"/>
  </w:num>
  <w:num w:numId="9">
    <w:abstractNumId w:val="13"/>
  </w:num>
  <w:num w:numId="10">
    <w:abstractNumId w:val="15"/>
  </w:num>
  <w:num w:numId="11">
    <w:abstractNumId w:val="16"/>
  </w:num>
  <w:num w:numId="12">
    <w:abstractNumId w:val="12"/>
  </w:num>
  <w:num w:numId="13">
    <w:abstractNumId w:val="5"/>
  </w:num>
  <w:num w:numId="14">
    <w:abstractNumId w:val="0"/>
  </w:num>
  <w:num w:numId="15">
    <w:abstractNumId w:val="7"/>
  </w:num>
  <w:num w:numId="16">
    <w:abstractNumId w:val="17"/>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5ZWM1NGU0OGRkNDYwZjZkMDZhOTg1N2FhZTdjNTkifQ=="/>
  </w:docVars>
  <w:rsids>
    <w:rsidRoot w:val="7B687114"/>
    <w:rsid w:val="000733A0"/>
    <w:rsid w:val="0019081D"/>
    <w:rsid w:val="0037135A"/>
    <w:rsid w:val="005151FC"/>
    <w:rsid w:val="006E5057"/>
    <w:rsid w:val="00B82600"/>
    <w:rsid w:val="00F71BF4"/>
    <w:rsid w:val="627F71D0"/>
    <w:rsid w:val="73593BD0"/>
    <w:rsid w:val="7B687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rFonts w:ascii="Calibri" w:hAnsi="Calibri" w:eastAsia="宋体" w:cs="Times New Roman"/>
      <w:kern w:val="2"/>
      <w:sz w:val="18"/>
      <w:szCs w:val="18"/>
    </w:rPr>
  </w:style>
  <w:style w:type="character" w:customStyle="1" w:styleId="7">
    <w:name w:val="页脚 Char"/>
    <w:basedOn w:val="4"/>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8</Pages>
  <Words>547</Words>
  <Characters>3122</Characters>
  <Lines>26</Lines>
  <Paragraphs>7</Paragraphs>
  <TotalTime>0</TotalTime>
  <ScaleCrop>false</ScaleCrop>
  <LinksUpToDate>false</LinksUpToDate>
  <CharactersWithSpaces>3662</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2024-07-25T03:11:00Z</dcterms:created>
  <dc:creator>Zi</dc:creator>
  <cp:lastModifiedBy>Administrator</cp:lastModifiedBy>
  <dcterms:modified xsi:type="dcterms:W3CDTF">2025-10-28T03:13:03Z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52710AC12E424A51A2FDEB22F9D5CB7B_11</vt:lpwstr>
  </property>
</Properties>
</file>