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45C2" w14:textId="77777777" w:rsidR="00097A68" w:rsidRPr="00097A68" w:rsidRDefault="00097A68" w:rsidP="00097A68">
      <w:pPr>
        <w:widowControl/>
        <w:shd w:val="clear" w:color="auto" w:fill="FFFFFF"/>
        <w:spacing w:line="354" w:lineRule="atLeast"/>
        <w:jc w:val="left"/>
        <w:rPr>
          <w:rFonts w:ascii="微软雅黑" w:eastAsia="微软雅黑" w:hAnsi="微软雅黑" w:cs="宋体"/>
          <w:color w:val="333333"/>
          <w:kern w:val="0"/>
          <w:sz w:val="27"/>
          <w:szCs w:val="27"/>
        </w:rPr>
      </w:pPr>
      <w:r w:rsidRPr="00097A68">
        <w:rPr>
          <w:rFonts w:ascii="黑体" w:eastAsia="黑体" w:hAnsi="黑体" w:cs="宋体" w:hint="eastAsia"/>
          <w:color w:val="333333"/>
          <w:kern w:val="0"/>
          <w:szCs w:val="21"/>
        </w:rPr>
        <w:t>附件1</w:t>
      </w:r>
    </w:p>
    <w:p w14:paraId="1C600ACE" w14:textId="77777777" w:rsidR="00097A68" w:rsidRPr="00097A68" w:rsidRDefault="00097A68" w:rsidP="00097A68">
      <w:pPr>
        <w:widowControl/>
        <w:shd w:val="clear" w:color="auto" w:fill="FFFFFF"/>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p>
    <w:p w14:paraId="2B8B46D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1928B2CB" w14:textId="77777777" w:rsidR="00097A68" w:rsidRPr="00097A68" w:rsidRDefault="00097A68" w:rsidP="00097A68">
      <w:pPr>
        <w:widowControl/>
        <w:shd w:val="clear" w:color="auto" w:fill="FFFFFF"/>
        <w:spacing w:line="500" w:lineRule="atLeast"/>
        <w:jc w:val="center"/>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黑体" w:eastAsia="黑体" w:hAnsi="黑体" w:cs="宋体" w:hint="eastAsia"/>
          <w:b/>
          <w:bCs/>
          <w:color w:val="333333"/>
          <w:kern w:val="0"/>
          <w:sz w:val="30"/>
          <w:szCs w:val="30"/>
        </w:rPr>
        <w:t>倒权重计分法</w:t>
      </w:r>
    </w:p>
    <w:p w14:paraId="495FDAAE"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7D55233E" w14:textId="77777777" w:rsidR="00097A68" w:rsidRPr="00097A68" w:rsidRDefault="00097A68" w:rsidP="00097A68">
      <w:pPr>
        <w:widowControl/>
        <w:shd w:val="clear" w:color="auto" w:fill="FFFFFF"/>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倒权重计分法：</w:t>
      </w:r>
      <w:r w:rsidRPr="00097A68">
        <w:rPr>
          <w:rFonts w:ascii="微软雅黑" w:eastAsia="微软雅黑" w:hAnsi="微软雅黑" w:cs="宋体"/>
          <w:noProof/>
          <w:color w:val="333333"/>
          <w:kern w:val="0"/>
          <w:sz w:val="27"/>
          <w:szCs w:val="27"/>
        </w:rPr>
        <mc:AlternateContent>
          <mc:Choice Requires="wps">
            <w:drawing>
              <wp:inline distT="0" distB="0" distL="0" distR="0" wp14:anchorId="04B2AD89" wp14:editId="55B82148">
                <wp:extent cx="712470" cy="488315"/>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247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027F59" id="矩形 1" o:spid="_x0000_s1026" style="width:56.1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" filled="f" stroked="f">
                <o:lock v:ext="edit" aspectratio="t"/>
                <w10:anchorlock/>
              </v:rect>
            </w:pict>
          </mc:Fallback>
        </mc:AlternateContent>
      </w:r>
    </w:p>
    <w:p w14:paraId="46360027"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（ai为各项目得分值，i=1、</w:t>
      </w:r>
      <w:r w:rsidRPr="00097A68">
        <w:rPr>
          <w:rFonts w:ascii="Times New Roman" w:eastAsia="宋体" w:hAnsi="Times New Roman" w:cs="Times New Roman" w:hint="eastAsia"/>
          <w:color w:val="333333"/>
          <w:kern w:val="0"/>
          <w:szCs w:val="21"/>
        </w:rPr>
        <w:t>1.5</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2</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2.3</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2.6</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2.8</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3</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3.2</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n</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2.8</w:t>
      </w:r>
      <w:r w:rsidRPr="00097A68">
        <w:rPr>
          <w:rFonts w:ascii="宋体" w:eastAsia="宋体" w:hAnsi="宋体" w:cs="宋体" w:hint="eastAsia"/>
          <w:color w:val="333333"/>
          <w:kern w:val="0"/>
          <w:szCs w:val="21"/>
        </w:rPr>
        <w:t>之后按每</w:t>
      </w:r>
      <w:r w:rsidRPr="00097A68">
        <w:rPr>
          <w:rFonts w:ascii="Times New Roman" w:eastAsia="宋体" w:hAnsi="Times New Roman" w:cs="Times New Roman" w:hint="eastAsia"/>
          <w:color w:val="333333"/>
          <w:kern w:val="0"/>
          <w:szCs w:val="21"/>
        </w:rPr>
        <w:t>0.2</w:t>
      </w:r>
      <w:r w:rsidRPr="00097A68">
        <w:rPr>
          <w:rFonts w:ascii="宋体" w:eastAsia="宋体" w:hAnsi="宋体" w:cs="宋体" w:hint="eastAsia"/>
          <w:color w:val="333333"/>
          <w:kern w:val="0"/>
          <w:szCs w:val="21"/>
        </w:rPr>
        <w:t>为步距，</w:t>
      </w:r>
      <w:r w:rsidRPr="00097A68">
        <w:rPr>
          <w:rFonts w:ascii="Times New Roman" w:eastAsia="宋体" w:hAnsi="Times New Roman" w:cs="Times New Roman" w:hint="eastAsia"/>
          <w:color w:val="333333"/>
          <w:kern w:val="0"/>
          <w:szCs w:val="21"/>
        </w:rPr>
        <w:t>n</w:t>
      </w:r>
      <w:r w:rsidRPr="00097A68">
        <w:rPr>
          <w:rFonts w:ascii="宋体" w:eastAsia="宋体" w:hAnsi="宋体" w:cs="宋体" w:hint="eastAsia"/>
          <w:color w:val="333333"/>
          <w:kern w:val="0"/>
          <w:szCs w:val="21"/>
        </w:rPr>
        <w:t>为项目个数，且</w:t>
      </w:r>
      <w:r w:rsidRPr="00097A68">
        <w:rPr>
          <w:rFonts w:ascii="Times New Roman" w:eastAsia="宋体" w:hAnsi="Times New Roman" w:cs="Times New Roman" w:hint="eastAsia"/>
          <w:color w:val="333333"/>
          <w:kern w:val="0"/>
          <w:szCs w:val="21"/>
        </w:rPr>
        <w:t>a1</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a2</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an</w:t>
      </w:r>
      <w:r w:rsidRPr="00097A68">
        <w:rPr>
          <w:rFonts w:ascii="宋体" w:eastAsia="宋体" w:hAnsi="宋体" w:cs="宋体" w:hint="eastAsia"/>
          <w:color w:val="333333"/>
          <w:kern w:val="0"/>
          <w:szCs w:val="21"/>
        </w:rPr>
        <w:t>）</w:t>
      </w:r>
    </w:p>
    <w:p w14:paraId="20B0B11C"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倒权重计分法算例：</w:t>
      </w:r>
    </w:p>
    <w:p w14:paraId="358749F4"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（1）共有</w:t>
      </w:r>
      <w:r w:rsidRPr="00097A68">
        <w:rPr>
          <w:rFonts w:ascii="Times New Roman" w:eastAsia="宋体" w:hAnsi="Times New Roman" w:cs="Times New Roman" w:hint="eastAsia"/>
          <w:color w:val="333333"/>
          <w:kern w:val="0"/>
          <w:szCs w:val="21"/>
        </w:rPr>
        <w:t>4</w:t>
      </w:r>
      <w:r w:rsidRPr="00097A68">
        <w:rPr>
          <w:rFonts w:ascii="宋体" w:eastAsia="宋体" w:hAnsi="宋体" w:cs="宋体" w:hint="eastAsia"/>
          <w:color w:val="333333"/>
          <w:kern w:val="0"/>
          <w:szCs w:val="21"/>
        </w:rPr>
        <w:t>个项目部，评价分各为</w:t>
      </w:r>
      <w:r w:rsidRPr="00097A68">
        <w:rPr>
          <w:rFonts w:ascii="Times New Roman" w:eastAsia="宋体" w:hAnsi="Times New Roman" w:cs="Times New Roman" w:hint="eastAsia"/>
          <w:color w:val="333333"/>
          <w:kern w:val="0"/>
          <w:szCs w:val="21"/>
        </w:rPr>
        <w:t>100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90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80</w:t>
      </w:r>
      <w:r w:rsidRPr="00097A68">
        <w:rPr>
          <w:rFonts w:ascii="宋体" w:eastAsia="宋体" w:hAnsi="宋体" w:cs="宋体" w:hint="eastAsia"/>
          <w:color w:val="333333"/>
          <w:kern w:val="0"/>
          <w:szCs w:val="21"/>
        </w:rPr>
        <w:t>，则：</w:t>
      </w:r>
    </w:p>
    <w:p w14:paraId="222CD3C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a=（</w:t>
      </w:r>
      <w:r w:rsidRPr="00097A68">
        <w:rPr>
          <w:rFonts w:ascii="Times New Roman" w:eastAsia="宋体" w:hAnsi="Times New Roman" w:cs="Times New Roman" w:hint="eastAsia"/>
          <w:color w:val="333333"/>
          <w:kern w:val="0"/>
          <w:szCs w:val="21"/>
        </w:rPr>
        <w:t>1</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100+1.5</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100+2</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90+2.3</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80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/(1+1.5+2+2.3) =90.3</w:t>
      </w:r>
    </w:p>
    <w:p w14:paraId="2CC4833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（2）共有</w:t>
      </w:r>
      <w:r w:rsidRPr="00097A68">
        <w:rPr>
          <w:rFonts w:ascii="Times New Roman" w:eastAsia="宋体" w:hAnsi="Times New Roman" w:cs="Times New Roman" w:hint="eastAsia"/>
          <w:color w:val="333333"/>
          <w:kern w:val="0"/>
          <w:szCs w:val="21"/>
        </w:rPr>
        <w:t>6</w:t>
      </w:r>
      <w:r w:rsidRPr="00097A68">
        <w:rPr>
          <w:rFonts w:ascii="宋体" w:eastAsia="宋体" w:hAnsi="宋体" w:cs="宋体" w:hint="eastAsia"/>
          <w:color w:val="333333"/>
          <w:kern w:val="0"/>
          <w:szCs w:val="21"/>
        </w:rPr>
        <w:t>个项目部，评价分各为</w:t>
      </w:r>
      <w:r w:rsidRPr="00097A68">
        <w:rPr>
          <w:rFonts w:ascii="Times New Roman" w:eastAsia="宋体" w:hAnsi="Times New Roman" w:cs="Times New Roman" w:hint="eastAsia"/>
          <w:color w:val="333333"/>
          <w:kern w:val="0"/>
          <w:szCs w:val="21"/>
        </w:rPr>
        <w:t>80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70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90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80</w:t>
      </w:r>
      <w:r w:rsidRPr="00097A68">
        <w:rPr>
          <w:rFonts w:ascii="宋体" w:eastAsia="宋体" w:hAnsi="宋体" w:cs="宋体" w:hint="eastAsia"/>
          <w:color w:val="333333"/>
          <w:kern w:val="0"/>
          <w:szCs w:val="21"/>
        </w:rPr>
        <w:t>，则：</w:t>
      </w:r>
    </w:p>
    <w:p w14:paraId="09EA57E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a=（</w:t>
      </w:r>
      <w:r w:rsidRPr="00097A68">
        <w:rPr>
          <w:rFonts w:ascii="Times New Roman" w:eastAsia="宋体" w:hAnsi="Times New Roman" w:cs="Times New Roman" w:hint="eastAsia"/>
          <w:color w:val="333333"/>
          <w:kern w:val="0"/>
          <w:szCs w:val="21"/>
        </w:rPr>
        <w:t>1</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100+1.5</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100+2</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90+2.3</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80+2.6</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80+2.8</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70</w:t>
      </w:r>
      <w:r w:rsidRPr="00097A68">
        <w:rPr>
          <w:rFonts w:ascii="宋体" w:eastAsia="宋体" w:hAnsi="宋体" w:cs="宋体" w:hint="eastAsia"/>
          <w:color w:val="333333"/>
          <w:kern w:val="0"/>
          <w:szCs w:val="21"/>
        </w:rPr>
        <w:t>）</w:t>
      </w:r>
      <w:r w:rsidRPr="00097A68">
        <w:rPr>
          <w:rFonts w:ascii="Times New Roman" w:eastAsia="宋体" w:hAnsi="Times New Roman" w:cs="Times New Roman" w:hint="eastAsia"/>
          <w:color w:val="333333"/>
          <w:kern w:val="0"/>
          <w:szCs w:val="21"/>
        </w:rPr>
        <w:t>/(1+1.5+2+2.3+2.6+2.8)=83.4</w:t>
      </w:r>
    </w:p>
    <w:p w14:paraId="7E3B15F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3BC70897"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5DA14A91"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r w:rsidRPr="00097A68">
        <w:rPr>
          <w:rFonts w:ascii="黑体" w:eastAsia="黑体" w:hAnsi="黑体" w:cs="宋体" w:hint="eastAsia"/>
          <w:color w:val="333333"/>
          <w:kern w:val="0"/>
          <w:szCs w:val="21"/>
        </w:rPr>
        <w:t>附件2</w:t>
      </w:r>
    </w:p>
    <w:p w14:paraId="0FB681FB" w14:textId="77777777" w:rsidR="00097A68" w:rsidRPr="00097A68" w:rsidRDefault="00097A68" w:rsidP="00097A68">
      <w:pPr>
        <w:widowControl/>
        <w:shd w:val="clear" w:color="auto" w:fill="FFFFFF"/>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p>
    <w:p w14:paraId="67A543D6" w14:textId="77777777" w:rsidR="00097A68" w:rsidRPr="00097A68" w:rsidRDefault="00097A68" w:rsidP="00097A68">
      <w:pPr>
        <w:widowControl/>
        <w:shd w:val="clear" w:color="auto" w:fill="FFFFFF"/>
        <w:spacing w:line="500" w:lineRule="atLeast"/>
        <w:jc w:val="center"/>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黑体" w:eastAsia="黑体" w:hAnsi="黑体" w:cs="宋体" w:hint="eastAsia"/>
          <w:b/>
          <w:bCs/>
          <w:color w:val="333333"/>
          <w:kern w:val="0"/>
          <w:sz w:val="30"/>
          <w:szCs w:val="30"/>
        </w:rPr>
        <w:t>直接考核定级的行为</w:t>
      </w:r>
    </w:p>
    <w:p w14:paraId="4A2857C9"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08BC9B3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黑体" w:eastAsia="黑体" w:hAnsi="黑体" w:cs="宋体" w:hint="eastAsia"/>
          <w:color w:val="333333"/>
          <w:kern w:val="0"/>
          <w:szCs w:val="21"/>
        </w:rPr>
        <w:t>一、列入省级重点督查的行为</w:t>
      </w:r>
    </w:p>
    <w:p w14:paraId="469AE3E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1.投标承诺的人员、机械设备到位不及时，影响项目进展的；</w:t>
      </w:r>
    </w:p>
    <w:p w14:paraId="3F2699E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2.由于从业单位原因，工程进度滞后</w:t>
      </w:r>
      <w:r w:rsidRPr="00097A68">
        <w:rPr>
          <w:rFonts w:ascii="Times New Roman" w:eastAsia="宋体" w:hAnsi="Times New Roman" w:cs="Times New Roman" w:hint="eastAsia"/>
          <w:color w:val="333333"/>
          <w:kern w:val="0"/>
          <w:szCs w:val="21"/>
        </w:rPr>
        <w:t>10%</w:t>
      </w:r>
      <w:r w:rsidRPr="00097A68">
        <w:rPr>
          <w:rFonts w:ascii="宋体" w:eastAsia="宋体" w:hAnsi="宋体" w:cs="宋体" w:hint="eastAsia"/>
          <w:color w:val="333333"/>
          <w:kern w:val="0"/>
          <w:szCs w:val="21"/>
        </w:rPr>
        <w:t>以上</w:t>
      </w:r>
      <w:r w:rsidRPr="00097A68">
        <w:rPr>
          <w:rFonts w:ascii="Times New Roman" w:eastAsia="宋体" w:hAnsi="Times New Roman" w:cs="Times New Roman" w:hint="eastAsia"/>
          <w:color w:val="333333"/>
          <w:kern w:val="0"/>
          <w:szCs w:val="21"/>
        </w:rPr>
        <w:t>20%</w:t>
      </w:r>
      <w:r w:rsidRPr="00097A68">
        <w:rPr>
          <w:rFonts w:ascii="宋体" w:eastAsia="宋体" w:hAnsi="宋体" w:cs="宋体" w:hint="eastAsia"/>
          <w:color w:val="333333"/>
          <w:kern w:val="0"/>
          <w:szCs w:val="21"/>
        </w:rPr>
        <w:t>以下的；</w:t>
      </w:r>
    </w:p>
    <w:p w14:paraId="46EAB2C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3.内部管理混乱，现场质量问题突出的；</w:t>
      </w:r>
    </w:p>
    <w:p w14:paraId="34D8FB7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施工现场未采取必要的安全施工措施；或施工现场临时搭建的建筑物不符合安全使用要求，存在安全隐患的；或使用未经验收或者验收不合格的施工起重机械和整体提升脚手架、模板等自升式架设设施的；或在施工组织设计中未编制安全技术措施、施工现场临时用电方案、专项施工方案的；或未按规定配备专职安全生产管理人员或者危险性较大的分部分项工程施工时无专职</w:t>
      </w:r>
      <w:r w:rsidRPr="00097A68">
        <w:rPr>
          <w:rFonts w:ascii="宋体" w:eastAsia="宋体" w:hAnsi="宋体" w:cs="宋体" w:hint="eastAsia"/>
          <w:color w:val="333333"/>
          <w:kern w:val="0"/>
          <w:szCs w:val="21"/>
        </w:rPr>
        <w:lastRenderedPageBreak/>
        <w:t>安全生产管理人员现场监督的；或施工现场存在较大事故隐患的；</w:t>
      </w:r>
    </w:p>
    <w:p w14:paraId="0334048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监理单位未对施工组织设计中的安全技术措施或者专项施工方案进行审查的；或发现安全事故隐患未及时要求施工单位整改或者暂时停止施工的；或施工单位拒不整改或者不停止施工，未及时向有关主管部门报告的；或危险性较大分部、分项工程施工时未依照规定实施旁站监理的；</w:t>
      </w:r>
    </w:p>
    <w:p w14:paraId="7D9DC7DD"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6.试验数据、内业档案资料造假的；</w:t>
      </w:r>
    </w:p>
    <w:p w14:paraId="290964EC"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7.拖欠农民工工资的；</w:t>
      </w:r>
    </w:p>
    <w:p w14:paraId="6871710C"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8.标准化管理较差，且整改不到位；</w:t>
      </w:r>
    </w:p>
    <w:p w14:paraId="630AC5D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b/>
          <w:bCs/>
          <w:color w:val="333333"/>
          <w:kern w:val="0"/>
          <w:szCs w:val="21"/>
        </w:rPr>
        <w:t>9.环境保护工作落实不到位，施工现场污染严重，被省级部门通报或督查的；</w:t>
      </w:r>
    </w:p>
    <w:p w14:paraId="2F553D00"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b/>
          <w:bCs/>
          <w:color w:val="333333"/>
          <w:kern w:val="0"/>
          <w:szCs w:val="21"/>
        </w:rPr>
        <w:t>10.</w:t>
      </w:r>
      <w:r w:rsidRPr="00097A68">
        <w:rPr>
          <w:rFonts w:ascii="宋体" w:eastAsia="宋体" w:hAnsi="宋体" w:cs="宋体" w:hint="eastAsia"/>
          <w:color w:val="333333"/>
          <w:kern w:val="0"/>
          <w:szCs w:val="21"/>
        </w:rPr>
        <w:t>根据有关规定，其他可列入重点督查的情况。</w:t>
      </w:r>
    </w:p>
    <w:p w14:paraId="7411E5B0"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黑体" w:eastAsia="黑体" w:hAnsi="黑体" w:cs="宋体" w:hint="eastAsia"/>
          <w:color w:val="333333"/>
          <w:kern w:val="0"/>
          <w:szCs w:val="21"/>
        </w:rPr>
        <w:t>二、直接考核定级为C级的行为</w:t>
      </w:r>
    </w:p>
    <w:p w14:paraId="6DA5961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（一）通用行为</w:t>
      </w:r>
    </w:p>
    <w:p w14:paraId="047B9B4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1.未经项目法人书面同意，投标承诺的主要人员不到位。</w:t>
      </w:r>
    </w:p>
    <w:p w14:paraId="150142DF"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2.投标时享受</w:t>
      </w:r>
      <w:r w:rsidRPr="00097A68">
        <w:rPr>
          <w:rFonts w:ascii="Times New Roman" w:eastAsia="宋体" w:hAnsi="Times New Roman" w:cs="Times New Roman" w:hint="eastAsia"/>
          <w:color w:val="333333"/>
          <w:kern w:val="0"/>
          <w:szCs w:val="21"/>
        </w:rPr>
        <w:t>AA</w:t>
      </w:r>
      <w:r w:rsidRPr="00097A68">
        <w:rPr>
          <w:rFonts w:ascii="宋体" w:eastAsia="宋体" w:hAnsi="宋体" w:cs="宋体" w:hint="eastAsia"/>
          <w:color w:val="333333"/>
          <w:kern w:val="0"/>
          <w:szCs w:val="21"/>
        </w:rPr>
        <w:t>级、</w:t>
      </w:r>
      <w:r w:rsidRPr="00097A68">
        <w:rPr>
          <w:rFonts w:ascii="Times New Roman" w:eastAsia="宋体" w:hAnsi="Times New Roman" w:cs="Times New Roman" w:hint="eastAsia"/>
          <w:color w:val="333333"/>
          <w:kern w:val="0"/>
          <w:szCs w:val="21"/>
        </w:rPr>
        <w:t>A</w:t>
      </w:r>
      <w:r w:rsidRPr="00097A68">
        <w:rPr>
          <w:rFonts w:ascii="宋体" w:eastAsia="宋体" w:hAnsi="宋体" w:cs="宋体" w:hint="eastAsia"/>
          <w:color w:val="333333"/>
          <w:kern w:val="0"/>
          <w:szCs w:val="21"/>
        </w:rPr>
        <w:t>级信用结果使用规定的从业单位主要人员，未按投标承诺到场的；</w:t>
      </w:r>
    </w:p>
    <w:p w14:paraId="6C6F287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3.经评标委员会认定或有关行政主管部门认定在资格预审申请文件或投标文件中提供虚假资料的；</w:t>
      </w:r>
    </w:p>
    <w:p w14:paraId="7F6F898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4.由于从业单位原因，工程进度滞后</w:t>
      </w:r>
      <w:r w:rsidRPr="00097A68">
        <w:rPr>
          <w:rFonts w:ascii="Times New Roman" w:eastAsia="宋体" w:hAnsi="Times New Roman" w:cs="Times New Roman" w:hint="eastAsia"/>
          <w:color w:val="333333"/>
          <w:kern w:val="0"/>
          <w:szCs w:val="21"/>
        </w:rPr>
        <w:t>20%</w:t>
      </w:r>
      <w:r w:rsidRPr="00097A68">
        <w:rPr>
          <w:rFonts w:ascii="宋体" w:eastAsia="宋体" w:hAnsi="宋体" w:cs="宋体" w:hint="eastAsia"/>
          <w:color w:val="333333"/>
          <w:kern w:val="0"/>
          <w:szCs w:val="21"/>
        </w:rPr>
        <w:t>以上</w:t>
      </w:r>
      <w:r w:rsidRPr="00097A68">
        <w:rPr>
          <w:rFonts w:ascii="Times New Roman" w:eastAsia="宋体" w:hAnsi="Times New Roman" w:cs="Times New Roman" w:hint="eastAsia"/>
          <w:color w:val="333333"/>
          <w:kern w:val="0"/>
          <w:szCs w:val="21"/>
        </w:rPr>
        <w:t>30%</w:t>
      </w:r>
      <w:r w:rsidRPr="00097A68">
        <w:rPr>
          <w:rFonts w:ascii="宋体" w:eastAsia="宋体" w:hAnsi="宋体" w:cs="宋体" w:hint="eastAsia"/>
          <w:color w:val="333333"/>
          <w:kern w:val="0"/>
          <w:szCs w:val="21"/>
        </w:rPr>
        <w:t>以下的；</w:t>
      </w:r>
    </w:p>
    <w:p w14:paraId="74FC2ACD"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5.造成三四级重大质量事故、或造成人员死亡的一般安全事故，并被省级安监或交通部门计入质量安全生产责任事故的；或在工程保修期内出现质量问题，且未能在项目法人要求限期内完成整改的；</w:t>
      </w:r>
    </w:p>
    <w:p w14:paraId="0902F92E"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6.施工现场存在重大事故隐患的；</w:t>
      </w:r>
    </w:p>
    <w:p w14:paraId="521E132E"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7.拖延报告工程质量安全事故的；</w:t>
      </w:r>
    </w:p>
    <w:p w14:paraId="66D2B1C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8.施工、监理、检测等单位或工地试验室出具的试验数据、试验检测报告、内业档案资料造假行为，被省级或设区市级相关主管部门通报的，责令建设单位清退编制虚假试验记录和报告的主要责任人员；一年内被省级或设区市级相关主管部门合计通报</w:t>
      </w:r>
      <w:r w:rsidRPr="00097A68">
        <w:rPr>
          <w:rFonts w:ascii="Times New Roman" w:eastAsia="宋体" w:hAnsi="Times New Roman" w:cs="Times New Roman" w:hint="eastAsia"/>
          <w:color w:val="333333"/>
          <w:kern w:val="0"/>
          <w:szCs w:val="21"/>
        </w:rPr>
        <w:t>2</w:t>
      </w:r>
      <w:r w:rsidRPr="00097A68">
        <w:rPr>
          <w:rFonts w:ascii="宋体" w:eastAsia="宋体" w:hAnsi="宋体" w:cs="宋体" w:hint="eastAsia"/>
          <w:color w:val="333333"/>
          <w:kern w:val="0"/>
          <w:szCs w:val="21"/>
        </w:rPr>
        <w:t>次的，试验室负责人直接考核定级为</w:t>
      </w:r>
      <w:r w:rsidRPr="00097A68">
        <w:rPr>
          <w:rFonts w:ascii="Times New Roman" w:eastAsia="宋体" w:hAnsi="Times New Roman" w:cs="Times New Roman" w:hint="eastAsia"/>
          <w:color w:val="333333"/>
          <w:kern w:val="0"/>
          <w:szCs w:val="21"/>
        </w:rPr>
        <w:t>D</w:t>
      </w:r>
      <w:r w:rsidRPr="00097A68">
        <w:rPr>
          <w:rFonts w:ascii="宋体" w:eastAsia="宋体" w:hAnsi="宋体" w:cs="宋体" w:hint="eastAsia"/>
          <w:color w:val="333333"/>
          <w:kern w:val="0"/>
          <w:szCs w:val="21"/>
        </w:rPr>
        <w:t>级，并责令建设单位予以清退，所在合同段直接考核定级为</w:t>
      </w:r>
      <w:r w:rsidRPr="00097A68">
        <w:rPr>
          <w:rFonts w:ascii="Times New Roman" w:eastAsia="宋体" w:hAnsi="Times New Roman" w:cs="Times New Roman" w:hint="eastAsia"/>
          <w:color w:val="333333"/>
          <w:kern w:val="0"/>
          <w:szCs w:val="21"/>
        </w:rPr>
        <w:t>C</w:t>
      </w:r>
      <w:r w:rsidRPr="00097A68">
        <w:rPr>
          <w:rFonts w:ascii="宋体" w:eastAsia="宋体" w:hAnsi="宋体" w:cs="宋体" w:hint="eastAsia"/>
          <w:color w:val="333333"/>
          <w:kern w:val="0"/>
          <w:szCs w:val="21"/>
        </w:rPr>
        <w:t>级；考核为</w:t>
      </w:r>
      <w:r w:rsidRPr="00097A68">
        <w:rPr>
          <w:rFonts w:ascii="Times New Roman" w:eastAsia="宋体" w:hAnsi="Times New Roman" w:cs="Times New Roman" w:hint="eastAsia"/>
          <w:color w:val="333333"/>
          <w:kern w:val="0"/>
          <w:szCs w:val="21"/>
        </w:rPr>
        <w:t>C</w:t>
      </w:r>
      <w:r w:rsidRPr="00097A68">
        <w:rPr>
          <w:rFonts w:ascii="宋体" w:eastAsia="宋体" w:hAnsi="宋体" w:cs="宋体" w:hint="eastAsia"/>
          <w:color w:val="333333"/>
          <w:kern w:val="0"/>
          <w:szCs w:val="21"/>
        </w:rPr>
        <w:t>级合同段整改不到位，一年内再次出现造假行为的，其对应从业单位直接考核定级为</w:t>
      </w:r>
      <w:r w:rsidRPr="00097A68">
        <w:rPr>
          <w:rFonts w:ascii="Times New Roman" w:eastAsia="宋体" w:hAnsi="Times New Roman" w:cs="Times New Roman" w:hint="eastAsia"/>
          <w:color w:val="333333"/>
          <w:kern w:val="0"/>
          <w:szCs w:val="21"/>
        </w:rPr>
        <w:t>C</w:t>
      </w:r>
      <w:r w:rsidRPr="00097A68">
        <w:rPr>
          <w:rFonts w:ascii="宋体" w:eastAsia="宋体" w:hAnsi="宋体" w:cs="宋体" w:hint="eastAsia"/>
          <w:color w:val="333333"/>
          <w:kern w:val="0"/>
          <w:szCs w:val="21"/>
        </w:rPr>
        <w:t>级；</w:t>
      </w:r>
    </w:p>
    <w:p w14:paraId="3BFA6ED1"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9.连续</w:t>
      </w:r>
      <w:r w:rsidRPr="00097A68">
        <w:rPr>
          <w:rFonts w:ascii="Times New Roman" w:eastAsia="宋体" w:hAnsi="Times New Roman" w:cs="Times New Roman" w:hint="eastAsia"/>
          <w:color w:val="333333"/>
          <w:kern w:val="0"/>
          <w:szCs w:val="21"/>
        </w:rPr>
        <w:t>2</w:t>
      </w:r>
      <w:r w:rsidRPr="00097A68">
        <w:rPr>
          <w:rFonts w:ascii="宋体" w:eastAsia="宋体" w:hAnsi="宋体" w:cs="宋体" w:hint="eastAsia"/>
          <w:color w:val="333333"/>
          <w:kern w:val="0"/>
          <w:szCs w:val="21"/>
        </w:rPr>
        <w:t>次列入省级重点督查对象，或因违反信用行为被全省通报批评、行政处罚，经考核整改不力的；</w:t>
      </w:r>
    </w:p>
    <w:p w14:paraId="117A0DC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10.投标有效期内撤回投标的；</w:t>
      </w:r>
    </w:p>
    <w:p w14:paraId="126EB06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11.违法分包的；</w:t>
      </w:r>
    </w:p>
    <w:p w14:paraId="3B7252F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lastRenderedPageBreak/>
        <w:t xml:space="preserve">　　</w:t>
      </w:r>
      <w:r w:rsidRPr="00097A68">
        <w:rPr>
          <w:rFonts w:ascii="宋体" w:eastAsia="宋体" w:hAnsi="宋体" w:cs="宋体" w:hint="eastAsia"/>
          <w:color w:val="333333"/>
          <w:kern w:val="0"/>
          <w:szCs w:val="21"/>
        </w:rPr>
        <w:t>12.施工、监理、试验检测主要人员同一时间在不同公路项目（或标段）任职，或同一时间在不同作业区水运项目任职的行为；</w:t>
      </w:r>
    </w:p>
    <w:p w14:paraId="2BE55E4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13.交通运输部、省级交通主管部门要求企业自主填报并向社会公开的重要信用信息，如主要从业人员、身份识别代码、业绩、施工能力等，经查实，存在弄虚作假行为，情节严重的；</w:t>
      </w:r>
    </w:p>
    <w:p w14:paraId="195F1C3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14.根据有关规定，其他可列入信用不良单位的情况。</w:t>
      </w:r>
    </w:p>
    <w:p w14:paraId="70C95F6F"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（二）勘察设计单位的其他行为</w:t>
      </w:r>
    </w:p>
    <w:p w14:paraId="785F2B2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1.未按强制性标准进行勘察、设计，或未根据勘察成果文件进行工程设计，弄虚作假，提供虚假成果资料的；</w:t>
      </w:r>
    </w:p>
    <w:p w14:paraId="7607142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2.因勘察设计错漏原因造成工程设计变更增加费用超过施工合同总价</w:t>
      </w:r>
      <w:r w:rsidRPr="00097A68">
        <w:rPr>
          <w:rFonts w:ascii="Times New Roman" w:eastAsia="宋体" w:hAnsi="Times New Roman" w:cs="Times New Roman" w:hint="eastAsia"/>
          <w:color w:val="333333"/>
          <w:kern w:val="0"/>
          <w:szCs w:val="21"/>
        </w:rPr>
        <w:t>10%</w:t>
      </w:r>
      <w:r w:rsidRPr="00097A68">
        <w:rPr>
          <w:rFonts w:ascii="宋体" w:eastAsia="宋体" w:hAnsi="宋体" w:cs="宋体" w:hint="eastAsia"/>
          <w:color w:val="333333"/>
          <w:kern w:val="0"/>
          <w:szCs w:val="21"/>
        </w:rPr>
        <w:t>，或擅自进行设计变更的；</w:t>
      </w:r>
    </w:p>
    <w:p w14:paraId="089D747D"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3.因勘察设计原因造成设计文件提交时间比合同或双方书面约定严重滞后的；</w:t>
      </w:r>
    </w:p>
    <w:p w14:paraId="1B8AA22C"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4.不按合同要求派驻现场设计代表；或虽按合同派驻现场设计代表但在现场工作时间不足</w:t>
      </w:r>
      <w:r w:rsidRPr="00097A68">
        <w:rPr>
          <w:rFonts w:ascii="Times New Roman" w:eastAsia="宋体" w:hAnsi="Times New Roman" w:cs="Times New Roman" w:hint="eastAsia"/>
          <w:color w:val="333333"/>
          <w:kern w:val="0"/>
          <w:szCs w:val="21"/>
        </w:rPr>
        <w:t>60</w:t>
      </w:r>
      <w:r w:rsidRPr="00097A68">
        <w:rPr>
          <w:rFonts w:ascii="宋体" w:eastAsia="宋体" w:hAnsi="宋体" w:cs="宋体" w:hint="eastAsia"/>
          <w:color w:val="333333"/>
          <w:kern w:val="0"/>
          <w:szCs w:val="21"/>
        </w:rPr>
        <w:t>％，未能有效解决现场问题的；</w:t>
      </w:r>
    </w:p>
    <w:p w14:paraId="307C45C1"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5.勘察成果严重失实。</w:t>
      </w:r>
    </w:p>
    <w:p w14:paraId="2A8CD9CD"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（三）施工单位的其他行为</w:t>
      </w:r>
    </w:p>
    <w:p w14:paraId="788C5B6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1.工程进度严重滞后，施工单位负主要责任，被相关主管部门通报两次的；</w:t>
      </w:r>
    </w:p>
    <w:p w14:paraId="3B9B2E4C"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2.拖欠农民工工资，经有关部门协调后仍未能在限期内进行整改的；</w:t>
      </w:r>
    </w:p>
    <w:p w14:paraId="4B4BF625"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3.未按规定及时收集、整理、归档工程档案资料并移交，影响项目档案验收工作，被相关主管部门通报两次的；</w:t>
      </w:r>
    </w:p>
    <w:p w14:paraId="3C2ECFC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4.未按规定拒不修复工程缺陷的，或无正当理由未按要求及规定时限完成工程设计变更、工程结算、竣工决算等竣工验收各项准备工作，被相关主管部门通报两次的；</w:t>
      </w:r>
    </w:p>
    <w:p w14:paraId="6AE67D3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5.因施工单位原因，关键线路或控制性工程被切割的。</w:t>
      </w:r>
    </w:p>
    <w:p w14:paraId="275F1C26"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（四）监理单位的其他行为</w:t>
      </w:r>
    </w:p>
    <w:p w14:paraId="06C79DDF"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1.未依照法律、法规和工程建设强制性标准实施工程施工监理的；</w:t>
      </w:r>
    </w:p>
    <w:p w14:paraId="3300331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2.未对施工组织设计中的安全技术措施或者专项施工方案进行审查，被相关主管部门通报两次的；</w:t>
      </w:r>
    </w:p>
    <w:p w14:paraId="29B5440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3.发现安全事故隐患未及时要求施工单位整改或暂停施工，被相关主管部门通报两次的；</w:t>
      </w:r>
    </w:p>
    <w:p w14:paraId="29FFF41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4.同建设单位或施工单位串通，包庇纵容施工单位降低工程质量标准的；</w:t>
      </w:r>
    </w:p>
    <w:p w14:paraId="5B43387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5.出具虚假监理签证文件或监理报告，被相关主管部门通报两次的；</w:t>
      </w:r>
    </w:p>
    <w:p w14:paraId="3CDA3CF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lastRenderedPageBreak/>
        <w:t xml:space="preserve">　　</w:t>
      </w:r>
      <w:r w:rsidRPr="00097A68">
        <w:rPr>
          <w:rFonts w:ascii="宋体" w:eastAsia="宋体" w:hAnsi="宋体" w:cs="宋体" w:hint="eastAsia"/>
          <w:color w:val="333333"/>
          <w:kern w:val="0"/>
          <w:szCs w:val="21"/>
        </w:rPr>
        <w:t>6.吃拿卡要施工企业的；</w:t>
      </w:r>
    </w:p>
    <w:p w14:paraId="1B60D23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7.台帐不健全，且在一个月内未整改到位。</w:t>
      </w:r>
    </w:p>
    <w:p w14:paraId="6C6DCB64"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（五）材料供应商（生产厂家）的其他行为</w:t>
      </w:r>
    </w:p>
    <w:p w14:paraId="4B20B0BE"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1.材料供应商提供的材料质保单、试验报告弄虚作假的；</w:t>
      </w:r>
    </w:p>
    <w:p w14:paraId="402934C7"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2.供应的同一种材料考核年度内两次抽检不合格。</w:t>
      </w:r>
    </w:p>
    <w:p w14:paraId="07DA8246"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（六）试验检测单位的其它行为</w:t>
      </w:r>
    </w:p>
    <w:p w14:paraId="64C471F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1.试验检测项目不全、频率不满足合同或规范要求，被相关主管部门通报两次的；</w:t>
      </w:r>
    </w:p>
    <w:p w14:paraId="5F544BC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2.未独立开展试验检测工作，与施工单位互做互代的；</w:t>
      </w:r>
    </w:p>
    <w:p w14:paraId="3FECA6C1"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3.超越资质开展试验检测业务的；</w:t>
      </w:r>
    </w:p>
    <w:p w14:paraId="74C60530"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4.未按规定上报发现的试验检测不合格事项以及不合格报告，被相关主管部门通报两次的；</w:t>
      </w:r>
    </w:p>
    <w:p w14:paraId="6BC202CA"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5.吃拿卡要施工企业、材料供应商（生产厂家）的；</w:t>
      </w:r>
    </w:p>
    <w:p w14:paraId="0CF1DF1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6.台帐不健全，且在一个月内未整改到位。</w:t>
      </w:r>
    </w:p>
    <w:p w14:paraId="3607675E"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三、直接考核定级为D级的行为</w:t>
      </w:r>
    </w:p>
    <w:p w14:paraId="551552F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经评标委员会认定或有关行政主管部门认定，投标人相互串通投标或者与招标人串通投标；投标人以向招标人或者评标委员会成员等行贿的手段谋取中标；投标人无证或超越资质等级承接业务；投标人借牌投标、挂靠投标或者以其他方式弄虚作假，骗取中标的；</w:t>
      </w:r>
    </w:p>
    <w:p w14:paraId="2E1CDB6C"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2.除因不可抗力不能履行合同外，中标人不按照与招标人订立的合同履行义务，情节严重的；</w:t>
      </w:r>
    </w:p>
    <w:p w14:paraId="241A843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3.反映投标文件个性特征的内容出现明显雷同的；</w:t>
      </w:r>
    </w:p>
    <w:p w14:paraId="284F24D9"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4.被推荐为中标候选人，非因不可抗力原因放弃竞标资格；或中标后，非因不可抗力原因放弃中标资格的；</w:t>
      </w:r>
    </w:p>
    <w:p w14:paraId="7F455DC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5.允许其他单位或者个人以本单位的名义承揽业务；</w:t>
      </w:r>
    </w:p>
    <w:p w14:paraId="232B063D"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6.由于从业单位原因，工程进度滞后</w:t>
      </w:r>
      <w:r w:rsidRPr="00097A68">
        <w:rPr>
          <w:rFonts w:ascii="Times New Roman" w:eastAsia="宋体" w:hAnsi="Times New Roman" w:cs="Times New Roman" w:hint="eastAsia"/>
          <w:color w:val="333333"/>
          <w:kern w:val="0"/>
          <w:szCs w:val="21"/>
        </w:rPr>
        <w:t>30%</w:t>
      </w:r>
      <w:r w:rsidRPr="00097A68">
        <w:rPr>
          <w:rFonts w:ascii="宋体" w:eastAsia="宋体" w:hAnsi="宋体" w:cs="宋体" w:hint="eastAsia"/>
          <w:color w:val="333333"/>
          <w:kern w:val="0"/>
          <w:szCs w:val="21"/>
        </w:rPr>
        <w:t>以上的；</w:t>
      </w:r>
    </w:p>
    <w:p w14:paraId="449B2A80"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7.因从业单位原因，在合同有效期内解除合同的；</w:t>
      </w:r>
    </w:p>
    <w:p w14:paraId="0FBA504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8.将承包的工程非法转包的；</w:t>
      </w:r>
    </w:p>
    <w:p w14:paraId="79A5D30F"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9.造成一二级重大质量事故、特别重大质量事故、造成人员伤亡的较大安全事故、重大及以上安全事故，并被省级安监或交通部门计入质量安全生产责任事故的；或在工程保修期内发生重大质量事故；</w:t>
      </w:r>
    </w:p>
    <w:p w14:paraId="699ED38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10.隐瞒或者谎报工程质量安全事故或破坏事故现场、阻碍对事故调查的；</w:t>
      </w:r>
    </w:p>
    <w:p w14:paraId="0D266752"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11.上年度被定级为</w:t>
      </w:r>
      <w:r w:rsidRPr="00097A68">
        <w:rPr>
          <w:rFonts w:ascii="Times New Roman" w:eastAsia="宋体" w:hAnsi="Times New Roman" w:cs="Times New Roman" w:hint="eastAsia"/>
          <w:color w:val="333333"/>
          <w:kern w:val="0"/>
          <w:szCs w:val="21"/>
        </w:rPr>
        <w:t>C</w:t>
      </w:r>
      <w:r w:rsidRPr="00097A68">
        <w:rPr>
          <w:rFonts w:ascii="宋体" w:eastAsia="宋体" w:hAnsi="宋体" w:cs="宋体" w:hint="eastAsia"/>
          <w:color w:val="333333"/>
          <w:kern w:val="0"/>
          <w:szCs w:val="21"/>
        </w:rPr>
        <w:t>级的企业，本年度出现恶意拖欠农民工工资，或由拖欠农民工工资引发群体性事件，造成较大社会影响的；</w:t>
      </w:r>
    </w:p>
    <w:p w14:paraId="155676E1"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12.材料供应商供应假冒伪劣材料或套用其他厂家品牌的；</w:t>
      </w:r>
    </w:p>
    <w:p w14:paraId="311B5128"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lastRenderedPageBreak/>
        <w:t xml:space="preserve">　　</w:t>
      </w:r>
      <w:r w:rsidRPr="00097A68">
        <w:rPr>
          <w:rFonts w:ascii="宋体" w:eastAsia="宋体" w:hAnsi="宋体" w:cs="宋体" w:hint="eastAsia"/>
          <w:color w:val="333333"/>
          <w:kern w:val="0"/>
          <w:szCs w:val="21"/>
        </w:rPr>
        <w:t>13.发生违法违纪等廉政事件，被追究刑事责任，情节严重的；</w:t>
      </w:r>
    </w:p>
    <w:p w14:paraId="000546F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14.从业单位违反国家现行有关法律法规规定，被责令停业整顿，或降低资质等级的；</w:t>
      </w:r>
    </w:p>
    <w:p w14:paraId="657F7C77"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15.被上级有关主管部门列入黑名单的，或根据有关规定，其他可列入黑名单的情况。</w:t>
      </w:r>
    </w:p>
    <w:p w14:paraId="66D6D72B"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省高指、省公路局、省港航局、省运管局、省交通质监局、省交通造价站在制定具体的考核办法时，可进一步细化。</w:t>
      </w:r>
    </w:p>
    <w:p w14:paraId="5B097093"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对以上直接定级条款，省直各相关单位在制定具体评分细则时，应尽量采用扣分制。即出现以上定级行为时，直接扣分至“</w:t>
      </w:r>
      <w:r w:rsidRPr="00097A68">
        <w:rPr>
          <w:rFonts w:ascii="Times New Roman" w:eastAsia="宋体" w:hAnsi="Times New Roman" w:cs="Times New Roman" w:hint="eastAsia"/>
          <w:color w:val="333333"/>
          <w:kern w:val="0"/>
          <w:szCs w:val="21"/>
        </w:rPr>
        <w:t>C</w:t>
      </w:r>
      <w:r w:rsidRPr="00097A68">
        <w:rPr>
          <w:rFonts w:ascii="宋体" w:eastAsia="宋体" w:hAnsi="宋体" w:cs="宋体" w:hint="eastAsia"/>
          <w:color w:val="333333"/>
          <w:kern w:val="0"/>
          <w:szCs w:val="21"/>
        </w:rPr>
        <w:t>级（</w:t>
      </w:r>
      <w:r w:rsidRPr="00097A68">
        <w:rPr>
          <w:rFonts w:ascii="Times New Roman" w:eastAsia="宋体" w:hAnsi="Times New Roman" w:cs="Times New Roman" w:hint="eastAsia"/>
          <w:color w:val="333333"/>
          <w:kern w:val="0"/>
          <w:szCs w:val="21"/>
        </w:rPr>
        <w:t>75</w:t>
      </w:r>
      <w:r w:rsidRPr="00097A68">
        <w:rPr>
          <w:rFonts w:ascii="宋体" w:eastAsia="宋体" w:hAnsi="宋体" w:cs="宋体" w:hint="eastAsia"/>
          <w:color w:val="333333"/>
          <w:kern w:val="0"/>
          <w:szCs w:val="21"/>
        </w:rPr>
        <w:t>分以下）”或“</w:t>
      </w:r>
      <w:r w:rsidRPr="00097A68">
        <w:rPr>
          <w:rFonts w:ascii="Times New Roman" w:eastAsia="宋体" w:hAnsi="Times New Roman" w:cs="Times New Roman" w:hint="eastAsia"/>
          <w:color w:val="333333"/>
          <w:kern w:val="0"/>
          <w:szCs w:val="21"/>
        </w:rPr>
        <w:t>D</w:t>
      </w:r>
      <w:r w:rsidRPr="00097A68">
        <w:rPr>
          <w:rFonts w:ascii="宋体" w:eastAsia="宋体" w:hAnsi="宋体" w:cs="宋体" w:hint="eastAsia"/>
          <w:color w:val="333333"/>
          <w:kern w:val="0"/>
          <w:szCs w:val="21"/>
        </w:rPr>
        <w:t>级（</w:t>
      </w:r>
      <w:r w:rsidRPr="00097A68">
        <w:rPr>
          <w:rFonts w:ascii="Times New Roman" w:eastAsia="宋体" w:hAnsi="Times New Roman" w:cs="Times New Roman" w:hint="eastAsia"/>
          <w:color w:val="333333"/>
          <w:kern w:val="0"/>
          <w:szCs w:val="21"/>
        </w:rPr>
        <w:t>60</w:t>
      </w:r>
      <w:r w:rsidRPr="00097A68">
        <w:rPr>
          <w:rFonts w:ascii="宋体" w:eastAsia="宋体" w:hAnsi="宋体" w:cs="宋体" w:hint="eastAsia"/>
          <w:color w:val="333333"/>
          <w:kern w:val="0"/>
          <w:szCs w:val="21"/>
        </w:rPr>
        <w:t>分以下）。</w:t>
      </w:r>
    </w:p>
    <w:p w14:paraId="14309D15" w14:textId="77777777" w:rsidR="00097A68" w:rsidRPr="00097A68" w:rsidRDefault="00097A68" w:rsidP="00097A68">
      <w:pPr>
        <w:widowControl/>
        <w:shd w:val="clear" w:color="auto" w:fill="FFFFFF"/>
        <w:spacing w:line="354" w:lineRule="atLeast"/>
        <w:ind w:left="332"/>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2806F4C3" w14:textId="77777777" w:rsidR="00097A68" w:rsidRPr="00097A68" w:rsidRDefault="00097A68" w:rsidP="00097A68">
      <w:pPr>
        <w:widowControl/>
        <w:shd w:val="clear" w:color="auto" w:fill="FFFFFF"/>
        <w:spacing w:line="354" w:lineRule="atLeast"/>
        <w:ind w:left="332"/>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2DE8B748" w14:textId="77777777" w:rsidR="00097A68" w:rsidRPr="00097A68" w:rsidRDefault="00097A68" w:rsidP="00097A68">
      <w:pPr>
        <w:widowControl/>
        <w:shd w:val="clear" w:color="auto" w:fill="FFFFFF"/>
        <w:spacing w:line="354" w:lineRule="atLeast"/>
        <w:ind w:left="332"/>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53CC01D9"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r w:rsidRPr="00097A68">
        <w:rPr>
          <w:rFonts w:ascii="黑体" w:eastAsia="黑体" w:hAnsi="黑体" w:cs="宋体" w:hint="eastAsia"/>
          <w:color w:val="333333"/>
          <w:kern w:val="0"/>
          <w:szCs w:val="21"/>
        </w:rPr>
        <w:t>附件3</w:t>
      </w:r>
    </w:p>
    <w:p w14:paraId="546FC09E" w14:textId="77777777" w:rsidR="00097A68" w:rsidRPr="00097A68" w:rsidRDefault="00097A68" w:rsidP="00097A68">
      <w:pPr>
        <w:widowControl/>
        <w:shd w:val="clear" w:color="auto" w:fill="FFFFFF"/>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p>
    <w:p w14:paraId="5E3D3E9F" w14:textId="77777777" w:rsidR="00097A68" w:rsidRPr="00097A68" w:rsidRDefault="00097A68" w:rsidP="00097A68">
      <w:pPr>
        <w:widowControl/>
        <w:shd w:val="clear" w:color="auto" w:fill="FFFFFF"/>
        <w:spacing w:line="500" w:lineRule="atLeast"/>
        <w:jc w:val="center"/>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黑体" w:eastAsia="黑体" w:hAnsi="黑体" w:cs="宋体" w:hint="eastAsia"/>
          <w:b/>
          <w:bCs/>
          <w:color w:val="333333"/>
          <w:kern w:val="0"/>
          <w:sz w:val="30"/>
          <w:szCs w:val="30"/>
        </w:rPr>
        <w:t>直接考核定级申报表</w:t>
      </w:r>
    </w:p>
    <w:p w14:paraId="6E982FB4"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 </w:t>
      </w:r>
    </w:p>
    <w:p w14:paraId="5F6AF357" w14:textId="77777777" w:rsidR="00097A68" w:rsidRPr="00097A68" w:rsidRDefault="00097A68" w:rsidP="00097A68">
      <w:pPr>
        <w:widowControl/>
        <w:shd w:val="clear" w:color="auto" w:fill="FFFFFF"/>
        <w:spacing w:line="354" w:lineRule="atLeast"/>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Cs w:val="21"/>
        </w:rPr>
        <w:t>直接考核定级提出单位（公章）</w:t>
      </w:r>
    </w:p>
    <w:p w14:paraId="250640A0" w14:textId="77777777" w:rsidR="00097A68" w:rsidRPr="00097A68" w:rsidRDefault="00097A68" w:rsidP="00097A68">
      <w:pPr>
        <w:widowControl/>
        <w:shd w:val="clear" w:color="auto" w:fill="FFFFFF"/>
        <w:jc w:val="center"/>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p>
    <w:tbl>
      <w:tblPr>
        <w:tblW w:w="8335" w:type="dxa"/>
        <w:jc w:val="center"/>
        <w:tblCellMar>
          <w:left w:w="0" w:type="dxa"/>
          <w:right w:w="0" w:type="dxa"/>
        </w:tblCellMar>
        <w:tblLook w:val="04A0" w:firstRow="1" w:lastRow="0" w:firstColumn="1" w:lastColumn="0" w:noHBand="0" w:noVBand="1"/>
      </w:tblPr>
      <w:tblGrid>
        <w:gridCol w:w="1481"/>
        <w:gridCol w:w="1701"/>
        <w:gridCol w:w="2354"/>
        <w:gridCol w:w="1367"/>
        <w:gridCol w:w="1432"/>
      </w:tblGrid>
      <w:tr w:rsidR="00097A68" w:rsidRPr="00097A68" w14:paraId="046E4B4E" w14:textId="77777777" w:rsidTr="00097A68">
        <w:trPr>
          <w:trHeight w:val="668"/>
          <w:jc w:val="center"/>
        </w:trPr>
        <w:tc>
          <w:tcPr>
            <w:tcW w:w="14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EA02CD" w14:textId="77777777" w:rsidR="00097A68" w:rsidRPr="00097A68" w:rsidRDefault="00097A68" w:rsidP="00097A68">
            <w:pPr>
              <w:widowControl/>
              <w:spacing w:line="354" w:lineRule="atLeast"/>
              <w:ind w:left="332"/>
              <w:jc w:val="left"/>
              <w:rPr>
                <w:rFonts w:ascii="宋体" w:eastAsia="宋体" w:hAnsi="宋体" w:cs="宋体" w:hint="eastAsia"/>
                <w:kern w:val="0"/>
                <w:sz w:val="24"/>
                <w:szCs w:val="24"/>
              </w:rPr>
            </w:pPr>
            <w:r w:rsidRPr="00097A68">
              <w:rPr>
                <w:rFonts w:ascii="宋体" w:eastAsia="宋体" w:hAnsi="宋体" w:cs="宋体" w:hint="eastAsia"/>
                <w:kern w:val="0"/>
                <w:szCs w:val="21"/>
              </w:rPr>
              <w:t>一、定级对象</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7A7A04"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项目名称</w:t>
            </w:r>
          </w:p>
        </w:tc>
        <w:tc>
          <w:tcPr>
            <w:tcW w:w="23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A7DBED"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ACB8DD"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合同段号</w:t>
            </w: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3CBEBE"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r>
      <w:tr w:rsidR="00097A68" w:rsidRPr="00097A68" w14:paraId="7238D3C2" w14:textId="77777777" w:rsidTr="00097A68">
        <w:trPr>
          <w:trHeight w:val="932"/>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64B9F5E" w14:textId="77777777" w:rsidR="00097A68" w:rsidRPr="00097A68" w:rsidRDefault="00097A68" w:rsidP="00097A68">
            <w:pPr>
              <w:widowControl/>
              <w:jc w:val="left"/>
              <w:rPr>
                <w:rFonts w:ascii="宋体" w:eastAsia="宋体" w:hAnsi="宋体" w:cs="宋体"/>
                <w:kern w:val="0"/>
                <w:sz w:val="24"/>
                <w:szCs w:val="24"/>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D9D2E"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从业单位名称</w:t>
            </w:r>
          </w:p>
        </w:tc>
        <w:tc>
          <w:tcPr>
            <w:tcW w:w="23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3EB37"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c>
          <w:tcPr>
            <w:tcW w:w="13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38069"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从业单位机构代码</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14:paraId="53B21768"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r>
      <w:tr w:rsidR="00097A68" w:rsidRPr="00097A68" w14:paraId="18817491" w14:textId="77777777" w:rsidTr="00097A68">
        <w:trPr>
          <w:jc w:val="center"/>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0B7A9"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二、违反信用的行为</w:t>
            </w:r>
          </w:p>
        </w:tc>
        <w:tc>
          <w:tcPr>
            <w:tcW w:w="685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7327D60"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p w14:paraId="7700A171"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6E3E5685"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688A30DD"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r>
      <w:tr w:rsidR="00097A68" w:rsidRPr="00097A68" w14:paraId="6DB5FCD6" w14:textId="77777777" w:rsidTr="00097A68">
        <w:trPr>
          <w:jc w:val="center"/>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18FD4"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三、定级依据及级别</w:t>
            </w:r>
          </w:p>
        </w:tc>
        <w:tc>
          <w:tcPr>
            <w:tcW w:w="685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ED797D9"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p w14:paraId="5FE945E2"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132AD83B"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r>
      <w:tr w:rsidR="00097A68" w:rsidRPr="00097A68" w14:paraId="0C5FFC23" w14:textId="77777777" w:rsidTr="00097A68">
        <w:trPr>
          <w:jc w:val="center"/>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1A0CA"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lastRenderedPageBreak/>
              <w:t xml:space="preserve">　　</w:t>
            </w:r>
            <w:r w:rsidRPr="00097A68">
              <w:rPr>
                <w:rFonts w:ascii="宋体" w:eastAsia="宋体" w:hAnsi="宋体" w:cs="宋体" w:hint="eastAsia"/>
                <w:kern w:val="0"/>
                <w:szCs w:val="21"/>
              </w:rPr>
              <w:t>四、各设区市主管部门意见</w:t>
            </w:r>
          </w:p>
        </w:tc>
        <w:tc>
          <w:tcPr>
            <w:tcW w:w="685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E7259BF"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p w14:paraId="73E9D1AB"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6C1D92CA"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（公章）</w:t>
            </w:r>
          </w:p>
          <w:p w14:paraId="45955162"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年  月  日</w:t>
            </w:r>
          </w:p>
        </w:tc>
      </w:tr>
      <w:tr w:rsidR="00097A68" w:rsidRPr="00097A68" w14:paraId="034CE3AC" w14:textId="77777777" w:rsidTr="00097A68">
        <w:trPr>
          <w:jc w:val="center"/>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894E5"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五、省级主管部门意见</w:t>
            </w:r>
          </w:p>
        </w:tc>
        <w:tc>
          <w:tcPr>
            <w:tcW w:w="685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3654E84A"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p w14:paraId="72602337"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6D33E7FE"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7B57F494"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（公章）</w:t>
            </w:r>
          </w:p>
          <w:p w14:paraId="784ED4F6"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年  月  日</w:t>
            </w:r>
          </w:p>
        </w:tc>
      </w:tr>
      <w:tr w:rsidR="00097A68" w:rsidRPr="00097A68" w14:paraId="2788ACBE" w14:textId="77777777" w:rsidTr="00097A68">
        <w:trPr>
          <w:jc w:val="center"/>
        </w:trPr>
        <w:tc>
          <w:tcPr>
            <w:tcW w:w="14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C6EC2A" w14:textId="77777777" w:rsidR="00097A68" w:rsidRPr="00097A68" w:rsidRDefault="00097A68" w:rsidP="00097A68">
            <w:pPr>
              <w:widowControl/>
              <w:spacing w:line="354" w:lineRule="atLeast"/>
              <w:ind w:left="332"/>
              <w:jc w:val="lef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六、省厅意见</w:t>
            </w:r>
          </w:p>
        </w:tc>
        <w:tc>
          <w:tcPr>
            <w:tcW w:w="685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55EE751"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p w14:paraId="04DCFA07"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 </w:t>
            </w:r>
          </w:p>
          <w:p w14:paraId="2C708BBA"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（公章）</w:t>
            </w:r>
          </w:p>
          <w:p w14:paraId="74AD2659"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宋体" w:eastAsia="宋体" w:hAnsi="宋体" w:cs="宋体" w:hint="eastAsia"/>
                <w:kern w:val="0"/>
                <w:szCs w:val="21"/>
              </w:rPr>
              <w:t>年  月  日</w:t>
            </w:r>
          </w:p>
          <w:p w14:paraId="31A524FC" w14:textId="77777777" w:rsidR="00097A68" w:rsidRPr="00097A68" w:rsidRDefault="00097A68" w:rsidP="00097A68">
            <w:pPr>
              <w:widowControl/>
              <w:spacing w:line="354" w:lineRule="atLeast"/>
              <w:ind w:left="332"/>
              <w:jc w:val="right"/>
              <w:rPr>
                <w:rFonts w:ascii="宋体" w:eastAsia="宋体" w:hAnsi="宋体" w:cs="宋体"/>
                <w:kern w:val="0"/>
                <w:sz w:val="24"/>
                <w:szCs w:val="24"/>
              </w:rPr>
            </w:pPr>
            <w:r w:rsidRPr="00097A68">
              <w:rPr>
                <w:rFonts w:ascii="宋体" w:eastAsia="宋体" w:hAnsi="宋体" w:cs="宋体"/>
                <w:kern w:val="0"/>
                <w:sz w:val="24"/>
                <w:szCs w:val="24"/>
              </w:rPr>
              <w:t xml:space="preserve">　　</w:t>
            </w:r>
            <w:r w:rsidRPr="00097A68">
              <w:rPr>
                <w:rFonts w:ascii="Times New Roman" w:eastAsia="宋体" w:hAnsi="Times New Roman" w:cs="Times New Roman"/>
                <w:kern w:val="0"/>
                <w:szCs w:val="21"/>
              </w:rPr>
              <w:t> </w:t>
            </w:r>
          </w:p>
        </w:tc>
      </w:tr>
    </w:tbl>
    <w:p w14:paraId="4157BCA8" w14:textId="77777777" w:rsidR="00097A68" w:rsidRPr="00097A68" w:rsidRDefault="00097A68" w:rsidP="00097A68">
      <w:pPr>
        <w:widowControl/>
        <w:shd w:val="clear" w:color="auto" w:fill="FFFFFF"/>
        <w:spacing w:line="354" w:lineRule="atLeast"/>
        <w:ind w:left="547"/>
        <w:jc w:val="left"/>
        <w:rPr>
          <w:rFonts w:ascii="微软雅黑" w:eastAsia="微软雅黑" w:hAnsi="微软雅黑" w:cs="宋体"/>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 w:val="18"/>
          <w:szCs w:val="18"/>
        </w:rPr>
        <w:t>注：1.直接考核定级提出单位填写第一、二、三项，并报送各设区市主管部门、省级主管部门审核或认定；</w:t>
      </w:r>
    </w:p>
    <w:p w14:paraId="5DED4562" w14:textId="77777777" w:rsidR="00097A68" w:rsidRPr="00097A68" w:rsidRDefault="00097A68" w:rsidP="00097A68">
      <w:pPr>
        <w:widowControl/>
        <w:shd w:val="clear" w:color="auto" w:fill="FFFFFF"/>
        <w:spacing w:line="354" w:lineRule="atLeast"/>
        <w:ind w:left="637"/>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宋体" w:eastAsia="宋体" w:hAnsi="宋体" w:cs="宋体" w:hint="eastAsia"/>
          <w:color w:val="333333"/>
          <w:kern w:val="0"/>
          <w:sz w:val="18"/>
          <w:szCs w:val="18"/>
        </w:rPr>
        <w:t>    2.根据管理职责，省级主管部门分别指省高指、省公路局、省港航局、省运管局、省交通质监局、省交通造价站。</w:t>
      </w:r>
    </w:p>
    <w:p w14:paraId="728B9DF6" w14:textId="77777777" w:rsidR="00097A68" w:rsidRPr="00097A68" w:rsidRDefault="00097A68" w:rsidP="00097A68">
      <w:pPr>
        <w:widowControl/>
        <w:shd w:val="clear" w:color="auto" w:fill="FFFFFF"/>
        <w:jc w:val="left"/>
        <w:rPr>
          <w:rFonts w:ascii="微软雅黑" w:eastAsia="微软雅黑" w:hAnsi="微软雅黑" w:cs="宋体" w:hint="eastAsia"/>
          <w:color w:val="333333"/>
          <w:kern w:val="0"/>
          <w:sz w:val="27"/>
          <w:szCs w:val="27"/>
        </w:rPr>
      </w:pPr>
      <w:r w:rsidRPr="00097A68">
        <w:rPr>
          <w:rFonts w:ascii="微软雅黑" w:eastAsia="微软雅黑" w:hAnsi="微软雅黑" w:cs="宋体" w:hint="eastAsia"/>
          <w:color w:val="333333"/>
          <w:kern w:val="0"/>
          <w:sz w:val="27"/>
          <w:szCs w:val="27"/>
        </w:rPr>
        <w:t xml:space="preserve">　　</w:t>
      </w:r>
      <w:r w:rsidRPr="00097A68">
        <w:rPr>
          <w:rFonts w:ascii="Times New Roman" w:eastAsia="微软雅黑" w:hAnsi="Times New Roman" w:cs="Times New Roman"/>
          <w:color w:val="333333"/>
          <w:kern w:val="0"/>
          <w:szCs w:val="21"/>
        </w:rPr>
        <w:t> </w:t>
      </w:r>
    </w:p>
    <w:p w14:paraId="7137CCA4" w14:textId="77777777" w:rsidR="00641E3B" w:rsidRDefault="00641E3B"/>
    <w:sectPr w:rsidR="00641E3B" w:rsidSect="00887382">
      <w:pgSz w:w="11906" w:h="16838" w:code="9"/>
      <w:pgMar w:top="1440" w:right="1797" w:bottom="1440" w:left="1797" w:header="851" w:footer="992" w:gutter="0"/>
      <w:cols w:space="425"/>
      <w:docGrid w:type="linesAndChars" w:linePitch="312" w:charSpace="15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defaultTabStop w:val="420"/>
  <w:drawingGridHorizontalSpacing w:val="297"/>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68"/>
    <w:rsid w:val="00097A68"/>
    <w:rsid w:val="00641E3B"/>
    <w:rsid w:val="0088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FACF"/>
  <w15:chartTrackingRefBased/>
  <w15:docId w15:val="{1C843984-5CAD-424B-A22E-D046E56D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097A68"/>
    <w:pPr>
      <w:widowControl/>
      <w:spacing w:before="100" w:beforeAutospacing="1" w:after="100" w:afterAutospacing="1"/>
      <w:jc w:val="left"/>
    </w:pPr>
    <w:rPr>
      <w:rFonts w:ascii="宋体" w:eastAsia="宋体" w:hAnsi="宋体" w:cs="宋体"/>
      <w:kern w:val="0"/>
      <w:sz w:val="24"/>
      <w:szCs w:val="24"/>
    </w:rPr>
  </w:style>
  <w:style w:type="character" w:customStyle="1" w:styleId="a4">
    <w:name w:val="正文文本缩进 字符"/>
    <w:basedOn w:val="a0"/>
    <w:link w:val="a3"/>
    <w:uiPriority w:val="99"/>
    <w:semiHidden/>
    <w:rsid w:val="00097A68"/>
    <w:rPr>
      <w:rFonts w:ascii="宋体" w:eastAsia="宋体" w:hAnsi="宋体" w:cs="宋体"/>
      <w:kern w:val="0"/>
      <w:sz w:val="24"/>
      <w:szCs w:val="24"/>
    </w:rPr>
  </w:style>
  <w:style w:type="paragraph" w:styleId="a5">
    <w:name w:val="Normal (Web)"/>
    <w:basedOn w:val="a"/>
    <w:uiPriority w:val="99"/>
    <w:semiHidden/>
    <w:unhideWhenUsed/>
    <w:rsid w:val="00097A68"/>
    <w:pPr>
      <w:widowControl/>
      <w:spacing w:before="100" w:beforeAutospacing="1" w:after="100" w:afterAutospacing="1"/>
      <w:jc w:val="left"/>
    </w:pPr>
    <w:rPr>
      <w:rFonts w:ascii="宋体" w:eastAsia="宋体" w:hAnsi="宋体" w:cs="宋体"/>
      <w:kern w:val="0"/>
      <w:sz w:val="24"/>
      <w:szCs w:val="24"/>
    </w:rPr>
  </w:style>
  <w:style w:type="paragraph" w:styleId="a6">
    <w:name w:val="Plain Text"/>
    <w:basedOn w:val="a"/>
    <w:link w:val="a7"/>
    <w:uiPriority w:val="99"/>
    <w:semiHidden/>
    <w:unhideWhenUsed/>
    <w:rsid w:val="00097A68"/>
    <w:pPr>
      <w:widowControl/>
      <w:spacing w:before="100" w:beforeAutospacing="1" w:after="100" w:afterAutospacing="1"/>
      <w:jc w:val="left"/>
    </w:pPr>
    <w:rPr>
      <w:rFonts w:ascii="宋体" w:eastAsia="宋体" w:hAnsi="宋体" w:cs="宋体"/>
      <w:kern w:val="0"/>
      <w:sz w:val="24"/>
      <w:szCs w:val="24"/>
    </w:rPr>
  </w:style>
  <w:style w:type="character" w:customStyle="1" w:styleId="a7">
    <w:name w:val="纯文本 字符"/>
    <w:basedOn w:val="a0"/>
    <w:link w:val="a6"/>
    <w:uiPriority w:val="99"/>
    <w:semiHidden/>
    <w:rsid w:val="00097A68"/>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馒头 馒头</dc:creator>
  <cp:keywords/>
  <dc:description/>
  <cp:lastModifiedBy>馒头 馒头</cp:lastModifiedBy>
  <cp:revision>1</cp:revision>
  <dcterms:created xsi:type="dcterms:W3CDTF">2022-04-25T09:25:00Z</dcterms:created>
  <dcterms:modified xsi:type="dcterms:W3CDTF">2022-04-25T09:25:00Z</dcterms:modified>
</cp:coreProperties>
</file>