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福建省运输事业发展中心：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经我单位认真研究，决定以人民币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元（小写：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）作为总报价承担贵中心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2025年危货电子运单部省接口维护工作。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联系人：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日期：   年  月 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"/>
        <w:docPartObj>
          <w:docPartGallery w:val="autotext"/>
        </w:docPartObj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MTZmNmIxODM2NmZhODhhN2EwMDQ2YTQwNTI5NDIifQ=="/>
  </w:docVars>
  <w:rsids>
    <w:rsidRoot w:val="1DAB5762"/>
    <w:rsid w:val="0DAB7BB8"/>
    <w:rsid w:val="1DAB5762"/>
    <w:rsid w:val="1FC93E29"/>
    <w:rsid w:val="306A297E"/>
    <w:rsid w:val="3D0B1A46"/>
    <w:rsid w:val="486F7CD0"/>
    <w:rsid w:val="68A336B9"/>
    <w:rsid w:val="78A01BB6"/>
    <w:rsid w:val="7EEA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1</TotalTime>
  <ScaleCrop>false</ScaleCrop>
  <LinksUpToDate>false</LinksUpToDate>
  <CharactersWithSpaces>196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2021-05-24T23:22:00Z</dcterms:created>
  <dc:creator>WPS_1528176212</dc:creator>
  <cp:lastModifiedBy>user</cp:lastModifiedBy>
  <dcterms:modified xsi:type="dcterms:W3CDTF">2025-06-10T09:37:20Z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1DAD97116EEA40559B01BDD792B8D20F</vt:lpwstr>
  </property>
</Properties>
</file>