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bdr w:val="none" w:color="auto" w:sz="0" w:space="0"/>
          <w:shd w:val="clear" w:fill="FFFFFF"/>
        </w:rPr>
        <w:t>　</w:t>
      </w:r>
      <w:bookmarkStart w:id="0" w:name="_GoBack"/>
      <w:r>
        <w:rPr>
          <w:rFonts w:hint="eastAsia" w:ascii="宋体" w:hAnsi="宋体" w:eastAsia="宋体" w:cs="宋体"/>
          <w:i w:val="0"/>
          <w:iCs w:val="0"/>
          <w:caps w:val="0"/>
          <w:color w:val="333333"/>
          <w:spacing w:val="0"/>
          <w:sz w:val="31"/>
          <w:szCs w:val="31"/>
          <w:bdr w:val="none" w:color="auto" w:sz="0" w:space="0"/>
          <w:shd w:val="clear" w:fill="FFFFFF"/>
        </w:rPr>
        <w:t>　</w:t>
      </w:r>
      <w:r>
        <w:rPr>
          <w:rFonts w:ascii="黑体" w:hAnsi="宋体" w:eastAsia="黑体" w:cs="黑体"/>
          <w:b w:val="0"/>
          <w:bCs w:val="0"/>
          <w:i w:val="0"/>
          <w:iCs w:val="0"/>
          <w:caps w:val="0"/>
          <w:color w:val="333333"/>
          <w:spacing w:val="0"/>
          <w:sz w:val="31"/>
          <w:szCs w:val="31"/>
          <w:bdr w:val="none" w:color="auto" w:sz="0" w:space="0"/>
          <w:shd w:val="clear" w:fill="FFFFFF"/>
        </w:rPr>
        <w:t>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bdr w:val="none" w:color="auto" w:sz="0" w:space="0"/>
          <w:shd w:val="clear" w:fill="FFFFFF"/>
        </w:rPr>
        <w:t>　　</w:t>
      </w:r>
      <w:r>
        <w:rPr>
          <w:rFonts w:hint="eastAsia" w:ascii="黑体" w:hAnsi="宋体" w:eastAsia="黑体" w:cs="黑体"/>
          <w:b w:val="0"/>
          <w:bCs w:val="0"/>
          <w:i w:val="0"/>
          <w:iCs w:val="0"/>
          <w:caps w:val="0"/>
          <w:color w:val="333333"/>
          <w:spacing w:val="0"/>
          <w:sz w:val="31"/>
          <w:szCs w:val="31"/>
          <w:bdr w:val="none" w:color="auto" w:sz="0" w:space="0"/>
          <w:shd w:val="clear" w:fill="FFFFFF"/>
        </w:rPr>
        <w:t>港口企业（码头经营人）信用等级评价试行标准表</w:t>
      </w:r>
    </w:p>
    <w:bookmarkEnd w:id="0"/>
    <w:tbl>
      <w:tblPr>
        <w:tblW w:w="9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76"/>
        <w:gridCol w:w="1076"/>
        <w:gridCol w:w="76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5" w:hRule="atLeast"/>
          <w:jc w:val="center"/>
        </w:trPr>
        <w:tc>
          <w:tcPr>
            <w:tcW w:w="6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r>
              <w:rPr>
                <w:rFonts w:ascii="仿宋_GB2312" w:hAnsi="宋体" w:eastAsia="仿宋_GB2312" w:cs="仿宋_GB2312"/>
                <w:b w:val="0"/>
                <w:bCs w:val="0"/>
                <w:i w:val="0"/>
                <w:iCs w:val="0"/>
                <w:caps w:val="0"/>
                <w:color w:val="000000"/>
                <w:spacing w:val="0"/>
                <w:kern w:val="0"/>
                <w:sz w:val="18"/>
                <w:szCs w:val="18"/>
                <w:bdr w:val="none" w:color="auto" w:sz="0" w:space="0"/>
                <w:lang w:val="en-US" w:eastAsia="zh-CN" w:bidi="ar"/>
              </w:rPr>
              <w:t> </w:t>
            </w:r>
          </w:p>
        </w:tc>
        <w:tc>
          <w:tcPr>
            <w:tcW w:w="893"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项目</w:t>
            </w:r>
          </w:p>
        </w:tc>
        <w:tc>
          <w:tcPr>
            <w:tcW w:w="808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内容标准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w:t>
            </w:r>
          </w:p>
        </w:tc>
        <w:tc>
          <w:tcPr>
            <w:tcW w:w="89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依法经营信息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148"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（65分）</w:t>
            </w: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港口设施维护情况（12分）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1.未按规范要求定期进行港池及连接水域测量，扣2分。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2.未按规范要求进行定期检测，扣2分。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3.港口设施出现轻微损伤和局部破损，未进行保养修复，维修养护未做好施工记录和质量检验记录，扣2分。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4.未建立港口设施维护技术档案，扣2分。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5.新改扩建码头、堆场、仓库、储罐和污水垃圾处理设施等固定经营设施，未履行报批手续，扣4分。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港口作业收费项目和标准（8分）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1.未制定收费项目和标准并公布的，扣4分。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2.制定收费项目和标准并公布，但不执行的，有一次扣1分。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港口规费征收情况（10分）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1.不履行代征或缴纳义务扣10分。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2.不足额代征、缴纳规费的按收缴百分比扣1-10分。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3.足额代征但不按规定时间及时解缴的，超过半年的，有一次扣1分。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统计（8分）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1.不及时报送统计报表的，一次扣2分。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2.报送统计报表不准确，被省级及以上管理部门统计考核扣分的，一次扣2分。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3.瞒报统计信息的有一次扣4分。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安全生产（15分）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1.发生一般安全生产责任事故的有一次扣2分。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2.港口管理部门检查出的一般隐患，未限期整改到位的有一次扣2分，存在重大安全隐患，未限期整改到位的有一次扣5分。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3.未及时进行危险品作业申报的有一次扣1分。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4.超范围作业的有一次扣2分。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r>
              <w:rPr>
                <w:rFonts w:hint="eastAsia" w:ascii="仿宋_GB2312" w:hAnsi="宋体" w:eastAsia="仿宋_GB2312" w:cs="仿宋_GB2312"/>
                <w:b w:val="0"/>
                <w:bCs w:val="0"/>
                <w:i w:val="0"/>
                <w:iCs w:val="0"/>
                <w:caps w:val="0"/>
                <w:color w:val="000000"/>
                <w:spacing w:val="0"/>
                <w:kern w:val="0"/>
                <w:sz w:val="24"/>
                <w:szCs w:val="24"/>
                <w:bdr w:val="none" w:color="auto" w:sz="0" w:space="0"/>
                <w:lang w:val="en-US" w:eastAsia="zh-CN" w:bidi="ar"/>
              </w:rPr>
              <w:t>5.未依照相关法律法规组织职工安全培训、设施的维护以及相关预案的演练等内容的，扣2分。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r>
              <w:rPr>
                <w:rFonts w:hint="eastAsia" w:ascii="仿宋_GB2312" w:hAnsi="宋体" w:eastAsia="仿宋_GB2312" w:cs="仿宋_GB2312"/>
                <w:b w:val="0"/>
                <w:bCs w:val="0"/>
                <w:i w:val="0"/>
                <w:iCs w:val="0"/>
                <w:caps w:val="0"/>
                <w:color w:val="000000"/>
                <w:spacing w:val="0"/>
                <w:kern w:val="0"/>
                <w:sz w:val="24"/>
                <w:szCs w:val="24"/>
                <w:bdr w:val="none" w:color="auto" w:sz="0" w:space="0"/>
                <w:lang w:val="en-US" w:eastAsia="zh-CN" w:bidi="ar"/>
              </w:rPr>
              <w:t>6.存在安全隐患被上级通报的，有一次扣1分。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17" w:hRule="atLeast"/>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节能减排（4分）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1.未建立节能减排工作制度的，扣2分；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2.港口生产年单位吞吐量综合能耗高于去年的，扣2分。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环境保护措施（8分）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1.落实环境保护设施“三同时”不到位的扣1分；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2.环保设施运行台账未建立或台账记录不全的扣1分；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3.环保设施日常维护不力，影响正常运行的，同时整改不到位的扣2分。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4.虽有防治污染设施设备，但是在作业过程中未正常使用的扣2分。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5.损害周边环境，群众反响较大的，屡次被投诉的扣2分。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8"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w:t>
            </w:r>
          </w:p>
        </w:tc>
        <w:tc>
          <w:tcPr>
            <w:tcW w:w="893"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诚信经营信息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strike/>
                <w:dstrike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149"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（20分）</w:t>
            </w: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履行合同、承诺、履行普遍服务义务等情况（8分）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1.没有服务承诺或不履行承诺的扣2分。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2.除不可抗力外，每发生一起不履行普遍服务义务或因自身原因不全面正确履行合同条款被司法机关处罚的，有一次扣6分。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被投诉情况（8分）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每被投诉一次，经核实港口企业有完全责任的，扣5分；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有部分责任的，扣3分。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vMerge w:val="continue"/>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93"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both"/>
              <w:rPr>
                <w:rFonts w:hint="eastAsia" w:ascii="宋体" w:hAnsi="宋体" w:eastAsia="宋体" w:cs="宋体"/>
                <w:i w:val="0"/>
                <w:iCs w:val="0"/>
                <w:caps w:val="0"/>
                <w:color w:val="333333"/>
                <w:spacing w:val="0"/>
                <w:sz w:val="31"/>
                <w:szCs w:val="31"/>
              </w:rPr>
            </w:pP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维护市场秩序的行为（4分）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1.有不正当竞争行为的，有一次扣2分。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left"/>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2.垄断或操纵市场价格的，有一次扣2分。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72" w:hRule="atLeast"/>
          <w:jc w:val="center"/>
        </w:trPr>
        <w:tc>
          <w:tcPr>
            <w:tcW w:w="6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w:t>
            </w:r>
          </w:p>
        </w:tc>
        <w:tc>
          <w:tcPr>
            <w:tcW w:w="89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2"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2"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2"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（10分）</w:t>
            </w: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1.按照港口经营管理规定应备案而未及时备案的，有一次扣2分，扣完为止。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2.企业未及时填报变更福建省港口管理信息系统的，扣2分。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6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4</w:t>
            </w:r>
          </w:p>
        </w:tc>
        <w:tc>
          <w:tcPr>
            <w:tcW w:w="89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106"/>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（5分）</w:t>
            </w: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4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1.未将企业诚信体系建设列入工作内容，扣1分。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4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2.未正确及时向港口行政管理机关报送有关信息的，有一次扣1分。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4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3.未按要求参加港口行政管理机关有关会议活动的，有一次扣1分。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0" w:hRule="atLeast"/>
          <w:jc w:val="center"/>
        </w:trPr>
        <w:tc>
          <w:tcPr>
            <w:tcW w:w="6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5</w:t>
            </w:r>
          </w:p>
        </w:tc>
        <w:tc>
          <w:tcPr>
            <w:tcW w:w="89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荣誉信息</w:t>
            </w: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企业及其法定代表人（负责人）获得国家级荣誉的加3分，获得省级荣誉的加2分，获得市级荣誉的加1分，按最高级荣誉加分，得分不累加。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8" w:hRule="atLeast"/>
          <w:jc w:val="center"/>
        </w:trPr>
        <w:tc>
          <w:tcPr>
            <w:tcW w:w="648"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6</w:t>
            </w:r>
          </w:p>
        </w:tc>
        <w:tc>
          <w:tcPr>
            <w:tcW w:w="89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8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失信信息</w:t>
            </w:r>
          </w:p>
        </w:tc>
        <w:tc>
          <w:tcPr>
            <w:tcW w:w="808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both"/>
              <w:rPr>
                <w:rFonts w:hint="eastAsia" w:ascii="宋体" w:hAnsi="宋体" w:eastAsia="宋体" w:cs="宋体"/>
              </w:rPr>
            </w:pPr>
            <w:r>
              <w:rPr>
                <w:rFonts w:hint="eastAsia" w:ascii="宋体" w:hAnsi="宋体" w:eastAsia="宋体" w:cs="宋体"/>
                <w:i w:val="0"/>
                <w:iCs w:val="0"/>
                <w:caps w:val="0"/>
                <w:color w:val="333333"/>
                <w:spacing w:val="0"/>
                <w:sz w:val="31"/>
                <w:szCs w:val="31"/>
                <w:bdr w:val="none" w:color="auto" w:sz="0" w:space="0"/>
              </w:rPr>
              <w:t>　　</w:t>
            </w:r>
            <w:r>
              <w:rPr>
                <w:rFonts w:hint="eastAsia" w:ascii="仿宋_GB2312" w:hAnsi="宋体" w:eastAsia="仿宋_GB2312" w:cs="仿宋_GB2312"/>
                <w:b w:val="0"/>
                <w:bCs w:val="0"/>
                <w:i w:val="0"/>
                <w:iCs w:val="0"/>
                <w:caps w:val="0"/>
                <w:color w:val="000000"/>
                <w:spacing w:val="0"/>
                <w:sz w:val="24"/>
                <w:szCs w:val="24"/>
                <w:bdr w:val="none" w:color="auto" w:sz="0" w:space="0"/>
              </w:rPr>
              <w:t>港口企业或其法定代表人（负责人）、员工因违法违纪行为造成严重社会影响的有一次扣3分；港口企业对已生效法律文书拒不执行的有一次扣3分。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NGYyYjA4MDkwZWE2MTk4YWQ1ZDJlZDFmOTRkYmIifQ=="/>
  </w:docVars>
  <w:rsids>
    <w:rsidRoot w:val="014421F1"/>
    <w:rsid w:val="0144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2023-08-07T09:43:00Z</dcterms:created>
  <dc:creator>小兵馒头</dc:creator>
  <cp:lastModifiedBy>小兵馒头</cp:lastModifiedBy>
  <dcterms:modified xsi:type="dcterms:W3CDTF">2023-08-07T09:43:44Z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9D4D4FB4D7484486B660F30A0364041A_11</vt:lpwstr>
  </property>
</Properties>
</file>